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AC0A" w14:textId="0DD7F452" w:rsidR="00AB67C2" w:rsidRPr="00FD2D90" w:rsidRDefault="00664A4F" w:rsidP="00D8311E">
      <w:pPr>
        <w:spacing w:line="360" w:lineRule="auto"/>
        <w:jc w:val="center"/>
        <w:rPr>
          <w:b/>
          <w:bCs/>
          <w:lang w:val="en-GB"/>
        </w:rPr>
      </w:pPr>
      <w:r w:rsidRPr="00FD2D90">
        <w:rPr>
          <w:noProof/>
        </w:rPr>
        <w:drawing>
          <wp:inline distT="0" distB="0" distL="0" distR="0" wp14:anchorId="6C1EBDBB" wp14:editId="30C4AD1B">
            <wp:extent cx="4184661" cy="1264596"/>
            <wp:effectExtent l="0" t="0" r="0" b="0"/>
            <wp:docPr id="912839351" name="Picture 912839351" descr="Interreg South Baltic, blue flague with twelve gold starts, 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39351" name="Picture 912839351" descr="Interreg South Baltic, blue flague with twelve gold starts, co-funded by the European Un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661" cy="1264596"/>
                    </a:xfrm>
                    <a:prstGeom prst="rect">
                      <a:avLst/>
                    </a:prstGeom>
                    <a:noFill/>
                    <a:ln>
                      <a:noFill/>
                    </a:ln>
                  </pic:spPr>
                </pic:pic>
              </a:graphicData>
            </a:graphic>
          </wp:inline>
        </w:drawing>
      </w:r>
    </w:p>
    <w:p w14:paraId="6C5645EF" w14:textId="21856629" w:rsidR="002F6BB7" w:rsidRPr="00FD2D90" w:rsidRDefault="00664A4F" w:rsidP="00F30687">
      <w:pPr>
        <w:spacing w:line="360" w:lineRule="auto"/>
        <w:rPr>
          <w:rFonts w:ascii="Open Sans SemiBold" w:eastAsia="Open Sans SemiBold" w:hAnsi="Open Sans SemiBold" w:cs="Open Sans SemiBold"/>
          <w:b/>
          <w:sz w:val="28"/>
          <w:szCs w:val="28"/>
          <w:lang w:val="en-US"/>
        </w:rPr>
      </w:pPr>
      <w:bookmarkStart w:id="0" w:name="_Hlk146025210"/>
      <w:bookmarkEnd w:id="0"/>
      <w:r w:rsidRPr="00FD2D90">
        <w:rPr>
          <w:noProof/>
          <w14:ligatures w14:val="standardContextual"/>
        </w:rPr>
        <mc:AlternateContent>
          <mc:Choice Requires="wps">
            <w:drawing>
              <wp:anchor distT="0" distB="0" distL="114300" distR="114300" simplePos="0" relativeHeight="251688447" behindDoc="0" locked="0" layoutInCell="1" allowOverlap="1" wp14:anchorId="402A521E" wp14:editId="27FCAAA0">
                <wp:simplePos x="0" y="0"/>
                <wp:positionH relativeFrom="page">
                  <wp:posOffset>-2540</wp:posOffset>
                </wp:positionH>
                <wp:positionV relativeFrom="paragraph">
                  <wp:posOffset>192405</wp:posOffset>
                </wp:positionV>
                <wp:extent cx="7543800" cy="3552825"/>
                <wp:effectExtent l="0" t="0" r="0" b="9525"/>
                <wp:wrapNone/>
                <wp:docPr id="1163733904" name="Graphic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355282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44359466" w14:textId="77777777" w:rsidR="00664A4F" w:rsidRDefault="00664A4F" w:rsidP="00664A4F">
                            <w:pPr>
                              <w:pStyle w:val="BodyText"/>
                              <w:rPr>
                                <w:b/>
                              </w:rPr>
                            </w:pPr>
                          </w:p>
                          <w:p w14:paraId="568AEDF0" w14:textId="77777777" w:rsidR="00664A4F" w:rsidRPr="00E76E1A" w:rsidRDefault="00664A4F" w:rsidP="00664A4F">
                            <w:pPr>
                              <w:pStyle w:val="BodyText"/>
                              <w:rPr>
                                <w:rFonts w:ascii="Open Sans" w:hAnsi="Open Sans" w:cs="Open Sans"/>
                                <w:b/>
                              </w:rPr>
                            </w:pPr>
                          </w:p>
                          <w:p w14:paraId="2AD6E4B5" w14:textId="77777777" w:rsidR="00664A4F" w:rsidRPr="00E76E1A" w:rsidRDefault="00664A4F" w:rsidP="00664A4F">
                            <w:pPr>
                              <w:pStyle w:val="BodyText"/>
                              <w:ind w:right="1365"/>
                              <w:rPr>
                                <w:rFonts w:ascii="Open Sans" w:hAnsi="Open Sans" w:cs="Open Sans"/>
                                <w:b/>
                              </w:rPr>
                            </w:pPr>
                          </w:p>
                          <w:p w14:paraId="1110C966" w14:textId="77777777" w:rsidR="00664A4F" w:rsidRPr="00F30687" w:rsidRDefault="00664A4F" w:rsidP="00664A4F">
                            <w:pPr>
                              <w:spacing w:before="249" w:line="574" w:lineRule="exact"/>
                              <w:ind w:left="967"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Interreg South Baltic Programme 2021–2027</w:t>
                            </w:r>
                          </w:p>
                          <w:p w14:paraId="4C0B1922" w14:textId="0B3AE7B3" w:rsidR="00664A4F" w:rsidRPr="00F30687" w:rsidRDefault="00664A4F" w:rsidP="00664A4F">
                            <w:pPr>
                              <w:pStyle w:val="Title"/>
                              <w:ind w:right="1365"/>
                              <w:jc w:val="right"/>
                              <w:rPr>
                                <w:rFonts w:ascii="Open Sans" w:hAnsi="Open Sans" w:cs="Open Sans"/>
                                <w:b/>
                                <w:color w:val="003399"/>
                                <w:spacing w:val="0"/>
                                <w:kern w:val="0"/>
                                <w:sz w:val="28"/>
                                <w:szCs w:val="28"/>
                                <w:lang w:val="en-US" w:eastAsia="en-US"/>
                              </w:rPr>
                            </w:pPr>
                            <w:r w:rsidRPr="00F30687">
                              <w:rPr>
                                <w:rFonts w:ascii="Open Sans" w:hAnsi="Open Sans" w:cs="Open Sans"/>
                                <w:b/>
                                <w:color w:val="003399"/>
                                <w:spacing w:val="0"/>
                                <w:kern w:val="0"/>
                                <w:sz w:val="28"/>
                                <w:szCs w:val="28"/>
                                <w:lang w:val="en-US" w:eastAsia="en-US"/>
                              </w:rPr>
                              <w:t>Annexes to the Programme Manual</w:t>
                            </w:r>
                          </w:p>
                          <w:p w14:paraId="60D00757" w14:textId="295791F8" w:rsidR="00664A4F" w:rsidRPr="00F30687" w:rsidRDefault="00664A4F" w:rsidP="00664A4F">
                            <w:pPr>
                              <w:spacing w:line="380" w:lineRule="exact"/>
                              <w:ind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version </w:t>
                            </w:r>
                            <w:r w:rsidR="00B34D2C">
                              <w:rPr>
                                <w:rFonts w:eastAsiaTheme="majorEastAsia" w:cs="Open Sans"/>
                                <w:b/>
                                <w:color w:val="003399"/>
                                <w:sz w:val="28"/>
                                <w:szCs w:val="28"/>
                                <w:lang w:val="en-US"/>
                              </w:rPr>
                              <w:t>8</w:t>
                            </w:r>
                            <w:r w:rsidRPr="00F30687">
                              <w:rPr>
                                <w:rFonts w:eastAsiaTheme="majorEastAsia" w:cs="Open Sans"/>
                                <w:b/>
                                <w:color w:val="003399"/>
                                <w:sz w:val="28"/>
                                <w:szCs w:val="28"/>
                                <w:lang w:val="en-US"/>
                              </w:rPr>
                              <w:t>.0</w:t>
                            </w:r>
                          </w:p>
                          <w:p w14:paraId="27B67437" w14:textId="77777777" w:rsidR="00664A4F" w:rsidRPr="00F30687" w:rsidRDefault="00664A4F" w:rsidP="00664A4F">
                            <w:pPr>
                              <w:spacing w:line="380" w:lineRule="exact"/>
                              <w:ind w:right="1365"/>
                              <w:jc w:val="right"/>
                              <w:rPr>
                                <w:rFonts w:cs="Open Sans"/>
                                <w:b/>
                                <w:color w:val="003399"/>
                                <w:spacing w:val="-2"/>
                                <w:sz w:val="28"/>
                                <w:szCs w:val="28"/>
                                <w:lang w:val="en-US"/>
                              </w:rPr>
                            </w:pPr>
                            <w:r w:rsidRPr="00F30687">
                              <w:rPr>
                                <w:rFonts w:cs="Open Sans"/>
                                <w:b/>
                                <w:color w:val="003399"/>
                                <w:spacing w:val="-2"/>
                                <w:sz w:val="28"/>
                                <w:szCs w:val="28"/>
                                <w:lang w:val="en-US"/>
                              </w:rPr>
                              <w:t xml:space="preserve">  WWW.SOUTHBALTIC.EU</w:t>
                            </w:r>
                          </w:p>
                          <w:p w14:paraId="1D953321" w14:textId="77777777" w:rsidR="00664A4F" w:rsidRPr="009751DC" w:rsidRDefault="00664A4F" w:rsidP="00664A4F">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521E" id="Graphic 19" o:spid="_x0000_s1026" alt="&quot;&quot;" style="position:absolute;margin-left:-.2pt;margin-top:15.15pt;width:594pt;height:279.75pt;z-index:2516884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44359466" w14:textId="77777777" w:rsidR="00664A4F" w:rsidRDefault="00664A4F" w:rsidP="00664A4F">
                      <w:pPr>
                        <w:pStyle w:val="BodyText"/>
                        <w:rPr>
                          <w:b/>
                        </w:rPr>
                      </w:pPr>
                    </w:p>
                    <w:p w14:paraId="568AEDF0" w14:textId="77777777" w:rsidR="00664A4F" w:rsidRPr="00E76E1A" w:rsidRDefault="00664A4F" w:rsidP="00664A4F">
                      <w:pPr>
                        <w:pStyle w:val="BodyText"/>
                        <w:rPr>
                          <w:rFonts w:ascii="Open Sans" w:hAnsi="Open Sans" w:cs="Open Sans"/>
                          <w:b/>
                        </w:rPr>
                      </w:pPr>
                    </w:p>
                    <w:p w14:paraId="2AD6E4B5" w14:textId="77777777" w:rsidR="00664A4F" w:rsidRPr="00E76E1A" w:rsidRDefault="00664A4F" w:rsidP="00664A4F">
                      <w:pPr>
                        <w:pStyle w:val="BodyText"/>
                        <w:ind w:right="1365"/>
                        <w:rPr>
                          <w:rFonts w:ascii="Open Sans" w:hAnsi="Open Sans" w:cs="Open Sans"/>
                          <w:b/>
                        </w:rPr>
                      </w:pPr>
                    </w:p>
                    <w:p w14:paraId="1110C966" w14:textId="77777777" w:rsidR="00664A4F" w:rsidRPr="00F30687" w:rsidRDefault="00664A4F" w:rsidP="00664A4F">
                      <w:pPr>
                        <w:spacing w:before="249" w:line="574" w:lineRule="exact"/>
                        <w:ind w:left="967"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Interreg South Baltic Programme 2021–2027</w:t>
                      </w:r>
                    </w:p>
                    <w:p w14:paraId="4C0B1922" w14:textId="0B3AE7B3" w:rsidR="00664A4F" w:rsidRPr="00F30687" w:rsidRDefault="00664A4F" w:rsidP="00664A4F">
                      <w:pPr>
                        <w:pStyle w:val="Title"/>
                        <w:ind w:right="1365"/>
                        <w:jc w:val="right"/>
                        <w:rPr>
                          <w:rFonts w:ascii="Open Sans" w:hAnsi="Open Sans" w:cs="Open Sans"/>
                          <w:b/>
                          <w:color w:val="003399"/>
                          <w:spacing w:val="0"/>
                          <w:kern w:val="0"/>
                          <w:sz w:val="28"/>
                          <w:szCs w:val="28"/>
                          <w:lang w:val="en-US" w:eastAsia="en-US"/>
                        </w:rPr>
                      </w:pPr>
                      <w:r w:rsidRPr="00F30687">
                        <w:rPr>
                          <w:rFonts w:ascii="Open Sans" w:hAnsi="Open Sans" w:cs="Open Sans"/>
                          <w:b/>
                          <w:color w:val="003399"/>
                          <w:spacing w:val="0"/>
                          <w:kern w:val="0"/>
                          <w:sz w:val="28"/>
                          <w:szCs w:val="28"/>
                          <w:lang w:val="en-US" w:eastAsia="en-US"/>
                        </w:rPr>
                        <w:t>Annexes to the Programme Manual</w:t>
                      </w:r>
                    </w:p>
                    <w:p w14:paraId="60D00757" w14:textId="295791F8" w:rsidR="00664A4F" w:rsidRPr="00F30687" w:rsidRDefault="00664A4F" w:rsidP="00664A4F">
                      <w:pPr>
                        <w:spacing w:line="380" w:lineRule="exact"/>
                        <w:ind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version </w:t>
                      </w:r>
                      <w:r w:rsidR="00B34D2C">
                        <w:rPr>
                          <w:rFonts w:eastAsiaTheme="majorEastAsia" w:cs="Open Sans"/>
                          <w:b/>
                          <w:color w:val="003399"/>
                          <w:sz w:val="28"/>
                          <w:szCs w:val="28"/>
                          <w:lang w:val="en-US"/>
                        </w:rPr>
                        <w:t>8</w:t>
                      </w:r>
                      <w:r w:rsidRPr="00F30687">
                        <w:rPr>
                          <w:rFonts w:eastAsiaTheme="majorEastAsia" w:cs="Open Sans"/>
                          <w:b/>
                          <w:color w:val="003399"/>
                          <w:sz w:val="28"/>
                          <w:szCs w:val="28"/>
                          <w:lang w:val="en-US"/>
                        </w:rPr>
                        <w:t>.0</w:t>
                      </w:r>
                    </w:p>
                    <w:p w14:paraId="27B67437" w14:textId="77777777" w:rsidR="00664A4F" w:rsidRPr="00F30687" w:rsidRDefault="00664A4F" w:rsidP="00664A4F">
                      <w:pPr>
                        <w:spacing w:line="380" w:lineRule="exact"/>
                        <w:ind w:right="1365"/>
                        <w:jc w:val="right"/>
                        <w:rPr>
                          <w:rFonts w:cs="Open Sans"/>
                          <w:b/>
                          <w:color w:val="003399"/>
                          <w:spacing w:val="-2"/>
                          <w:sz w:val="28"/>
                          <w:szCs w:val="28"/>
                          <w:lang w:val="en-US"/>
                        </w:rPr>
                      </w:pPr>
                      <w:r w:rsidRPr="00F30687">
                        <w:rPr>
                          <w:rFonts w:cs="Open Sans"/>
                          <w:b/>
                          <w:color w:val="003399"/>
                          <w:spacing w:val="-2"/>
                          <w:sz w:val="28"/>
                          <w:szCs w:val="28"/>
                          <w:lang w:val="en-US"/>
                        </w:rPr>
                        <w:t xml:space="preserve">  WWW.SOUTHBALTIC.EU</w:t>
                      </w:r>
                    </w:p>
                    <w:p w14:paraId="1D953321" w14:textId="77777777" w:rsidR="00664A4F" w:rsidRPr="009751DC" w:rsidRDefault="00664A4F" w:rsidP="00664A4F">
                      <w:pPr>
                        <w:jc w:val="center"/>
                        <w:rPr>
                          <w:lang w:val="en-US"/>
                        </w:rPr>
                      </w:pPr>
                    </w:p>
                  </w:txbxContent>
                </v:textbox>
                <w10:wrap anchorx="page"/>
              </v:shape>
            </w:pict>
          </mc:Fallback>
        </mc:AlternateContent>
      </w:r>
      <w:bookmarkStart w:id="1" w:name="_Hlk98249302"/>
      <w:r w:rsidR="002F6BB7" w:rsidRPr="00FD2D90">
        <w:rPr>
          <w:rFonts w:ascii="Open Sans SemiBold" w:eastAsia="Open Sans SemiBold" w:hAnsi="Open Sans SemiBold" w:cs="Open Sans SemiBold"/>
          <w:b/>
          <w:sz w:val="28"/>
          <w:szCs w:val="28"/>
          <w:lang w:val="en-US"/>
        </w:rPr>
        <w:br w:type="page"/>
      </w:r>
    </w:p>
    <w:p w14:paraId="0FD9B35B" w14:textId="508729AA" w:rsidR="000C03DA" w:rsidRPr="00FD2D90" w:rsidRDefault="007A42BC" w:rsidP="00D8311E">
      <w:pPr>
        <w:tabs>
          <w:tab w:val="left" w:pos="2670"/>
          <w:tab w:val="center" w:pos="4536"/>
        </w:tabs>
        <w:spacing w:line="360" w:lineRule="auto"/>
        <w:jc w:val="center"/>
        <w:rPr>
          <w:rFonts w:ascii="Open Sans SemiBold" w:eastAsia="Open Sans SemiBold" w:hAnsi="Open Sans SemiBold" w:cs="Open Sans SemiBold"/>
          <w:b/>
          <w:sz w:val="28"/>
          <w:szCs w:val="28"/>
          <w:lang w:val="en-US"/>
        </w:rPr>
      </w:pPr>
      <w:r w:rsidRPr="00FD2D90">
        <w:rPr>
          <w:rFonts w:ascii="Open Sans SemiBold" w:eastAsia="Open Sans SemiBold" w:hAnsi="Open Sans SemiBold" w:cs="Open Sans SemiBold"/>
          <w:b/>
          <w:sz w:val="28"/>
          <w:szCs w:val="28"/>
          <w:lang w:val="en-US"/>
        </w:rPr>
        <w:lastRenderedPageBreak/>
        <w:t>TABLE OF CONTENTS</w:t>
      </w:r>
      <w:bookmarkEnd w:id="1"/>
    </w:p>
    <w:bookmarkStart w:id="2" w:name="_Hlk98249392" w:displacedByCustomXml="next"/>
    <w:sdt>
      <w:sdtPr>
        <w:rPr>
          <w:rFonts w:asciiTheme="minorHAnsi" w:hAnsiTheme="minorHAnsi" w:cstheme="minorBidi"/>
          <w:b w:val="0"/>
          <w:bCs w:val="0"/>
          <w:noProof w:val="0"/>
          <w:lang w:val="pl-PL"/>
        </w:rPr>
        <w:id w:val="1397854975"/>
        <w:docPartObj>
          <w:docPartGallery w:val="Table of Contents"/>
          <w:docPartUnique/>
        </w:docPartObj>
      </w:sdtPr>
      <w:sdtEndPr>
        <w:rPr>
          <w:rFonts w:ascii="Segoe UI" w:hAnsi="Segoe UI" w:cs="Segoe UI"/>
          <w:b/>
          <w:bCs/>
          <w:noProof/>
          <w:lang w:val="en-GB"/>
        </w:rPr>
      </w:sdtEndPr>
      <w:sdtContent>
        <w:p w14:paraId="3130DB84" w14:textId="5AC1BAD4" w:rsidR="002A7EC9" w:rsidRPr="004A26C0" w:rsidRDefault="00704A9E">
          <w:pPr>
            <w:pStyle w:val="TOC2"/>
            <w:rPr>
              <w:rFonts w:ascii="Open Sans" w:eastAsiaTheme="minorEastAsia" w:hAnsi="Open Sans" w:cs="Open Sans"/>
              <w:b w:val="0"/>
              <w:bCs w:val="0"/>
              <w:kern w:val="2"/>
              <w:sz w:val="22"/>
              <w:lang w:val="en-US"/>
              <w14:ligatures w14:val="standardContextual"/>
            </w:rPr>
          </w:pPr>
          <w:r>
            <w:rPr>
              <w:rFonts w:ascii="Open Sans" w:hAnsi="Open Sans" w:cs="Open Sans"/>
              <w:szCs w:val="24"/>
            </w:rPr>
            <w:fldChar w:fldCharType="begin"/>
          </w:r>
          <w:r>
            <w:rPr>
              <w:rFonts w:ascii="Open Sans" w:hAnsi="Open Sans" w:cs="Open Sans"/>
              <w:szCs w:val="24"/>
            </w:rPr>
            <w:instrText xml:space="preserve"> TOC \o "1-3" \h \z \u </w:instrText>
          </w:r>
          <w:r>
            <w:rPr>
              <w:rFonts w:ascii="Open Sans" w:hAnsi="Open Sans" w:cs="Open Sans"/>
              <w:szCs w:val="24"/>
            </w:rPr>
            <w:fldChar w:fldCharType="separate"/>
          </w:r>
          <w:hyperlink w:anchor="_Toc147386472" w:history="1">
            <w:r w:rsidR="002A7EC9" w:rsidRPr="004A26C0">
              <w:rPr>
                <w:rStyle w:val="Hyperlink"/>
                <w:rFonts w:ascii="Open Sans" w:eastAsia="Open Sans SemiBold" w:hAnsi="Open Sans" w:cs="Open Sans"/>
                <w:lang w:val="en-US"/>
              </w:rPr>
              <w:t>ANNEX 1 Most common irregularities in the field of awarding contracts</w:t>
            </w:r>
            <w:r w:rsidR="002A7EC9" w:rsidRPr="004A26C0">
              <w:rPr>
                <w:rFonts w:ascii="Open Sans" w:hAnsi="Open Sans" w:cs="Open Sans"/>
                <w:webHidden/>
              </w:rPr>
              <w:tab/>
            </w:r>
            <w:r w:rsidR="002A7EC9" w:rsidRPr="004A26C0">
              <w:rPr>
                <w:rFonts w:ascii="Open Sans" w:hAnsi="Open Sans" w:cs="Open Sans"/>
                <w:webHidden/>
              </w:rPr>
              <w:fldChar w:fldCharType="begin"/>
            </w:r>
            <w:r w:rsidR="002A7EC9" w:rsidRPr="004A26C0">
              <w:rPr>
                <w:rFonts w:ascii="Open Sans" w:hAnsi="Open Sans" w:cs="Open Sans"/>
                <w:webHidden/>
              </w:rPr>
              <w:instrText xml:space="preserve"> PAGEREF _Toc147386472 \h </w:instrText>
            </w:r>
            <w:r w:rsidR="002A7EC9" w:rsidRPr="004A26C0">
              <w:rPr>
                <w:rFonts w:ascii="Open Sans" w:hAnsi="Open Sans" w:cs="Open Sans"/>
                <w:webHidden/>
              </w:rPr>
            </w:r>
            <w:r w:rsidR="002A7EC9" w:rsidRPr="004A26C0">
              <w:rPr>
                <w:rFonts w:ascii="Open Sans" w:hAnsi="Open Sans" w:cs="Open Sans"/>
                <w:webHidden/>
              </w:rPr>
              <w:fldChar w:fldCharType="separate"/>
            </w:r>
            <w:r w:rsidR="002A7EC9" w:rsidRPr="004A26C0">
              <w:rPr>
                <w:rFonts w:ascii="Open Sans" w:hAnsi="Open Sans" w:cs="Open Sans"/>
                <w:webHidden/>
              </w:rPr>
              <w:t>4</w:t>
            </w:r>
            <w:r w:rsidR="002A7EC9" w:rsidRPr="004A26C0">
              <w:rPr>
                <w:rFonts w:ascii="Open Sans" w:hAnsi="Open Sans" w:cs="Open Sans"/>
                <w:webHidden/>
              </w:rPr>
              <w:fldChar w:fldCharType="end"/>
            </w:r>
          </w:hyperlink>
        </w:p>
        <w:p w14:paraId="3A622315" w14:textId="620BF034"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73" w:history="1">
            <w:r w:rsidRPr="004A26C0">
              <w:rPr>
                <w:rStyle w:val="Hyperlink"/>
                <w:rFonts w:ascii="Open Sans" w:eastAsia="Open Sans SemiBold" w:hAnsi="Open Sans" w:cs="Open Sans"/>
                <w:lang w:val="en-US"/>
              </w:rPr>
              <w:t>ANNEX 2 Additional obligation, eligibility rules and guidance for Polish partners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7</w:t>
            </w:r>
            <w:r w:rsidRPr="004A26C0">
              <w:rPr>
                <w:rFonts w:ascii="Open Sans" w:hAnsi="Open Sans" w:cs="Open Sans"/>
                <w:webHidden/>
              </w:rPr>
              <w:fldChar w:fldCharType="end"/>
            </w:r>
          </w:hyperlink>
        </w:p>
        <w:p w14:paraId="61E8A515" w14:textId="5A81779E" w:rsidR="002A7EC9" w:rsidRPr="004A26C0" w:rsidRDefault="002A7EC9">
          <w:pPr>
            <w:pStyle w:val="TOC3"/>
            <w:rPr>
              <w:rFonts w:ascii="Open Sans" w:eastAsiaTheme="minorEastAsia" w:hAnsi="Open Sans" w:cs="Open Sans"/>
              <w:kern w:val="2"/>
              <w:sz w:val="22"/>
              <w:lang w:val="en-US"/>
              <w14:ligatures w14:val="standardContextual"/>
            </w:rPr>
          </w:pPr>
          <w:hyperlink w:anchor="_Toc147386474" w:history="1">
            <w:r w:rsidRPr="004A26C0">
              <w:rPr>
                <w:rStyle w:val="Hyperlink"/>
                <w:rFonts w:ascii="Open Sans" w:eastAsia="Open Sans SemiBold" w:hAnsi="Open Sans" w:cs="Open Sans"/>
                <w:bCs/>
                <w:lang w:val="en-US"/>
              </w:rPr>
              <w:t>1 General rules and assessment of eligibility of expenditures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7</w:t>
            </w:r>
            <w:r w:rsidRPr="004A26C0">
              <w:rPr>
                <w:rFonts w:ascii="Open Sans" w:hAnsi="Open Sans" w:cs="Open Sans"/>
                <w:webHidden/>
              </w:rPr>
              <w:fldChar w:fldCharType="end"/>
            </w:r>
          </w:hyperlink>
        </w:p>
        <w:p w14:paraId="35120945" w14:textId="50FC7AB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5" w:history="1">
            <w:r w:rsidRPr="004A26C0">
              <w:rPr>
                <w:rStyle w:val="Hyperlink"/>
                <w:rFonts w:ascii="Open Sans" w:eastAsia="Open Sans SemiBold" w:hAnsi="Open Sans" w:cs="Open Sans"/>
                <w:bCs/>
                <w:lang w:val="en-US"/>
              </w:rPr>
              <w:t>2 Staff costs eligibility assessment if calculated as real costs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_Toc147386475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9</w:t>
            </w:r>
            <w:r w:rsidRPr="004A26C0">
              <w:rPr>
                <w:rFonts w:ascii="Open Sans" w:hAnsi="Open Sans" w:cs="Open Sans"/>
                <w:webHidden/>
              </w:rPr>
              <w:fldChar w:fldCharType="end"/>
            </w:r>
          </w:hyperlink>
        </w:p>
        <w:p w14:paraId="0FFA7276" w14:textId="5A4ED0B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6" w:history="1">
            <w:r w:rsidRPr="004A26C0">
              <w:rPr>
                <w:rStyle w:val="Hyperlink"/>
                <w:rFonts w:ascii="Open Sans" w:eastAsia="Open Sans SemiBold" w:hAnsi="Open Sans" w:cs="Open Sans"/>
                <w:bCs/>
                <w:lang w:val="en-US"/>
              </w:rPr>
              <w:t>3 Travel and accommodation</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_Toc147386476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12</w:t>
            </w:r>
            <w:r w:rsidRPr="004A26C0">
              <w:rPr>
                <w:rFonts w:ascii="Open Sans" w:hAnsi="Open Sans" w:cs="Open Sans"/>
                <w:webHidden/>
              </w:rPr>
              <w:fldChar w:fldCharType="end"/>
            </w:r>
          </w:hyperlink>
        </w:p>
        <w:p w14:paraId="1605DCE8" w14:textId="45F44928" w:rsidR="002A7EC9" w:rsidRPr="004A26C0" w:rsidRDefault="002A7EC9">
          <w:pPr>
            <w:pStyle w:val="TOC3"/>
            <w:rPr>
              <w:rFonts w:ascii="Open Sans" w:eastAsiaTheme="minorEastAsia" w:hAnsi="Open Sans" w:cs="Open Sans"/>
              <w:kern w:val="2"/>
              <w:sz w:val="22"/>
              <w:lang w:val="en-US"/>
              <w14:ligatures w14:val="standardContextual"/>
            </w:rPr>
          </w:pPr>
          <w:hyperlink w:anchor="_Toc147386477" w:history="1">
            <w:r w:rsidRPr="004A26C0">
              <w:rPr>
                <w:rStyle w:val="Hyperlink"/>
                <w:rFonts w:ascii="Open Sans" w:eastAsia="Open Sans SemiBold" w:hAnsi="Open Sans" w:cs="Open Sans"/>
                <w:bCs/>
                <w:lang w:val="en-US"/>
              </w:rPr>
              <w:t>4 Equipment lease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_Toc147386477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12</w:t>
            </w:r>
            <w:r w:rsidRPr="004A26C0">
              <w:rPr>
                <w:rFonts w:ascii="Open Sans" w:hAnsi="Open Sans" w:cs="Open Sans"/>
                <w:webHidden/>
              </w:rPr>
              <w:fldChar w:fldCharType="end"/>
            </w:r>
          </w:hyperlink>
        </w:p>
        <w:p w14:paraId="79F8610E" w14:textId="50610E93" w:rsidR="002A7EC9" w:rsidRPr="004A26C0" w:rsidRDefault="002A7EC9">
          <w:pPr>
            <w:pStyle w:val="TOC3"/>
            <w:rPr>
              <w:rFonts w:ascii="Open Sans" w:eastAsiaTheme="minorEastAsia" w:hAnsi="Open Sans" w:cs="Open Sans"/>
              <w:kern w:val="2"/>
              <w:sz w:val="22"/>
              <w:lang w:val="en-US"/>
              <w14:ligatures w14:val="standardContextual"/>
            </w:rPr>
          </w:pPr>
          <w:hyperlink w:anchor="_Toc147386478" w:history="1">
            <w:r w:rsidRPr="004A26C0">
              <w:rPr>
                <w:rStyle w:val="Hyperlink"/>
                <w:rFonts w:ascii="Open Sans" w:eastAsia="Open Sans SemiBold" w:hAnsi="Open Sans" w:cs="Open Sans"/>
                <w:bCs/>
                <w:lang w:val="en-US"/>
              </w:rPr>
              <w:t>5 VAT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_Toc147386478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14</w:t>
            </w:r>
            <w:r w:rsidRPr="004A26C0">
              <w:rPr>
                <w:rFonts w:ascii="Open Sans" w:hAnsi="Open Sans" w:cs="Open Sans"/>
                <w:webHidden/>
              </w:rPr>
              <w:fldChar w:fldCharType="end"/>
            </w:r>
          </w:hyperlink>
        </w:p>
        <w:p w14:paraId="48B05FCE" w14:textId="029BA11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9" w:history="1">
            <w:r w:rsidRPr="004A26C0">
              <w:rPr>
                <w:rStyle w:val="Hyperlink"/>
                <w:rFonts w:ascii="Open Sans" w:eastAsia="Open Sans SemiBold" w:hAnsi="Open Sans" w:cs="Open Sans"/>
                <w:bCs/>
                <w:lang w:val="en-US"/>
              </w:rPr>
              <w:t>6 Contractual penalties relating to project expenditure calculated as real costs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_Toc147386479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14</w:t>
            </w:r>
            <w:r w:rsidRPr="004A26C0">
              <w:rPr>
                <w:rFonts w:ascii="Open Sans" w:hAnsi="Open Sans" w:cs="Open Sans"/>
                <w:webHidden/>
              </w:rPr>
              <w:fldChar w:fldCharType="end"/>
            </w:r>
          </w:hyperlink>
        </w:p>
        <w:p w14:paraId="31583648" w14:textId="2AF84970" w:rsidR="002A7EC9" w:rsidRPr="004A26C0" w:rsidRDefault="002A7EC9">
          <w:pPr>
            <w:pStyle w:val="TOC3"/>
            <w:rPr>
              <w:rFonts w:ascii="Open Sans" w:eastAsiaTheme="minorEastAsia" w:hAnsi="Open Sans" w:cs="Open Sans"/>
              <w:kern w:val="2"/>
              <w:sz w:val="22"/>
              <w:lang w:val="en-US"/>
              <w14:ligatures w14:val="standardContextual"/>
            </w:rPr>
          </w:pPr>
          <w:hyperlink w:anchor="_Toc147386480" w:history="1">
            <w:r w:rsidRPr="004A26C0">
              <w:rPr>
                <w:rStyle w:val="Hyperlink"/>
                <w:rFonts w:ascii="Open Sans" w:eastAsia="Open Sans SemiBold" w:hAnsi="Open Sans" w:cs="Open Sans"/>
                <w:bCs/>
                <w:lang w:val="en-US"/>
              </w:rPr>
              <w:t>7 Additional communication obligations for Polish beneficiaries of subsidies from the state budget and state earmarked funds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_Toc147386480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15</w:t>
            </w:r>
            <w:r w:rsidRPr="004A26C0">
              <w:rPr>
                <w:rFonts w:ascii="Open Sans" w:hAnsi="Open Sans" w:cs="Open Sans"/>
                <w:webHidden/>
              </w:rPr>
              <w:fldChar w:fldCharType="end"/>
            </w:r>
          </w:hyperlink>
        </w:p>
        <w:p w14:paraId="202736D5" w14:textId="65DC6051"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81" w:history="1">
            <w:r w:rsidRPr="004A26C0">
              <w:rPr>
                <w:rStyle w:val="Hyperlink"/>
                <w:rFonts w:ascii="Open Sans" w:eastAsia="Open Sans SemiBold" w:hAnsi="Open Sans" w:cs="Open Sans"/>
                <w:lang w:val="en-US"/>
              </w:rPr>
              <w:t>ANNEX 3 Specific rules of awarding contracts under the project – for Polish beneficiaries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_Toc147386481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17</w:t>
            </w:r>
            <w:r w:rsidRPr="004A26C0">
              <w:rPr>
                <w:rFonts w:ascii="Open Sans" w:hAnsi="Open Sans" w:cs="Open Sans"/>
                <w:webHidden/>
              </w:rPr>
              <w:fldChar w:fldCharType="end"/>
            </w:r>
          </w:hyperlink>
        </w:p>
        <w:p w14:paraId="1B6F5895" w14:textId="0B558B7F" w:rsidR="002A7EC9" w:rsidRPr="004A26C0" w:rsidRDefault="002A7EC9">
          <w:pPr>
            <w:pStyle w:val="TOC3"/>
            <w:rPr>
              <w:rFonts w:ascii="Open Sans" w:eastAsiaTheme="minorEastAsia" w:hAnsi="Open Sans" w:cs="Open Sans"/>
              <w:kern w:val="2"/>
              <w:sz w:val="22"/>
              <w:lang w:val="en-US"/>
              <w14:ligatures w14:val="standardContextual"/>
            </w:rPr>
          </w:pPr>
          <w:hyperlink w:anchor="_Toc147386482" w:history="1">
            <w:r w:rsidRPr="004A26C0">
              <w:rPr>
                <w:rStyle w:val="Hyperlink"/>
                <w:rFonts w:ascii="Open Sans" w:eastAsia="Open Sans SemiBold" w:hAnsi="Open Sans" w:cs="Open Sans"/>
                <w:bCs/>
                <w:lang w:val="en-US"/>
              </w:rPr>
              <w:t>1 The competition rule in projects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_Toc147386482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17</w:t>
            </w:r>
            <w:r w:rsidRPr="004A26C0">
              <w:rPr>
                <w:rFonts w:ascii="Open Sans" w:hAnsi="Open Sans" w:cs="Open Sans"/>
                <w:webHidden/>
              </w:rPr>
              <w:fldChar w:fldCharType="end"/>
            </w:r>
          </w:hyperlink>
        </w:p>
        <w:p w14:paraId="19A5FF62" w14:textId="59F6893C" w:rsidR="002A7EC9" w:rsidRPr="004A26C0" w:rsidRDefault="002A7EC9">
          <w:pPr>
            <w:pStyle w:val="TOC3"/>
            <w:rPr>
              <w:rFonts w:ascii="Open Sans" w:eastAsiaTheme="minorEastAsia" w:hAnsi="Open Sans" w:cs="Open Sans"/>
              <w:kern w:val="2"/>
              <w:sz w:val="22"/>
              <w:lang w:val="en-US"/>
              <w14:ligatures w14:val="standardContextual"/>
            </w:rPr>
          </w:pPr>
          <w:hyperlink w:anchor="_Toc147386483" w:history="1">
            <w:r w:rsidRPr="004A26C0">
              <w:rPr>
                <w:rStyle w:val="Hyperlink"/>
                <w:rFonts w:ascii="Open Sans" w:eastAsia="Open Sans SemiBold" w:hAnsi="Open Sans" w:cs="Open Sans"/>
                <w:bCs/>
                <w:lang w:val="en-US"/>
              </w:rPr>
              <w:t>2 Exclusion from application of the competition rule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17</w:t>
            </w:r>
            <w:r w:rsidRPr="004A26C0">
              <w:rPr>
                <w:rFonts w:ascii="Open Sans" w:hAnsi="Open Sans" w:cs="Open Sans"/>
                <w:webHidden/>
              </w:rPr>
              <w:fldChar w:fldCharType="end"/>
            </w:r>
          </w:hyperlink>
        </w:p>
        <w:p w14:paraId="10430F5F" w14:textId="76239A0A" w:rsidR="002A7EC9" w:rsidRPr="004A26C0" w:rsidRDefault="002A7EC9">
          <w:pPr>
            <w:pStyle w:val="TOC3"/>
            <w:rPr>
              <w:rFonts w:ascii="Open Sans" w:eastAsiaTheme="minorEastAsia" w:hAnsi="Open Sans" w:cs="Open Sans"/>
              <w:kern w:val="2"/>
              <w:sz w:val="22"/>
              <w:lang w:val="en-US"/>
              <w14:ligatures w14:val="standardContextual"/>
            </w:rPr>
          </w:pPr>
          <w:hyperlink w:anchor="_Toc147386484" w:history="1">
            <w:r w:rsidRPr="004A26C0">
              <w:rPr>
                <w:rStyle w:val="Hyperlink"/>
                <w:rFonts w:ascii="Open Sans" w:eastAsia="Open Sans SemiBold" w:hAnsi="Open Sans" w:cs="Open Sans"/>
                <w:bCs/>
                <w:lang w:val="en-US"/>
              </w:rPr>
              <w:t>3 Procurement procedure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20</w:t>
            </w:r>
            <w:r w:rsidRPr="004A26C0">
              <w:rPr>
                <w:rFonts w:ascii="Open Sans" w:hAnsi="Open Sans" w:cs="Open Sans"/>
                <w:webHidden/>
              </w:rPr>
              <w:fldChar w:fldCharType="end"/>
            </w:r>
          </w:hyperlink>
        </w:p>
        <w:p w14:paraId="77B16EE6" w14:textId="0C2071C8" w:rsidR="002A7EC9" w:rsidRPr="004A26C0" w:rsidRDefault="002A7EC9">
          <w:pPr>
            <w:pStyle w:val="TOC3"/>
            <w:rPr>
              <w:rFonts w:ascii="Open Sans" w:eastAsiaTheme="minorEastAsia" w:hAnsi="Open Sans" w:cs="Open Sans"/>
              <w:kern w:val="2"/>
              <w:sz w:val="22"/>
              <w:lang w:val="en-US"/>
              <w14:ligatures w14:val="standardContextual"/>
            </w:rPr>
          </w:pPr>
          <w:hyperlink w:anchor="_Toc147386485" w:history="1">
            <w:r w:rsidRPr="004A26C0">
              <w:rPr>
                <w:rStyle w:val="Hyperlink"/>
                <w:rFonts w:ascii="Open Sans" w:eastAsia="Open Sans SemiBold" w:hAnsi="Open Sans" w:cs="Open Sans"/>
                <w:bCs/>
                <w:lang w:val="en-US"/>
              </w:rPr>
              <w:t>4 Announcements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_Toc147386485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30</w:t>
            </w:r>
            <w:r w:rsidRPr="004A26C0">
              <w:rPr>
                <w:rFonts w:ascii="Open Sans" w:hAnsi="Open Sans" w:cs="Open Sans"/>
                <w:webHidden/>
              </w:rPr>
              <w:fldChar w:fldCharType="end"/>
            </w:r>
          </w:hyperlink>
        </w:p>
        <w:p w14:paraId="6CF86104" w14:textId="23DADAFB" w:rsidR="002A7EC9" w:rsidRPr="004A26C0" w:rsidRDefault="002A7EC9">
          <w:pPr>
            <w:pStyle w:val="TOC3"/>
            <w:rPr>
              <w:rFonts w:ascii="Open Sans" w:eastAsiaTheme="minorEastAsia" w:hAnsi="Open Sans" w:cs="Open Sans"/>
              <w:kern w:val="2"/>
              <w:sz w:val="22"/>
              <w:lang w:val="en-US"/>
              <w14:ligatures w14:val="standardContextual"/>
            </w:rPr>
          </w:pPr>
          <w:hyperlink w:anchor="_Toc147386486" w:history="1">
            <w:r w:rsidRPr="004A26C0">
              <w:rPr>
                <w:rStyle w:val="Hyperlink"/>
                <w:rFonts w:ascii="Open Sans" w:eastAsia="Open Sans SemiBold" w:hAnsi="Open Sans" w:cs="Open Sans"/>
                <w:bCs/>
                <w:lang w:val="en-US"/>
              </w:rPr>
              <w:t>5 Procurement contract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_Toc147386486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33</w:t>
            </w:r>
            <w:r w:rsidRPr="004A26C0">
              <w:rPr>
                <w:rFonts w:ascii="Open Sans" w:hAnsi="Open Sans" w:cs="Open Sans"/>
                <w:webHidden/>
              </w:rPr>
              <w:fldChar w:fldCharType="end"/>
            </w:r>
          </w:hyperlink>
        </w:p>
        <w:p w14:paraId="0FAED336" w14:textId="35B50591"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87" w:history="1">
            <w:r w:rsidRPr="004A26C0">
              <w:rPr>
                <w:rStyle w:val="Hyperlink"/>
                <w:rFonts w:ascii="Open Sans" w:eastAsia="Open Sans SemiBold" w:hAnsi="Open Sans" w:cs="Open Sans"/>
                <w:lang w:val="en-US"/>
              </w:rPr>
              <w:t>ANNEX 4 Information clause on data protection</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_Toc147386487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37</w:t>
            </w:r>
            <w:r w:rsidRPr="004A26C0">
              <w:rPr>
                <w:rFonts w:ascii="Open Sans" w:hAnsi="Open Sans" w:cs="Open Sans"/>
                <w:webHidden/>
              </w:rPr>
              <w:fldChar w:fldCharType="end"/>
            </w:r>
          </w:hyperlink>
        </w:p>
        <w:p w14:paraId="40E982BA" w14:textId="5B560987" w:rsidR="002A7EC9" w:rsidRPr="004A26C0" w:rsidRDefault="002A7EC9">
          <w:pPr>
            <w:pStyle w:val="TOC3"/>
            <w:rPr>
              <w:rFonts w:ascii="Open Sans" w:eastAsiaTheme="minorEastAsia" w:hAnsi="Open Sans" w:cs="Open Sans"/>
              <w:kern w:val="2"/>
              <w:sz w:val="22"/>
              <w:lang w:val="en-US"/>
              <w14:ligatures w14:val="standardContextual"/>
            </w:rPr>
          </w:pPr>
          <w:hyperlink w:anchor="_Toc147386488" w:history="1">
            <w:r w:rsidRPr="004A26C0">
              <w:rPr>
                <w:rStyle w:val="Hyperlink"/>
                <w:rFonts w:ascii="Open Sans" w:eastAsia="Open Sans SemiBold" w:hAnsi="Open Sans" w:cs="Open Sans"/>
                <w:bCs/>
                <w:lang w:val="en-US"/>
              </w:rPr>
              <w:t>1 Data Controller</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_Toc147386488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37</w:t>
            </w:r>
            <w:r w:rsidRPr="004A26C0">
              <w:rPr>
                <w:rFonts w:ascii="Open Sans" w:hAnsi="Open Sans" w:cs="Open Sans"/>
                <w:webHidden/>
              </w:rPr>
              <w:fldChar w:fldCharType="end"/>
            </w:r>
          </w:hyperlink>
        </w:p>
        <w:p w14:paraId="5948F7AE" w14:textId="0678C74E" w:rsidR="002A7EC9" w:rsidRPr="004A26C0" w:rsidRDefault="002A7EC9">
          <w:pPr>
            <w:pStyle w:val="TOC3"/>
            <w:rPr>
              <w:rFonts w:ascii="Open Sans" w:eastAsiaTheme="minorEastAsia" w:hAnsi="Open Sans" w:cs="Open Sans"/>
              <w:kern w:val="2"/>
              <w:sz w:val="22"/>
              <w:lang w:val="en-US"/>
              <w14:ligatures w14:val="standardContextual"/>
            </w:rPr>
          </w:pPr>
          <w:hyperlink w:anchor="_Toc147386489" w:history="1">
            <w:r w:rsidRPr="004A26C0">
              <w:rPr>
                <w:rStyle w:val="Hyperlink"/>
                <w:rFonts w:ascii="Open Sans" w:eastAsia="Open Sans SemiBold" w:hAnsi="Open Sans" w:cs="Open Sans"/>
                <w:bCs/>
                <w:lang w:val="en-US"/>
              </w:rPr>
              <w:t>2 Purpose of data processing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_Toc147386489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38</w:t>
            </w:r>
            <w:r w:rsidRPr="004A26C0">
              <w:rPr>
                <w:rFonts w:ascii="Open Sans" w:hAnsi="Open Sans" w:cs="Open Sans"/>
                <w:webHidden/>
              </w:rPr>
              <w:fldChar w:fldCharType="end"/>
            </w:r>
          </w:hyperlink>
        </w:p>
        <w:p w14:paraId="5F52AD71" w14:textId="347C0F1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0" w:history="1">
            <w:r w:rsidRPr="004A26C0">
              <w:rPr>
                <w:rStyle w:val="Hyperlink"/>
                <w:rFonts w:ascii="Open Sans" w:eastAsia="Open Sans SemiBold" w:hAnsi="Open Sans" w:cs="Open Sans"/>
                <w:bCs/>
                <w:lang w:val="en-US"/>
              </w:rPr>
              <w:t>3 Basis for processing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_Toc147386490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38</w:t>
            </w:r>
            <w:r w:rsidRPr="004A26C0">
              <w:rPr>
                <w:rFonts w:ascii="Open Sans" w:hAnsi="Open Sans" w:cs="Open Sans"/>
                <w:webHidden/>
              </w:rPr>
              <w:fldChar w:fldCharType="end"/>
            </w:r>
          </w:hyperlink>
        </w:p>
        <w:p w14:paraId="01D4C316" w14:textId="66E6745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1" w:history="1">
            <w:r w:rsidRPr="004A26C0">
              <w:rPr>
                <w:rStyle w:val="Hyperlink"/>
                <w:rFonts w:ascii="Open Sans" w:eastAsia="Open Sans SemiBold" w:hAnsi="Open Sans" w:cs="Open Sans"/>
                <w:bCs/>
                <w:lang w:val="en-US"/>
              </w:rPr>
              <w:t>4 Types of processed data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_Toc147386491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39</w:t>
            </w:r>
            <w:r w:rsidRPr="004A26C0">
              <w:rPr>
                <w:rFonts w:ascii="Open Sans" w:hAnsi="Open Sans" w:cs="Open Sans"/>
                <w:webHidden/>
              </w:rPr>
              <w:fldChar w:fldCharType="end"/>
            </w:r>
          </w:hyperlink>
        </w:p>
        <w:p w14:paraId="5A4CE035" w14:textId="592306DA" w:rsidR="002A7EC9" w:rsidRPr="004A26C0" w:rsidRDefault="002A7EC9">
          <w:pPr>
            <w:pStyle w:val="TOC3"/>
            <w:rPr>
              <w:rFonts w:ascii="Open Sans" w:eastAsiaTheme="minorEastAsia" w:hAnsi="Open Sans" w:cs="Open Sans"/>
              <w:kern w:val="2"/>
              <w:sz w:val="22"/>
              <w:lang w:val="en-US"/>
              <w14:ligatures w14:val="standardContextual"/>
            </w:rPr>
          </w:pPr>
          <w:hyperlink w:anchor="_Toc147386492" w:history="1">
            <w:r w:rsidRPr="004A26C0">
              <w:rPr>
                <w:rStyle w:val="Hyperlink"/>
                <w:rFonts w:ascii="Open Sans" w:eastAsia="Open Sans SemiBold" w:hAnsi="Open Sans" w:cs="Open Sans"/>
                <w:bCs/>
                <w:lang w:val="en-US"/>
              </w:rPr>
              <w:t>5 Access to personal data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_Toc147386492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40</w:t>
            </w:r>
            <w:r w:rsidRPr="004A26C0">
              <w:rPr>
                <w:rFonts w:ascii="Open Sans" w:hAnsi="Open Sans" w:cs="Open Sans"/>
                <w:webHidden/>
              </w:rPr>
              <w:fldChar w:fldCharType="end"/>
            </w:r>
          </w:hyperlink>
        </w:p>
        <w:p w14:paraId="52423A74" w14:textId="4A1DFCE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3" w:history="1">
            <w:r w:rsidRPr="004A26C0">
              <w:rPr>
                <w:rStyle w:val="Hyperlink"/>
                <w:rFonts w:ascii="Open Sans" w:eastAsia="Open Sans SemiBold" w:hAnsi="Open Sans" w:cs="Open Sans"/>
                <w:bCs/>
                <w:lang w:val="en-US"/>
              </w:rPr>
              <w:t>6 Data storage period</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41</w:t>
            </w:r>
            <w:r w:rsidRPr="004A26C0">
              <w:rPr>
                <w:rFonts w:ascii="Open Sans" w:hAnsi="Open Sans" w:cs="Open Sans"/>
                <w:webHidden/>
              </w:rPr>
              <w:fldChar w:fldCharType="end"/>
            </w:r>
          </w:hyperlink>
        </w:p>
        <w:p w14:paraId="51C965E2" w14:textId="5006E9C5" w:rsidR="002A7EC9" w:rsidRPr="004A26C0" w:rsidRDefault="002A7EC9">
          <w:pPr>
            <w:pStyle w:val="TOC3"/>
            <w:rPr>
              <w:rFonts w:ascii="Open Sans" w:eastAsiaTheme="minorEastAsia" w:hAnsi="Open Sans" w:cs="Open Sans"/>
              <w:kern w:val="2"/>
              <w:sz w:val="22"/>
              <w:lang w:val="en-US"/>
              <w14:ligatures w14:val="standardContextual"/>
            </w:rPr>
          </w:pPr>
          <w:hyperlink w:anchor="_Toc147386494" w:history="1">
            <w:r w:rsidRPr="004A26C0">
              <w:rPr>
                <w:rStyle w:val="Hyperlink"/>
                <w:rFonts w:ascii="Open Sans" w:eastAsia="Open Sans SemiBold" w:hAnsi="Open Sans" w:cs="Open Sans"/>
                <w:bCs/>
                <w:lang w:val="en-US"/>
              </w:rPr>
              <w:t>7 Data subjects’ rights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41</w:t>
            </w:r>
            <w:r w:rsidRPr="004A26C0">
              <w:rPr>
                <w:rFonts w:ascii="Open Sans" w:hAnsi="Open Sans" w:cs="Open Sans"/>
                <w:webHidden/>
              </w:rPr>
              <w:fldChar w:fldCharType="end"/>
            </w:r>
          </w:hyperlink>
        </w:p>
        <w:p w14:paraId="36565E9A" w14:textId="2252E2F5" w:rsidR="002A7EC9" w:rsidRPr="004A26C0" w:rsidRDefault="002A7EC9">
          <w:pPr>
            <w:pStyle w:val="TOC3"/>
            <w:rPr>
              <w:rFonts w:ascii="Open Sans" w:eastAsiaTheme="minorEastAsia" w:hAnsi="Open Sans" w:cs="Open Sans"/>
              <w:kern w:val="2"/>
              <w:sz w:val="22"/>
              <w:lang w:val="en-US"/>
              <w14:ligatures w14:val="standardContextual"/>
            </w:rPr>
          </w:pPr>
          <w:hyperlink w:anchor="_Toc147386495" w:history="1">
            <w:r w:rsidRPr="004A26C0">
              <w:rPr>
                <w:rStyle w:val="Hyperlink"/>
                <w:rFonts w:ascii="Open Sans" w:eastAsia="Open Sans SemiBold" w:hAnsi="Open Sans" w:cs="Open Sans"/>
                <w:bCs/>
                <w:lang w:val="en-US"/>
              </w:rPr>
              <w:t>8 Automated decision-making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_Toc147386495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42</w:t>
            </w:r>
            <w:r w:rsidRPr="004A26C0">
              <w:rPr>
                <w:rFonts w:ascii="Open Sans" w:hAnsi="Open Sans" w:cs="Open Sans"/>
                <w:webHidden/>
              </w:rPr>
              <w:fldChar w:fldCharType="end"/>
            </w:r>
          </w:hyperlink>
        </w:p>
        <w:p w14:paraId="2A780912" w14:textId="49B2BD84" w:rsidR="002A7EC9" w:rsidRPr="004A26C0" w:rsidRDefault="002A7EC9">
          <w:pPr>
            <w:pStyle w:val="TOC3"/>
            <w:rPr>
              <w:rFonts w:ascii="Open Sans" w:eastAsiaTheme="minorEastAsia" w:hAnsi="Open Sans" w:cs="Open Sans"/>
              <w:kern w:val="2"/>
              <w:sz w:val="22"/>
              <w:lang w:val="en-US"/>
              <w14:ligatures w14:val="standardContextual"/>
            </w:rPr>
          </w:pPr>
          <w:hyperlink w:anchor="_Toc147386496" w:history="1">
            <w:r w:rsidRPr="004A26C0">
              <w:rPr>
                <w:rStyle w:val="Hyperlink"/>
                <w:rFonts w:ascii="Open Sans" w:eastAsia="Open Sans SemiBold" w:hAnsi="Open Sans" w:cs="Open Sans"/>
                <w:bCs/>
                <w:lang w:val="en-US"/>
              </w:rPr>
              <w:t>9 Transfer to third countries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_Toc147386496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42</w:t>
            </w:r>
            <w:r w:rsidRPr="004A26C0">
              <w:rPr>
                <w:rFonts w:ascii="Open Sans" w:hAnsi="Open Sans" w:cs="Open Sans"/>
                <w:webHidden/>
              </w:rPr>
              <w:fldChar w:fldCharType="end"/>
            </w:r>
          </w:hyperlink>
        </w:p>
        <w:p w14:paraId="5A00CA2F" w14:textId="52921185" w:rsidR="002A7EC9" w:rsidRPr="004A26C0" w:rsidRDefault="002A7EC9">
          <w:pPr>
            <w:pStyle w:val="TOC3"/>
            <w:rPr>
              <w:rFonts w:ascii="Open Sans" w:eastAsiaTheme="minorEastAsia" w:hAnsi="Open Sans" w:cs="Open Sans"/>
              <w:kern w:val="2"/>
              <w:sz w:val="22"/>
              <w:lang w:val="en-US"/>
              <w14:ligatures w14:val="standardContextual"/>
            </w:rPr>
          </w:pPr>
          <w:hyperlink w:anchor="_Toc147386497" w:history="1">
            <w:r w:rsidRPr="004A26C0">
              <w:rPr>
                <w:rStyle w:val="Hyperlink"/>
                <w:rFonts w:ascii="Open Sans" w:eastAsia="Open Sans SemiBold" w:hAnsi="Open Sans" w:cs="Open Sans"/>
                <w:bCs/>
                <w:lang w:val="en-US"/>
              </w:rPr>
              <w:t>10 Contact with the Data Collector and the Data Protection Officer</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_Toc147386497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43</w:t>
            </w:r>
            <w:r w:rsidRPr="004A26C0">
              <w:rPr>
                <w:rFonts w:ascii="Open Sans" w:hAnsi="Open Sans" w:cs="Open Sans"/>
                <w:webHidden/>
              </w:rPr>
              <w:fldChar w:fldCharType="end"/>
            </w:r>
          </w:hyperlink>
        </w:p>
        <w:p w14:paraId="6B595453" w14:textId="56ABA190"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98" w:history="1">
            <w:r w:rsidRPr="004A26C0">
              <w:rPr>
                <w:rStyle w:val="Hyperlink"/>
                <w:rFonts w:ascii="Open Sans" w:eastAsia="Open Sans SemiBold" w:hAnsi="Open Sans" w:cs="Open Sans"/>
                <w:lang w:val="en-US"/>
              </w:rPr>
              <w:t>ANNEX 5 Complaint procedure and template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_Toc147386498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44</w:t>
            </w:r>
            <w:r w:rsidRPr="004A26C0">
              <w:rPr>
                <w:rFonts w:ascii="Open Sans" w:hAnsi="Open Sans" w:cs="Open Sans"/>
                <w:webHidden/>
              </w:rPr>
              <w:fldChar w:fldCharType="end"/>
            </w:r>
          </w:hyperlink>
        </w:p>
        <w:p w14:paraId="5D04D987" w14:textId="718B2DDA"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99" w:history="1">
            <w:r w:rsidRPr="004A26C0">
              <w:rPr>
                <w:rStyle w:val="Hyperlink"/>
                <w:rFonts w:ascii="Open Sans" w:hAnsi="Open Sans" w:cs="Open Sans"/>
              </w:rPr>
              <w:t>ANNEX 6 Project selection process and criteria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_Toc147386499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48</w:t>
            </w:r>
            <w:r w:rsidRPr="004A26C0">
              <w:rPr>
                <w:rFonts w:ascii="Open Sans" w:hAnsi="Open Sans" w:cs="Open Sans"/>
                <w:webHidden/>
              </w:rPr>
              <w:fldChar w:fldCharType="end"/>
            </w:r>
          </w:hyperlink>
        </w:p>
        <w:p w14:paraId="1E1A071B" w14:textId="57361794" w:rsidR="002A7EC9" w:rsidRPr="004A26C0" w:rsidRDefault="002A7EC9">
          <w:pPr>
            <w:pStyle w:val="TOC3"/>
            <w:rPr>
              <w:rFonts w:ascii="Open Sans" w:eastAsiaTheme="minorEastAsia" w:hAnsi="Open Sans" w:cs="Open Sans"/>
              <w:kern w:val="2"/>
              <w:sz w:val="22"/>
              <w:lang w:val="en-US"/>
              <w14:ligatures w14:val="standardContextual"/>
            </w:rPr>
          </w:pPr>
          <w:hyperlink w:anchor="_Toc147386500" w:history="1">
            <w:r w:rsidRPr="004A26C0">
              <w:rPr>
                <w:rStyle w:val="Hyperlink"/>
                <w:rFonts w:ascii="Open Sans" w:hAnsi="Open Sans" w:cs="Open Sans"/>
                <w:lang w:val="en-US"/>
              </w:rPr>
              <w:t>1 Admissibility and eligibility check</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_Toc147386500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48</w:t>
            </w:r>
            <w:r w:rsidRPr="004A26C0">
              <w:rPr>
                <w:rFonts w:ascii="Open Sans" w:hAnsi="Open Sans" w:cs="Open Sans"/>
                <w:webHidden/>
              </w:rPr>
              <w:fldChar w:fldCharType="end"/>
            </w:r>
          </w:hyperlink>
        </w:p>
        <w:p w14:paraId="678F6256" w14:textId="68A9DE49" w:rsidR="002A7EC9" w:rsidRPr="004A26C0" w:rsidRDefault="002A7EC9">
          <w:pPr>
            <w:pStyle w:val="TOC3"/>
            <w:rPr>
              <w:rFonts w:ascii="Open Sans" w:eastAsiaTheme="minorEastAsia" w:hAnsi="Open Sans" w:cs="Open Sans"/>
              <w:kern w:val="2"/>
              <w:sz w:val="22"/>
              <w:lang w:val="en-US"/>
              <w14:ligatures w14:val="standardContextual"/>
            </w:rPr>
          </w:pPr>
          <w:hyperlink w:anchor="_Toc147386501" w:history="1">
            <w:r w:rsidRPr="004A26C0">
              <w:rPr>
                <w:rStyle w:val="Hyperlink"/>
                <w:rFonts w:ascii="Open Sans" w:eastAsia="Open Sans SemiBold" w:hAnsi="Open Sans" w:cs="Open Sans"/>
                <w:bCs/>
                <w:lang w:val="en-US"/>
              </w:rPr>
              <w:t>3 Strategic projects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_Toc147386501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65</w:t>
            </w:r>
            <w:r w:rsidRPr="004A26C0">
              <w:rPr>
                <w:rFonts w:ascii="Open Sans" w:hAnsi="Open Sans" w:cs="Open Sans"/>
                <w:webHidden/>
              </w:rPr>
              <w:fldChar w:fldCharType="end"/>
            </w:r>
          </w:hyperlink>
        </w:p>
        <w:p w14:paraId="02BC5AAF" w14:textId="6F8C75AB"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502" w:history="1">
            <w:r w:rsidRPr="004A26C0">
              <w:rPr>
                <w:rStyle w:val="Hyperlink"/>
                <w:rFonts w:ascii="Open Sans" w:hAnsi="Open Sans" w:cs="Open Sans"/>
                <w:lang w:val="en-US"/>
              </w:rPr>
              <w:t>ANNEX 7 Indicator factsheet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_Toc147386502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66</w:t>
            </w:r>
            <w:r w:rsidRPr="004A26C0">
              <w:rPr>
                <w:rFonts w:ascii="Open Sans" w:hAnsi="Open Sans" w:cs="Open Sans"/>
                <w:webHidden/>
              </w:rPr>
              <w:fldChar w:fldCharType="end"/>
            </w:r>
          </w:hyperlink>
        </w:p>
        <w:p w14:paraId="0EEF8C19" w14:textId="13E477AB" w:rsidR="002A7EC9" w:rsidRPr="004A26C0" w:rsidRDefault="002A7EC9">
          <w:pPr>
            <w:pStyle w:val="TOC3"/>
            <w:rPr>
              <w:rFonts w:ascii="Open Sans" w:eastAsiaTheme="minorEastAsia" w:hAnsi="Open Sans" w:cs="Open Sans"/>
              <w:kern w:val="2"/>
              <w:sz w:val="22"/>
              <w:lang w:val="en-US"/>
              <w14:ligatures w14:val="standardContextual"/>
            </w:rPr>
          </w:pPr>
          <w:hyperlink w:anchor="_Toc147386503" w:history="1">
            <w:r w:rsidRPr="004A26C0">
              <w:rPr>
                <w:rStyle w:val="Hyperlink"/>
                <w:rFonts w:ascii="Open Sans" w:hAnsi="Open Sans" w:cs="Open Sans"/>
              </w:rPr>
              <w:t>1 Output indicators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69</w:t>
            </w:r>
            <w:r w:rsidRPr="004A26C0">
              <w:rPr>
                <w:rFonts w:ascii="Open Sans" w:hAnsi="Open Sans" w:cs="Open Sans"/>
                <w:webHidden/>
              </w:rPr>
              <w:fldChar w:fldCharType="end"/>
            </w:r>
          </w:hyperlink>
        </w:p>
        <w:p w14:paraId="16DE481E" w14:textId="24F16B3C" w:rsidR="002A7EC9" w:rsidRPr="004A26C0" w:rsidRDefault="002A7EC9">
          <w:pPr>
            <w:pStyle w:val="TOC3"/>
            <w:rPr>
              <w:rFonts w:ascii="Open Sans" w:eastAsiaTheme="minorEastAsia" w:hAnsi="Open Sans" w:cs="Open Sans"/>
              <w:kern w:val="2"/>
              <w:sz w:val="22"/>
              <w:lang w:val="en-US"/>
              <w14:ligatures w14:val="standardContextual"/>
            </w:rPr>
          </w:pPr>
          <w:hyperlink w:anchor="_Toc147386504" w:history="1">
            <w:r w:rsidRPr="004A26C0">
              <w:rPr>
                <w:rStyle w:val="Hyperlink"/>
                <w:rFonts w:ascii="Open Sans" w:hAnsi="Open Sans" w:cs="Open Sans"/>
                <w:lang w:val="en-US"/>
              </w:rPr>
              <w:t>2 Result indicators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94</w:t>
            </w:r>
            <w:r w:rsidRPr="004A26C0">
              <w:rPr>
                <w:rFonts w:ascii="Open Sans" w:hAnsi="Open Sans" w:cs="Open Sans"/>
                <w:webHidden/>
              </w:rPr>
              <w:fldChar w:fldCharType="end"/>
            </w:r>
          </w:hyperlink>
        </w:p>
        <w:p w14:paraId="674F58FC" w14:textId="688177BE" w:rsidR="00164FFB" w:rsidRPr="00FD2D90" w:rsidRDefault="00704A9E" w:rsidP="00704A9E">
          <w:pPr>
            <w:pStyle w:val="TOC2"/>
          </w:pPr>
          <w:r>
            <w:rPr>
              <w:rFonts w:ascii="Open Sans" w:hAnsi="Open Sans" w:cs="Open Sans"/>
              <w:szCs w:val="24"/>
            </w:rPr>
            <w:fldChar w:fldCharType="end"/>
          </w:r>
        </w:p>
      </w:sdtContent>
    </w:sdt>
    <w:p w14:paraId="72D6FA2C" w14:textId="77777777" w:rsidR="000E5F5D" w:rsidRPr="00FD2D90" w:rsidRDefault="000E5F5D" w:rsidP="00D8311E">
      <w:pPr>
        <w:spacing w:line="360" w:lineRule="auto"/>
        <w:rPr>
          <w:lang w:val="en-US"/>
        </w:rPr>
      </w:pPr>
    </w:p>
    <w:p w14:paraId="402A3041" w14:textId="77777777" w:rsidR="000E5F5D" w:rsidRPr="00FD2D90" w:rsidRDefault="000E5F5D" w:rsidP="00D8311E">
      <w:pPr>
        <w:spacing w:line="360" w:lineRule="auto"/>
        <w:rPr>
          <w:lang w:val="en-US"/>
        </w:rPr>
      </w:pPr>
    </w:p>
    <w:p w14:paraId="3A4EFB22" w14:textId="77777777" w:rsidR="000E5F5D" w:rsidRPr="00FD2D90" w:rsidRDefault="000E5F5D" w:rsidP="00D8311E">
      <w:pPr>
        <w:spacing w:line="360" w:lineRule="auto"/>
        <w:rPr>
          <w:lang w:val="en-US"/>
        </w:rPr>
      </w:pPr>
    </w:p>
    <w:p w14:paraId="14F373E2"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3EB2C3C2" w14:textId="5FFD56AF" w:rsidR="00164FFB" w:rsidRPr="00FD2D90" w:rsidRDefault="00164FFB" w:rsidP="00D8311E">
      <w:pPr>
        <w:pStyle w:val="Heading2"/>
        <w:keepNext w:val="0"/>
        <w:keepLines w:val="0"/>
        <w:widowControl w:val="0"/>
        <w:tabs>
          <w:tab w:val="left" w:pos="1047"/>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3" w:name="_Toc147386472"/>
      <w:r w:rsidRPr="00FD2D90">
        <w:rPr>
          <w:rFonts w:ascii="Open Sans SemiBold" w:eastAsia="Open Sans SemiBold" w:hAnsi="Open Sans SemiBold" w:cs="Open Sans SemiBold"/>
          <w:szCs w:val="24"/>
          <w:lang w:val="en-US"/>
        </w:rPr>
        <w:lastRenderedPageBreak/>
        <w:t>ANNEX 1 Most common irregularities in the field of awarding contracts</w:t>
      </w:r>
      <w:bookmarkEnd w:id="3"/>
    </w:p>
    <w:bookmarkEnd w:id="2"/>
    <w:p w14:paraId="7D79AD8D" w14:textId="70F841B5" w:rsidR="00684140" w:rsidRPr="00FD2D90" w:rsidRDefault="00637B81" w:rsidP="00A31FBC">
      <w:pPr>
        <w:pStyle w:val="ListParagraph"/>
        <w:numPr>
          <w:ilvl w:val="0"/>
          <w:numId w:val="8"/>
        </w:numPr>
        <w:spacing w:before="120" w:after="120" w:line="360" w:lineRule="auto"/>
        <w:ind w:right="29"/>
        <w:rPr>
          <w:rFonts w:eastAsia="Open Sans" w:cs="Open Sans"/>
          <w:szCs w:val="24"/>
          <w:lang w:val="en-US"/>
        </w:rPr>
      </w:pPr>
      <w:r w:rsidRPr="00FD2D90">
        <w:rPr>
          <w:rFonts w:eastAsia="Open Sans" w:cs="Open Sans"/>
          <w:szCs w:val="24"/>
          <w:lang w:val="en-US"/>
        </w:rPr>
        <w:t>The most common infringements in the area of awarding public contracts are related to the following:</w:t>
      </w:r>
    </w:p>
    <w:p w14:paraId="6FD32A38" w14:textId="77777777" w:rsidR="00684140"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dividing or underrating the estimated value of the contract to avoid the application of law;</w:t>
      </w:r>
    </w:p>
    <w:p w14:paraId="6F755B41" w14:textId="1A2DF315"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conducting the public procurement procedure in the wrong manner (e.g., the award of contracts using non-competitive procedures where there are no grounds for applying such procedures; in the case of priority services, the application of the procedure dedicated to non- priority services);</w:t>
      </w:r>
    </w:p>
    <w:p w14:paraId="04900B6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non-competitive description of the subject of the contract by the groundless indication of trademarks, patents or the origin of goods, without allowing the equivalent tender submission and description of equivalence;</w:t>
      </w:r>
    </w:p>
    <w:p w14:paraId="66149357"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setting improper deadlines for the tender submission or illegal shortening of deadlines for the tender submission;</w:t>
      </w:r>
    </w:p>
    <w:p w14:paraId="18120DB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determining improper conditions of participation in the public contract award procedure, leading to discrimination against contractors;</w:t>
      </w:r>
    </w:p>
    <w:p w14:paraId="0E44895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determining the conditions of participation in the public contract award procedure that exceed the needs necessary to achieve the contract objectives;</w:t>
      </w:r>
    </w:p>
    <w:p w14:paraId="2A834BA8"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demanding that each consortium member meets the conditions for participation in the procedure;</w:t>
      </w:r>
    </w:p>
    <w:p w14:paraId="4F33C2ED"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demanding the submission of documents not required by the regulations;</w:t>
      </w:r>
    </w:p>
    <w:p w14:paraId="5343E21D"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lastRenderedPageBreak/>
        <w:t>demanding proof of experience in the execution of contracts co-financed by the EU or national funds where it is not necessary to confirm the contractor’s abilities to execute the contract;</w:t>
      </w:r>
    </w:p>
    <w:p w14:paraId="5DF36FB6"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non-compliance with the regulations on publishing the contract notice or any amendments thereto;</w:t>
      </w:r>
    </w:p>
    <w:p w14:paraId="3A001B2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illegal restriction of subcontracting;</w:t>
      </w:r>
    </w:p>
    <w:p w14:paraId="7582338A"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setting improper tender evaluation criteria;</w:t>
      </w:r>
    </w:p>
    <w:p w14:paraId="49BDBDC5"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conducting the procedure in breach of the principle of transparency, fair competition and equal treatment of contractors;</w:t>
      </w:r>
    </w:p>
    <w:p w14:paraId="0E6A25FA" w14:textId="6E86F04D"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illegal modification to the content of the agreement concluded with the contractor.</w:t>
      </w:r>
    </w:p>
    <w:p w14:paraId="045AF4AD" w14:textId="77777777" w:rsidR="00637B81" w:rsidRPr="00FD2D90" w:rsidRDefault="00637B81" w:rsidP="00A31FBC">
      <w:pPr>
        <w:pStyle w:val="ListParagraph"/>
        <w:numPr>
          <w:ilvl w:val="0"/>
          <w:numId w:val="8"/>
        </w:numPr>
        <w:spacing w:before="120" w:after="120" w:line="360" w:lineRule="auto"/>
        <w:rPr>
          <w:rFonts w:eastAsia="Open Sans" w:cs="Open Sans"/>
          <w:szCs w:val="24"/>
          <w:lang w:val="en-US"/>
        </w:rPr>
      </w:pPr>
      <w:r w:rsidRPr="00FD2D90">
        <w:rPr>
          <w:rFonts w:eastAsia="Open Sans" w:cs="Open Sans"/>
          <w:szCs w:val="24"/>
          <w:lang w:val="en-US"/>
        </w:rPr>
        <w:t>The most common breaches in the area of awarding contracts in accordance with the Programme procurement requirements (applied to the Polish project partners) are:</w:t>
      </w:r>
    </w:p>
    <w:p w14:paraId="6AA0252C"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dividing or underrating the estimated value of the contract to circumvent the application of the Programme procurement requirements;</w:t>
      </w:r>
    </w:p>
    <w:p w14:paraId="28B993E8"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failure to publish the announcement of the procurement;</w:t>
      </w:r>
    </w:p>
    <w:p w14:paraId="4E4E03F1"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failure to set the evaluation criteria;</w:t>
      </w:r>
    </w:p>
    <w:p w14:paraId="20165B5C"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awarding the contract to entities related in personal or capital terms;</w:t>
      </w:r>
    </w:p>
    <w:p w14:paraId="79749234"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setting the proposal deadline in a way that prevents the preparation and submission of proposals;</w:t>
      </w:r>
    </w:p>
    <w:p w14:paraId="4F4AE13E"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concluding the contract with an operator related in personal or capital terms (in cases where there is another potential contractor on the market);</w:t>
      </w:r>
    </w:p>
    <w:p w14:paraId="50E96031"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lastRenderedPageBreak/>
        <w:t>failure to publish the information about the selection of the proposal according to the requirements;</w:t>
      </w:r>
    </w:p>
    <w:p w14:paraId="5B0EFB5F" w14:textId="26BA3754"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concluding an oral agreement.</w:t>
      </w:r>
    </w:p>
    <w:p w14:paraId="629700CE"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7B3FC360" w14:textId="5AB165B0" w:rsidR="00164FFB" w:rsidRPr="00FD2D90" w:rsidRDefault="00164FFB" w:rsidP="00D8311E">
      <w:pPr>
        <w:pStyle w:val="Heading2"/>
        <w:keepNext w:val="0"/>
        <w:keepLines w:val="0"/>
        <w:widowControl w:val="0"/>
        <w:tabs>
          <w:tab w:val="left" w:pos="0"/>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4" w:name="_Toc147386473"/>
      <w:r w:rsidRPr="00FD2D90">
        <w:rPr>
          <w:rFonts w:ascii="Open Sans SemiBold" w:eastAsia="Open Sans SemiBold" w:hAnsi="Open Sans SemiBold" w:cs="Open Sans SemiBold"/>
          <w:szCs w:val="24"/>
          <w:lang w:val="en-US"/>
        </w:rPr>
        <w:lastRenderedPageBreak/>
        <w:t>ANNEX 2 Additional obligation, eligibility rules and guidance for Polish</w:t>
      </w:r>
      <w:r w:rsidR="002726AE" w:rsidRPr="00FD2D90">
        <w:rPr>
          <w:rFonts w:ascii="Open Sans SemiBold" w:eastAsia="Open Sans SemiBold" w:hAnsi="Open Sans SemiBold" w:cs="Open Sans SemiBold"/>
          <w:szCs w:val="24"/>
          <w:lang w:val="en-US"/>
        </w:rPr>
        <w:t xml:space="preserve"> </w:t>
      </w:r>
      <w:r w:rsidRPr="00FD2D90">
        <w:rPr>
          <w:rFonts w:ascii="Open Sans SemiBold" w:eastAsia="Open Sans SemiBold" w:hAnsi="Open Sans SemiBold" w:cs="Open Sans SemiBold"/>
          <w:szCs w:val="24"/>
          <w:lang w:val="en-US"/>
        </w:rPr>
        <w:t>partners</w:t>
      </w:r>
      <w:bookmarkEnd w:id="4"/>
    </w:p>
    <w:p w14:paraId="0AE8C054" w14:textId="3B194498" w:rsidR="00164FFB" w:rsidRPr="00FD2D90" w:rsidRDefault="00637B81"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As a rule, all Polish partners are obliged to follow Chapter IV General Rules on Eligibility of Costs and Budget Structure of the Programme Manual, unless more the detailed provisions of the applicable Polish national law, and the rules related to real costs listed below provide otherwise.</w:t>
      </w:r>
    </w:p>
    <w:p w14:paraId="2862A76F" w14:textId="53695C2D" w:rsidR="00164FFB" w:rsidRPr="00FD2D90" w:rsidRDefault="00164FFB" w:rsidP="00D8311E">
      <w:pPr>
        <w:pStyle w:val="Heading3"/>
        <w:spacing w:beforeLines="60" w:before="144" w:afterLines="60" w:after="144" w:line="360" w:lineRule="auto"/>
        <w:ind w:right="-6"/>
        <w:rPr>
          <w:rFonts w:eastAsia="Open Sans SemiBold" w:cs="Open Sans"/>
          <w:bCs/>
          <w:lang w:val="en-US"/>
        </w:rPr>
      </w:pPr>
      <w:bookmarkStart w:id="5" w:name="_Toc146538832"/>
      <w:bookmarkStart w:id="6" w:name="_Toc147386474"/>
      <w:r w:rsidRPr="00FD2D90">
        <w:rPr>
          <w:rFonts w:eastAsia="Open Sans SemiBold" w:cs="Open Sans"/>
          <w:bCs/>
          <w:lang w:val="en-US"/>
        </w:rPr>
        <w:t xml:space="preserve">1 </w:t>
      </w:r>
      <w:bookmarkEnd w:id="5"/>
      <w:r w:rsidRPr="00FD2D90">
        <w:rPr>
          <w:rFonts w:eastAsia="Open Sans SemiBold" w:cs="Open Sans"/>
          <w:bCs/>
          <w:lang w:val="en-US"/>
        </w:rPr>
        <w:t>General rules and assessment of eligibility of expenditures</w:t>
      </w:r>
      <w:bookmarkEnd w:id="6"/>
    </w:p>
    <w:p w14:paraId="44123828"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The description of the accounting document should be placed on the original accounting document and should include at least:</w:t>
      </w:r>
    </w:p>
    <w:p w14:paraId="2BD7EF9B" w14:textId="77777777" w:rsidR="00D53918" w:rsidRPr="00FD2D90" w:rsidRDefault="00D53918"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project number;</w:t>
      </w:r>
    </w:p>
    <w:p w14:paraId="76F09BEB" w14:textId="5EB39E97" w:rsidR="00D53918" w:rsidRPr="00FD2D90" w:rsidRDefault="00D53918"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amount eligible under the project;</w:t>
      </w:r>
    </w:p>
    <w:p w14:paraId="2864B1B7"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It is recommended that the project number is provided on the first page of the accounting document. The other remaining elements of the description can be presented on the reverse side. The description may also have the form of a rubber stamp.</w:t>
      </w:r>
    </w:p>
    <w:p w14:paraId="41F9C879"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If a verification of documents by a national controller/other authorised body reveals gaps or errors in the description of an accounting document, all corrections must be made on the original accounting document.</w:t>
      </w:r>
    </w:p>
    <w:p w14:paraId="6EED3B1E" w14:textId="7A1ADF11" w:rsidR="0015753A"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Project partners are obliged to maintain separate accounting records or to use a separate accounting code on signing the subsidy contract.</w:t>
      </w:r>
    </w:p>
    <w:p w14:paraId="6A209CAD" w14:textId="20F13EE5" w:rsidR="00D53918" w:rsidRPr="00FD2D90" w:rsidRDefault="00637B81"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 xml:space="preserve">All eligible expenditure incurred before the </w:t>
      </w:r>
      <w:r w:rsidR="00B34D2C" w:rsidRPr="00B34D2C">
        <w:rPr>
          <w:rFonts w:eastAsia="Open Sans" w:cs="Open Sans"/>
          <w:szCs w:val="24"/>
          <w:lang w:val="en-US"/>
        </w:rPr>
        <w:t xml:space="preserve">start date of the project </w:t>
      </w:r>
      <w:r w:rsidRPr="00FD2D90">
        <w:rPr>
          <w:rFonts w:eastAsia="Open Sans" w:cs="Open Sans"/>
          <w:szCs w:val="24"/>
          <w:lang w:val="en-US"/>
        </w:rPr>
        <w:t>should be reported before the project closure by the use of the project preparation costs lump sum, and must not be reported and placed in the project accounting records as real costs. Staff costs, if claimed by the use of a flat rate, should also not be presented in the accounting records as real costs. Similarly, travel and accommodation costs for project staff cannot be claimed as real costs but should be reported as a flat rate.</w:t>
      </w:r>
      <w:r w:rsidR="0015753A" w:rsidRPr="00FD2D90">
        <w:rPr>
          <w:rFonts w:eastAsia="Open Sans" w:cs="Open Sans"/>
          <w:szCs w:val="24"/>
          <w:lang w:val="en-US"/>
        </w:rPr>
        <w:t xml:space="preserve"> </w:t>
      </w:r>
    </w:p>
    <w:p w14:paraId="41C41379" w14:textId="77777777" w:rsidR="00011092" w:rsidRPr="00FD2D90" w:rsidRDefault="00637B81"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following dates are considered to be the dates of incurred expenditure:</w:t>
      </w:r>
    </w:p>
    <w:p w14:paraId="2B6B6747"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payment made by a bank transfer or debit card – the date when the bank account of the project partner was debited;</w:t>
      </w:r>
    </w:p>
    <w:p w14:paraId="7A0B30CD"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payment made by a credit card or similar deferred payment instrument – the date of the transaction resulting in debiting the bank account of the credit card or similar instrument;</w:t>
      </w:r>
    </w:p>
    <w:p w14:paraId="00E12B85"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payment made in cash – the date of actual payment. If the cost is incurred directly by an employee of the project partner, the project partner must keep the documents evidencing this fact. The date of disbursement of cash or the bank account of the project partner is considered to be the date of expenditure. If an employee received an advance from the project partner institution for expenditure related to the project, the date of incurring the expenditure is the date of the actual payment of the invoice/bill, etc.;</w:t>
      </w:r>
    </w:p>
    <w:p w14:paraId="29B543B3"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contribution in-kind – the date when the contribution was actually made (the date of the unpaid work of a volunteer);</w:t>
      </w:r>
    </w:p>
    <w:p w14:paraId="39949153"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depreciation costs – the date of the depreciation write-off;</w:t>
      </w:r>
    </w:p>
    <w:p w14:paraId="1A115518" w14:textId="1E3D87EF" w:rsidR="00637B81"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compensation of amounts due – the date of compensation approval by the other party.</w:t>
      </w:r>
    </w:p>
    <w:p w14:paraId="62DA271E" w14:textId="03796CDF" w:rsidR="00164FFB" w:rsidRPr="00FD2D90" w:rsidRDefault="00164FFB" w:rsidP="00D8311E">
      <w:pPr>
        <w:pStyle w:val="Heading3"/>
        <w:spacing w:beforeLines="60" w:before="144" w:afterLines="60" w:after="144" w:line="360" w:lineRule="auto"/>
        <w:ind w:right="-6"/>
        <w:rPr>
          <w:rFonts w:eastAsia="Open Sans SemiBold" w:cs="Open Sans"/>
          <w:bCs/>
          <w:lang w:val="en-US"/>
        </w:rPr>
      </w:pPr>
      <w:bookmarkStart w:id="7" w:name="_Toc147386475"/>
      <w:r w:rsidRPr="00FD2D90">
        <w:rPr>
          <w:rFonts w:eastAsia="Open Sans SemiBold" w:cs="Open Sans"/>
          <w:bCs/>
          <w:lang w:val="en-US"/>
        </w:rPr>
        <w:t>2 Staff costs eligibility assessment if calculated as real costs</w:t>
      </w:r>
      <w:bookmarkEnd w:id="7"/>
    </w:p>
    <w:p w14:paraId="0D2B403B" w14:textId="77777777" w:rsidR="00637B81"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Expenditure related to a project partner’s staff remuneration based on a specific task contract is eligible if the nature of the performed tasks goes over and above the tasks derived from the employment contract (which, in fact, justifies the conclusion of the specific task contract), and the specific task contract is settled based on the task acceptance protocol.</w:t>
      </w:r>
    </w:p>
    <w:p w14:paraId="2D1B1FB4" w14:textId="77777777" w:rsidR="00011092"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Additional benefits may be eligible if the duties of a given project partner staff member increase temporarily due to the project implementation and provided that they were granted in accordance with the applicable labour law. The benefits may be granted both as the only remuneration for the work on the project and as a supplement to the remuneration of that given project partner’s staff member, settled under the project. </w:t>
      </w:r>
    </w:p>
    <w:p w14:paraId="781725EE" w14:textId="77777777" w:rsidR="00011092" w:rsidRPr="00FD2D90" w:rsidRDefault="00637B81" w:rsidP="00D8311E">
      <w:pPr>
        <w:pStyle w:val="ListParagraph"/>
        <w:spacing w:before="120" w:after="120" w:line="360" w:lineRule="auto"/>
        <w:ind w:right="29"/>
        <w:rPr>
          <w:rFonts w:eastAsia="Open Sans" w:cs="Open Sans"/>
          <w:szCs w:val="24"/>
          <w:lang w:val="en-US"/>
        </w:rPr>
      </w:pPr>
      <w:r w:rsidRPr="00FD2D90">
        <w:rPr>
          <w:rFonts w:eastAsia="Open Sans" w:cs="Open Sans"/>
          <w:szCs w:val="24"/>
          <w:lang w:val="en-US"/>
        </w:rPr>
        <w:t>A benefit may be eligible, provided that the following conditions are met</w:t>
      </w:r>
      <w:r w:rsidR="00011092" w:rsidRPr="00FD2D90">
        <w:rPr>
          <w:rFonts w:eastAsia="Open Sans" w:cs="Open Sans"/>
          <w:szCs w:val="24"/>
          <w:lang w:val="en-US"/>
        </w:rPr>
        <w:t>:</w:t>
      </w:r>
    </w:p>
    <w:p w14:paraId="6436B6C3"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possibility to grant the benefit results directly from the labour law;</w:t>
      </w:r>
    </w:p>
    <w:p w14:paraId="52A4C67A"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has been provided for in the staff regulations or in the salary regulations of the project partner institution or in other applicable provisions of labour law;</w:t>
      </w:r>
    </w:p>
    <w:p w14:paraId="023A19DD"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was introduced at the project partner’s institution at least 6 months before the submission of the Application Form (the condition does not apply to cases where the possibility to grant the additional benefit comes from universally applicable legal acts);</w:t>
      </w:r>
    </w:p>
    <w:p w14:paraId="3FF214C9"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can potentially be applied to all project partner employees and the rules for granting it are the same for staff involved in the project implementation and for other project partner employees;</w:t>
      </w:r>
    </w:p>
    <w:p w14:paraId="35C3B442"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is only eligible in the framework of the project during the involvement of the given person in the project;</w:t>
      </w:r>
    </w:p>
    <w:p w14:paraId="26A42D22" w14:textId="5DFFB4B0" w:rsidR="00637B81"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 xml:space="preserve">the amount of the benefit depends on the scope of additional obligations, however, the project staff member is granted only one benefit for carrying out tasks in several projects of the same project partner (within one Programme or several Programmes), which is </w:t>
      </w:r>
      <w:r w:rsidRPr="00FD2D90">
        <w:rPr>
          <w:rFonts w:eastAsia="Open Sans" w:cs="Open Sans"/>
          <w:szCs w:val="24"/>
          <w:lang w:val="en-US"/>
        </w:rPr>
        <w:lastRenderedPageBreak/>
        <w:t>calculated proportionately to the employee’s</w:t>
      </w:r>
      <w:r w:rsidR="008A07E4" w:rsidRPr="00FD2D90">
        <w:rPr>
          <w:rFonts w:eastAsia="Open Sans" w:cs="Open Sans"/>
          <w:szCs w:val="24"/>
          <w:lang w:val="en-US"/>
        </w:rPr>
        <w:t xml:space="preserve"> </w:t>
      </w:r>
      <w:r w:rsidRPr="00FD2D90">
        <w:rPr>
          <w:rFonts w:eastAsia="Open Sans" w:cs="Open Sans"/>
          <w:szCs w:val="24"/>
          <w:lang w:val="en-US"/>
        </w:rPr>
        <w:t>involvement in a given project.</w:t>
      </w:r>
    </w:p>
    <w:p w14:paraId="0364305F" w14:textId="77777777" w:rsidR="00637B81"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Benefits will be eligible only up to 40% of the basic salary along with other components of remuneration, with the restriction that any exceeding of this limit may be solely based on generally applicable law.</w:t>
      </w:r>
    </w:p>
    <w:p w14:paraId="18BE6880" w14:textId="77777777" w:rsidR="00011092"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Rewards (with the exception of a jubilee award) or bonuses may be eligible, provided that the following conditions are met:</w:t>
      </w:r>
    </w:p>
    <w:p w14:paraId="22D63A1A"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rewards or bonuses are granted with regard to the involvement of the project partner’s employee in the implementation of tasks related to the project;</w:t>
      </w:r>
    </w:p>
    <w:p w14:paraId="613C244C"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rewards or bonuses are provided for in the staff regulations or in the salary regulations of the project partner’s institution or in other applicable provisions of the labour law;</w:t>
      </w:r>
    </w:p>
    <w:p w14:paraId="50F09C7F"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the rewards or bonuses were introduced at the project partner’s institution at least 6 months before the submission of the Application Form;</w:t>
      </w:r>
    </w:p>
    <w:p w14:paraId="7B2678BB" w14:textId="08B633DF" w:rsidR="00637B81"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the rewards or bonuses potentially cover all project partner employees, and the granting rules are the same for both the staff involved in project implementation</w:t>
      </w:r>
      <w:r w:rsidR="008A07E4" w:rsidRPr="00FD2D90">
        <w:rPr>
          <w:rFonts w:eastAsia="Open Sans" w:cs="Open Sans"/>
          <w:szCs w:val="24"/>
          <w:lang w:val="en-US"/>
        </w:rPr>
        <w:t xml:space="preserve"> </w:t>
      </w:r>
      <w:r w:rsidRPr="00FD2D90">
        <w:rPr>
          <w:rFonts w:eastAsia="Open Sans" w:cs="Open Sans"/>
          <w:szCs w:val="24"/>
          <w:lang w:val="en-US"/>
        </w:rPr>
        <w:t>and for the other employees.</w:t>
      </w:r>
    </w:p>
    <w:p w14:paraId="2401346D" w14:textId="614FD3F5" w:rsidR="00637B81" w:rsidRPr="00FD2D90" w:rsidRDefault="00637B81" w:rsidP="00A31FBC">
      <w:pPr>
        <w:pStyle w:val="ListParagraph"/>
        <w:numPr>
          <w:ilvl w:val="0"/>
          <w:numId w:val="10"/>
        </w:numPr>
        <w:spacing w:before="120" w:after="120" w:line="360" w:lineRule="auto"/>
        <w:ind w:right="29"/>
        <w:rPr>
          <w:szCs w:val="24"/>
          <w:lang w:val="en-US"/>
        </w:rPr>
      </w:pPr>
      <w:r w:rsidRPr="00FD2D90">
        <w:rPr>
          <w:rFonts w:eastAsia="Open Sans" w:cs="Open Sans"/>
          <w:szCs w:val="24"/>
          <w:lang w:val="en-US"/>
        </w:rPr>
        <w:t>A person entitled to make binding financial decisions on behalf of the project partner must not have a record of being a subject of a judgement which has the force of res judicata for crime against property, against business trading, against the functioning of the state and local government institutions, against the credibility of documents or of committing a tax offence, which will be verified by the project partner based on a statement of that person.</w:t>
      </w:r>
    </w:p>
    <w:p w14:paraId="6F734DFD" w14:textId="77777777" w:rsidR="003F7A68" w:rsidRPr="00FD2D90" w:rsidRDefault="003F7A68" w:rsidP="00D8311E">
      <w:pPr>
        <w:spacing w:before="186" w:line="360" w:lineRule="auto"/>
        <w:ind w:left="320" w:right="375"/>
        <w:jc w:val="both"/>
        <w:rPr>
          <w:rFonts w:eastAsia="Open Sans" w:cs="Open Sans"/>
          <w:b/>
          <w:szCs w:val="24"/>
          <w:lang w:val="en-US"/>
        </w:rPr>
      </w:pPr>
      <w:r w:rsidRPr="00FD2D90">
        <w:rPr>
          <w:rFonts w:eastAsia="Open Sans" w:cs="Open Sans"/>
          <w:b/>
          <w:szCs w:val="24"/>
          <w:lang w:val="en-US"/>
        </w:rPr>
        <w:lastRenderedPageBreak/>
        <w:t>Ineligible staff costs calculated as real costs, i.e.:</w:t>
      </w:r>
    </w:p>
    <w:p w14:paraId="3583E284"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Expenditure on the remuneration of a person working on a project under a civil law contract who is also an employee of the project partner (except for specific task contracts – ‘umowa o dzieło’ – which are eligible).</w:t>
      </w:r>
    </w:p>
    <w:p w14:paraId="1F95A252"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Payments to the State Fund for Rehabilitation of Disabled Persons (Państwowy Fundusz Rehabilitacji Osób Niepełnosprawnych PFRON).</w:t>
      </w:r>
    </w:p>
    <w:p w14:paraId="4A80D863"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Benefits for the project staff paid from the social services fund (Zakładowy Fundusz Świadczeń Socjalnych – ZFŚS).</w:t>
      </w:r>
    </w:p>
    <w:p w14:paraId="4BFA3B6F"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Costs of civil insurance of public officials for damage caused during the exercise of public authority.</w:t>
      </w:r>
    </w:p>
    <w:p w14:paraId="59C6F9A0"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Costs of contributions and optional fees that are not required by the applicable national law.</w:t>
      </w:r>
    </w:p>
    <w:p w14:paraId="416342F8"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Benefits not related to the project under implementation (e.g., for arriving at work on time, for not smoking, for abiding by the work regulations).</w:t>
      </w:r>
    </w:p>
    <w:p w14:paraId="3A9C0BAC" w14:textId="640E9888" w:rsidR="002726AE" w:rsidRPr="00FD2D90" w:rsidRDefault="002726AE" w:rsidP="00D8311E">
      <w:pPr>
        <w:pStyle w:val="Heading3"/>
        <w:spacing w:beforeLines="60" w:before="144" w:afterLines="60" w:after="144" w:line="360" w:lineRule="auto"/>
        <w:ind w:right="-6"/>
        <w:rPr>
          <w:rFonts w:eastAsia="Open Sans SemiBold" w:cs="Open Sans"/>
          <w:bCs/>
          <w:lang w:val="en-US"/>
        </w:rPr>
      </w:pPr>
      <w:bookmarkStart w:id="8" w:name="_Toc147386476"/>
      <w:r w:rsidRPr="00FD2D90">
        <w:rPr>
          <w:rFonts w:eastAsia="Open Sans SemiBold" w:cs="Open Sans"/>
          <w:bCs/>
          <w:lang w:val="en-US"/>
        </w:rPr>
        <w:t>3 Travel and accommodation</w:t>
      </w:r>
      <w:bookmarkEnd w:id="8"/>
    </w:p>
    <w:p w14:paraId="7ACAD96D" w14:textId="77777777" w:rsidR="00325D4D" w:rsidRPr="00FD2D90" w:rsidRDefault="00637B81"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amount of eligible travel and accommodation costs calculated as a flat rate depends on the staff costs reported and approved in a given progress report and any deductions made within the project (e.g., due to financial corrections).</w:t>
      </w:r>
    </w:p>
    <w:p w14:paraId="7EDAD85A" w14:textId="125C5238" w:rsidR="00637B81" w:rsidRPr="00FD2D90" w:rsidRDefault="00637B81" w:rsidP="00A31FBC">
      <w:pPr>
        <w:pStyle w:val="ListParagraph"/>
        <w:numPr>
          <w:ilvl w:val="0"/>
          <w:numId w:val="11"/>
        </w:numPr>
        <w:spacing w:before="120" w:after="120" w:line="360" w:lineRule="auto"/>
        <w:ind w:right="29"/>
        <w:rPr>
          <w:rFonts w:eastAsia="Open Sans" w:cs="Open Sans"/>
          <w:szCs w:val="24"/>
          <w:lang w:val="en-US"/>
        </w:rPr>
      </w:pPr>
      <w:r w:rsidRPr="00FD2D90">
        <w:rPr>
          <w:rFonts w:eastAsia="Open Sans" w:cs="Open Sans"/>
          <w:szCs w:val="24"/>
          <w:lang w:val="en-US"/>
        </w:rPr>
        <w:t>Daily allowances are eligible in amounts not higher than the rates established in the national law (applicable to all project partners, not only those from the public sector).</w:t>
      </w:r>
    </w:p>
    <w:p w14:paraId="488FA99B" w14:textId="7DD0813C" w:rsidR="00637B81" w:rsidRPr="00FD2D90" w:rsidRDefault="00637B81" w:rsidP="00A31FBC">
      <w:pPr>
        <w:pStyle w:val="ListParagraph"/>
        <w:numPr>
          <w:ilvl w:val="0"/>
          <w:numId w:val="11"/>
        </w:numPr>
        <w:spacing w:before="120" w:after="120" w:line="360" w:lineRule="auto"/>
        <w:ind w:right="29"/>
        <w:rPr>
          <w:rFonts w:eastAsia="Open Sans" w:cs="Open Sans"/>
          <w:szCs w:val="24"/>
          <w:lang w:val="en-US"/>
        </w:rPr>
      </w:pPr>
      <w:r w:rsidRPr="00FD2D90">
        <w:rPr>
          <w:rFonts w:eastAsia="Open Sans" w:cs="Open Sans"/>
          <w:szCs w:val="24"/>
          <w:lang w:val="en-US"/>
        </w:rPr>
        <w:t>Accommodation costs are eligible in justified cases at rates higher than the rates established in national law (applicable for all project partners, not only those from the public sector).</w:t>
      </w:r>
    </w:p>
    <w:p w14:paraId="7C767E54" w14:textId="43A1E2BE" w:rsidR="00164FFB" w:rsidRPr="00FD2D90" w:rsidRDefault="002726AE" w:rsidP="00D8311E">
      <w:pPr>
        <w:pStyle w:val="Heading3"/>
        <w:spacing w:beforeLines="60" w:before="144" w:afterLines="60" w:after="144" w:line="360" w:lineRule="auto"/>
        <w:ind w:right="-6"/>
        <w:rPr>
          <w:rFonts w:eastAsia="Open Sans SemiBold" w:cs="Open Sans"/>
          <w:bCs/>
          <w:lang w:val="en-US"/>
        </w:rPr>
      </w:pPr>
      <w:bookmarkStart w:id="9" w:name="_Toc147386477"/>
      <w:r w:rsidRPr="00FD2D90">
        <w:rPr>
          <w:rFonts w:eastAsia="Open Sans SemiBold" w:cs="Open Sans"/>
          <w:bCs/>
          <w:lang w:val="en-US"/>
        </w:rPr>
        <w:lastRenderedPageBreak/>
        <w:t>4</w:t>
      </w:r>
      <w:r w:rsidR="00164FFB" w:rsidRPr="00FD2D90">
        <w:rPr>
          <w:rFonts w:eastAsia="Open Sans SemiBold" w:cs="Open Sans"/>
          <w:bCs/>
          <w:lang w:val="en-US"/>
        </w:rPr>
        <w:t xml:space="preserve"> Equipment lease</w:t>
      </w:r>
      <w:bookmarkEnd w:id="9"/>
    </w:p>
    <w:p w14:paraId="6FB3EFA0" w14:textId="44A3EDB4"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If the tax law stipulates the issue of a single invoice when the lease agreement is concluded, and reimbursement is made to the lessee, the repayment schedule, proof of incurring the expenditure</w:t>
      </w:r>
      <w:r w:rsidR="00A3139C">
        <w:rPr>
          <w:rFonts w:eastAsia="Open Sans" w:cs="Open Sans"/>
          <w:szCs w:val="24"/>
          <w:lang w:val="en-US"/>
        </w:rPr>
        <w:t xml:space="preserve"> </w:t>
      </w:r>
      <w:r w:rsidR="00A3139C" w:rsidRPr="00A3139C">
        <w:rPr>
          <w:rFonts w:eastAsia="Open Sans" w:cs="Open Sans"/>
          <w:szCs w:val="24"/>
          <w:lang w:val="en-US"/>
        </w:rPr>
        <w:t>is the repayment schedule</w:t>
      </w:r>
      <w:r w:rsidRPr="00FD2D90">
        <w:rPr>
          <w:rFonts w:eastAsia="Open Sans" w:cs="Open Sans"/>
          <w:szCs w:val="24"/>
          <w:lang w:val="en-US"/>
        </w:rPr>
        <w:t>. The schedule contains the list of payments and account statements.</w:t>
      </w:r>
    </w:p>
    <w:p w14:paraId="64FCAF47" w14:textId="77777777"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If the lease agreement exceeds the end date of the Subsidy Contract, only the lease instalments that fall under the period defined in the Subsidy Contract and actually paid during this period are eligible expenditures for co-financing (period of incurring eligible expenditure).</w:t>
      </w:r>
    </w:p>
    <w:p w14:paraId="4CDD3532" w14:textId="2E2B78BC"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maximum amount of eligible expenditure may not exceed the market value of the leased item. This means that the amount eligible for the co-financing may not exceed the amount stated in the proof of purchase issued to the lessor by the supplier of the co-financed item – with reference to goods purchased not earlier than within 12 months before submitting the application form by the project partner</w:t>
      </w:r>
      <w:r w:rsidR="00332BBE" w:rsidRPr="00FD2D90">
        <w:rPr>
          <w:rFonts w:eastAsia="Open Sans" w:cs="Open Sans"/>
          <w:szCs w:val="24"/>
          <w:lang w:val="en-US"/>
        </w:rPr>
        <w:t>.</w:t>
      </w:r>
    </w:p>
    <w:p w14:paraId="5D4EA969" w14:textId="77777777"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market value of the leased item must be stated in the appraisal prepared by an authorised expert or in the appraisal prepared based on the methodology presented by a project partner – with reference to goods purchased earlier than within 12 months before submitting the Application Form by the project partner. The appraisal may be replaced by documenting the selection of the leased item in the tendering procedure/market research.</w:t>
      </w:r>
    </w:p>
    <w:p w14:paraId="2FB697BB" w14:textId="77777777" w:rsidR="00011092"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following forms of lease are eligible for co-financing: finance lease, operating lease and leaseback:</w:t>
      </w:r>
    </w:p>
    <w:p w14:paraId="2A3C8CFD" w14:textId="71A4C9FE" w:rsidR="00011092" w:rsidRPr="00FD2D90" w:rsidRDefault="00222AC8" w:rsidP="00A31FBC">
      <w:pPr>
        <w:pStyle w:val="ListParagraph"/>
        <w:numPr>
          <w:ilvl w:val="0"/>
          <w:numId w:val="34"/>
        </w:numPr>
        <w:spacing w:before="120" w:after="120" w:line="360" w:lineRule="auto"/>
        <w:ind w:right="29"/>
        <w:rPr>
          <w:rFonts w:eastAsia="Open Sans" w:cs="Open Sans"/>
          <w:szCs w:val="24"/>
          <w:lang w:val="en-US"/>
        </w:rPr>
      </w:pPr>
      <w:r w:rsidRPr="00FD2D90">
        <w:rPr>
          <w:rFonts w:eastAsia="Open Sans" w:cs="Open Sans"/>
          <w:szCs w:val="24"/>
          <w:lang w:val="en-US"/>
        </w:rPr>
        <w:t>t</w:t>
      </w:r>
      <w:r w:rsidR="00637B81" w:rsidRPr="00FD2D90">
        <w:rPr>
          <w:rFonts w:eastAsia="Open Sans" w:cs="Open Sans"/>
          <w:szCs w:val="24"/>
          <w:lang w:val="en-US"/>
        </w:rPr>
        <w:t xml:space="preserve">he essence of a finance lease is a lease agreement under which the risk and benefits from using the leased good are transferred to the </w:t>
      </w:r>
      <w:r w:rsidR="00637B81" w:rsidRPr="00FD2D90">
        <w:rPr>
          <w:rFonts w:eastAsia="Open Sans" w:cs="Open Sans"/>
          <w:szCs w:val="24"/>
          <w:lang w:val="en-US"/>
        </w:rPr>
        <w:lastRenderedPageBreak/>
        <w:t>lessee (the project partner). Such agreements frequently include the option to acquire the leased item or provide for a minimum lease period that corresponds to the period of using the leased assets</w:t>
      </w:r>
      <w:r w:rsidRPr="00FD2D90">
        <w:rPr>
          <w:rFonts w:eastAsia="Open Sans" w:cs="Open Sans"/>
          <w:szCs w:val="24"/>
          <w:lang w:val="en-US"/>
        </w:rPr>
        <w:t>;</w:t>
      </w:r>
    </w:p>
    <w:p w14:paraId="25F996D6" w14:textId="1C32C27B" w:rsidR="00011092" w:rsidRPr="00FD2D90" w:rsidRDefault="00222AC8" w:rsidP="00A31FBC">
      <w:pPr>
        <w:pStyle w:val="ListParagraph"/>
        <w:numPr>
          <w:ilvl w:val="0"/>
          <w:numId w:val="34"/>
        </w:numPr>
        <w:spacing w:before="120" w:after="120" w:line="360" w:lineRule="auto"/>
        <w:ind w:right="29"/>
        <w:rPr>
          <w:rFonts w:eastAsia="Open Sans" w:cs="Open Sans"/>
          <w:szCs w:val="24"/>
          <w:lang w:val="en-US"/>
        </w:rPr>
      </w:pPr>
      <w:r w:rsidRPr="00FD2D90">
        <w:rPr>
          <w:rFonts w:eastAsia="Open Sans" w:cs="Open Sans"/>
          <w:szCs w:val="24"/>
          <w:lang w:val="en-US"/>
        </w:rPr>
        <w:t>t</w:t>
      </w:r>
      <w:r w:rsidR="00637B81" w:rsidRPr="00FD2D90">
        <w:rPr>
          <w:rFonts w:eastAsia="Open Sans" w:cs="Open Sans"/>
          <w:szCs w:val="24"/>
          <w:lang w:val="en-US"/>
        </w:rPr>
        <w:t>he essence of the operating lease is a lease agreement under which the risk and benefits resulting from the possession of the object of the lease are generally not fully transferred onto the lessee (project partner), and the period of using the leased item may be shorter than the period of its economic usability (depreciation period);</w:t>
      </w:r>
    </w:p>
    <w:p w14:paraId="55A12397" w14:textId="06C10D46" w:rsidR="00637B81" w:rsidRPr="00FD2D90" w:rsidRDefault="00222AC8" w:rsidP="00A31FBC">
      <w:pPr>
        <w:pStyle w:val="ListParagraph"/>
        <w:numPr>
          <w:ilvl w:val="0"/>
          <w:numId w:val="34"/>
        </w:numPr>
        <w:spacing w:before="120" w:after="120" w:line="360" w:lineRule="auto"/>
        <w:ind w:right="29"/>
        <w:rPr>
          <w:rFonts w:eastAsia="Open Sans" w:cs="Open Sans"/>
          <w:szCs w:val="24"/>
          <w:lang w:val="en-US"/>
        </w:rPr>
      </w:pPr>
      <w:r w:rsidRPr="00FD2D90">
        <w:rPr>
          <w:rFonts w:eastAsia="Open Sans" w:cs="Open Sans"/>
          <w:szCs w:val="24"/>
          <w:lang w:val="en-US"/>
        </w:rPr>
        <w:t>t</w:t>
      </w:r>
      <w:r w:rsidR="00637B81" w:rsidRPr="00FD2D90">
        <w:rPr>
          <w:rFonts w:eastAsia="Open Sans" w:cs="Open Sans"/>
          <w:szCs w:val="24"/>
          <w:lang w:val="en-US"/>
        </w:rPr>
        <w:t>he essence of leaseback is to link the lease agreement with a sale agreement that precedes it. When concluding a leaseback transaction, the project partner sells an item they own to</w:t>
      </w:r>
      <w:r w:rsidR="00325D4D" w:rsidRPr="00FD2D90">
        <w:rPr>
          <w:rFonts w:eastAsia="Open Sans" w:cs="Open Sans"/>
          <w:szCs w:val="24"/>
          <w:lang w:val="en-US"/>
        </w:rPr>
        <w:t xml:space="preserve"> </w:t>
      </w:r>
      <w:r w:rsidR="00637B81" w:rsidRPr="00FD2D90">
        <w:rPr>
          <w:rFonts w:eastAsia="Open Sans" w:cs="Open Sans"/>
          <w:szCs w:val="24"/>
          <w:lang w:val="en-US"/>
        </w:rPr>
        <w:t>a leasing company and, at the same time, acquire</w:t>
      </w:r>
      <w:r w:rsidR="00D95705">
        <w:rPr>
          <w:rFonts w:eastAsia="Open Sans" w:cs="Open Sans"/>
          <w:szCs w:val="24"/>
          <w:lang w:val="en-US"/>
        </w:rPr>
        <w:t>s</w:t>
      </w:r>
      <w:r w:rsidR="00637B81" w:rsidRPr="00FD2D90">
        <w:rPr>
          <w:rFonts w:eastAsia="Open Sans" w:cs="Open Sans"/>
          <w:szCs w:val="24"/>
          <w:lang w:val="en-US"/>
        </w:rPr>
        <w:t xml:space="preserve"> the right to continue using the item on terms defined in the lease agreement. With this operation, the project partner continues to use the item even though they have sold it and they pay lease instalments on its use. The principal of the lease instalment, paid by the project partner in leaseback, is an expenditure eligible for co-financing. It should be borne in mind, however, that EU co-financing may not be used towards the reacquisition of an item if its acquisition was co-financed from EU funds or under a subsidy from national public funds.</w:t>
      </w:r>
    </w:p>
    <w:p w14:paraId="7BFABA85" w14:textId="505EF4E6" w:rsidR="00164FFB" w:rsidRPr="00FD2D90" w:rsidRDefault="002726AE" w:rsidP="00D8311E">
      <w:pPr>
        <w:pStyle w:val="Heading3"/>
        <w:spacing w:beforeLines="60" w:before="144" w:afterLines="60" w:after="144" w:line="360" w:lineRule="auto"/>
        <w:ind w:right="-6"/>
        <w:rPr>
          <w:rFonts w:eastAsia="Open Sans SemiBold" w:cs="Open Sans"/>
          <w:bCs/>
          <w:lang w:val="en-US"/>
        </w:rPr>
      </w:pPr>
      <w:bookmarkStart w:id="10" w:name="_Toc147386478"/>
      <w:r w:rsidRPr="00FD2D90">
        <w:rPr>
          <w:rFonts w:eastAsia="Open Sans SemiBold" w:cs="Open Sans"/>
          <w:bCs/>
          <w:lang w:val="en-US"/>
        </w:rPr>
        <w:t>5</w:t>
      </w:r>
      <w:r w:rsidR="00164FFB" w:rsidRPr="00FD2D90">
        <w:rPr>
          <w:rFonts w:eastAsia="Open Sans SemiBold" w:cs="Open Sans"/>
          <w:bCs/>
          <w:lang w:val="en-US"/>
        </w:rPr>
        <w:t xml:space="preserve"> </w:t>
      </w:r>
      <w:r w:rsidRPr="00FD2D90">
        <w:rPr>
          <w:rFonts w:eastAsia="Open Sans SemiBold" w:cs="Open Sans"/>
          <w:bCs/>
          <w:lang w:val="en-US"/>
        </w:rPr>
        <w:t>VAT</w:t>
      </w:r>
      <w:bookmarkEnd w:id="10"/>
    </w:p>
    <w:p w14:paraId="0D3FABC9"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Where Value Added Tax (VAT) is recoverable under the national VAT legislation, it is still eligible for projects the total cost of which is below 5 mln EUR (including VAT).</w:t>
      </w:r>
    </w:p>
    <w:p w14:paraId="5EADE8F4"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lastRenderedPageBreak/>
        <w:t>Where the VAT is non-recoverable under national VAT legislation, it is eligible for projects the total cost of which is at least 5 mln EUR (including VAT).</w:t>
      </w:r>
    </w:p>
    <w:p w14:paraId="50CEB58D" w14:textId="4AACB69E"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If there is a State aid in the project, please refer to the State aid Manual available on the </w:t>
      </w:r>
      <w:hyperlink r:id="rId9" w:history="1">
        <w:r w:rsidRPr="00FD2D90">
          <w:rPr>
            <w:rFonts w:cs="Open Sans"/>
            <w:b/>
            <w:spacing w:val="-2"/>
            <w:szCs w:val="24"/>
            <w:lang w:val="en-US"/>
          </w:rPr>
          <w:t>Programme website</w:t>
        </w:r>
      </w:hyperlink>
      <w:r w:rsidRPr="00FD2D90">
        <w:rPr>
          <w:rFonts w:eastAsia="Open Sans" w:cs="Open Sans"/>
          <w:szCs w:val="24"/>
          <w:lang w:val="en-US"/>
        </w:rPr>
        <w:t xml:space="preserve"> for further information.</w:t>
      </w:r>
    </w:p>
    <w:p w14:paraId="3CA1F209" w14:textId="5CA11148" w:rsidR="002726AE" w:rsidRPr="00FD2D90" w:rsidRDefault="002726AE" w:rsidP="00D8311E">
      <w:pPr>
        <w:pStyle w:val="Heading3"/>
        <w:spacing w:beforeLines="60" w:before="144" w:afterLines="60" w:after="144" w:line="360" w:lineRule="auto"/>
        <w:ind w:right="-6"/>
        <w:rPr>
          <w:rFonts w:eastAsia="Open Sans SemiBold" w:cs="Open Sans"/>
          <w:bCs/>
          <w:lang w:val="en-US"/>
        </w:rPr>
      </w:pPr>
      <w:bookmarkStart w:id="11" w:name="_Toc147386479"/>
      <w:r w:rsidRPr="00FD2D90">
        <w:rPr>
          <w:rFonts w:eastAsia="Open Sans SemiBold" w:cs="Open Sans"/>
          <w:bCs/>
          <w:lang w:val="en-US"/>
        </w:rPr>
        <w:t>6 Contractual penalties relating to project expenditure calculated as real costs</w:t>
      </w:r>
      <w:bookmarkEnd w:id="11"/>
    </w:p>
    <w:p w14:paraId="1BEF73F8"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In cases of a breach of the contract signed between a project partner and a contractor (for example, due to delays which are the fault of the contractor, delivery of sub-standard goods or services), the penalties indicated in the contract will apply.</w:t>
      </w:r>
    </w:p>
    <w:p w14:paraId="4C40A851"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The contractual penalties should be settled according to the provisions detailed in the contract between the project partner and the contractor. For instance, contractual penalties can be settled in one of the following ways:</w:t>
      </w:r>
    </w:p>
    <w:p w14:paraId="624EC1BA" w14:textId="77777777" w:rsidR="00011092" w:rsidRPr="00FD2D90" w:rsidRDefault="00637B81" w:rsidP="00A31FBC">
      <w:pPr>
        <w:pStyle w:val="ListParagraph"/>
        <w:numPr>
          <w:ilvl w:val="0"/>
          <w:numId w:val="35"/>
        </w:numPr>
        <w:spacing w:before="120" w:after="120" w:line="360" w:lineRule="auto"/>
        <w:ind w:right="29"/>
        <w:rPr>
          <w:rFonts w:eastAsia="Open Sans" w:cs="Open Sans"/>
          <w:szCs w:val="24"/>
          <w:lang w:val="en-US"/>
        </w:rPr>
      </w:pPr>
      <w:r w:rsidRPr="00FD2D90">
        <w:rPr>
          <w:rFonts w:eastAsia="Open Sans" w:cs="Open Sans"/>
          <w:szCs w:val="24"/>
          <w:lang w:val="en-US"/>
        </w:rPr>
        <w:t>based on a VAT invoice (or another equivalent document) issued by the contractor, the project partner pays the contractor the invoice amount less the contractual penalty. Then, reimbursement concerns only the amount actually paid by the project partner, in line with the general rule on eligibility, which states that expenditure actually incurred by the project partner is eligible for co-financing;</w:t>
      </w:r>
    </w:p>
    <w:p w14:paraId="1AC43C0B" w14:textId="7A567837" w:rsidR="00637B81" w:rsidRPr="00FD2D90" w:rsidRDefault="00637B81" w:rsidP="00A31FBC">
      <w:pPr>
        <w:pStyle w:val="ListParagraph"/>
        <w:numPr>
          <w:ilvl w:val="0"/>
          <w:numId w:val="35"/>
        </w:numPr>
        <w:spacing w:before="120" w:after="120" w:line="360" w:lineRule="auto"/>
        <w:ind w:right="29"/>
        <w:rPr>
          <w:rFonts w:eastAsia="Open Sans" w:cs="Open Sans"/>
          <w:szCs w:val="24"/>
          <w:lang w:val="en-US"/>
        </w:rPr>
      </w:pPr>
      <w:r w:rsidRPr="00FD2D90">
        <w:rPr>
          <w:rFonts w:eastAsia="Open Sans" w:cs="Open Sans"/>
          <w:szCs w:val="24"/>
          <w:lang w:val="en-US"/>
        </w:rPr>
        <w:t>the project partner makes a payment in line with a VAT invoice (or another equivalent document) issued by the contractor, i.e., without deducting the contractual penalty. Having paid the total amount due on the VAT invoice, the project partner receives a payment of the required amount (contractual penalty) from the contractor. The project partner can then present the amount equal to the VAT invoice amount for settlement, for which they have a payment confirmation of 100%.</w:t>
      </w:r>
    </w:p>
    <w:p w14:paraId="75402C96"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lastRenderedPageBreak/>
        <w:t>If the project partner fails to apply the contractual penalties, a part of the expenditures related to the contract is considered ineligible. The ineligible expenditures will be calculated as the amount of the penalties that have arisen according to the contract concluded but not applied by the project partner.</w:t>
      </w:r>
    </w:p>
    <w:p w14:paraId="7750F3CC" w14:textId="33D47CD2" w:rsidR="008F4630" w:rsidRPr="00FD2D90" w:rsidRDefault="008F4630" w:rsidP="00D8311E">
      <w:pPr>
        <w:pStyle w:val="Heading3"/>
        <w:spacing w:beforeLines="60" w:before="144" w:afterLines="60" w:after="144" w:line="360" w:lineRule="auto"/>
        <w:ind w:right="-6"/>
        <w:rPr>
          <w:rFonts w:eastAsia="Open Sans SemiBold" w:cs="Open Sans"/>
          <w:bCs/>
          <w:lang w:val="en-US"/>
        </w:rPr>
      </w:pPr>
      <w:bookmarkStart w:id="12" w:name="_Toc147386480"/>
      <w:r w:rsidRPr="00FD2D90">
        <w:rPr>
          <w:rFonts w:eastAsia="Open Sans SemiBold" w:cs="Open Sans"/>
          <w:bCs/>
          <w:lang w:val="en-US"/>
        </w:rPr>
        <w:t>7 Additional communication obligations for Polish beneficiaries of subsidies from the state budget and state earmarked funds</w:t>
      </w:r>
      <w:bookmarkEnd w:id="12"/>
    </w:p>
    <w:p w14:paraId="7F449990" w14:textId="071118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Polish partners who carry out tasks financed or co-financed from the state budget or state earmarked funds (fundusze celowe) are required to provide adequate information on this financing or co- financing</w:t>
      </w:r>
      <w:r w:rsidR="00222AC8" w:rsidRPr="00FD2D90">
        <w:rPr>
          <w:rStyle w:val="FootnoteReference"/>
          <w:rFonts w:eastAsia="Open Sans" w:cs="Open Sans"/>
          <w:szCs w:val="24"/>
          <w:lang w:val="en-US"/>
        </w:rPr>
        <w:footnoteReference w:id="1"/>
      </w:r>
      <w:r w:rsidR="00222AC8" w:rsidRPr="00FD2D90">
        <w:rPr>
          <w:rFonts w:eastAsia="Open Sans" w:cs="Open Sans"/>
          <w:szCs w:val="24"/>
          <w:lang w:val="en-US"/>
        </w:rPr>
        <w:t>.</w:t>
      </w:r>
      <w:r w:rsidRPr="00FD2D90">
        <w:rPr>
          <w:rFonts w:eastAsia="Open Sans" w:cs="Open Sans"/>
          <w:szCs w:val="24"/>
          <w:lang w:val="en-US"/>
        </w:rPr>
        <w:t xml:space="preserve"> For the simultaneous implementation of tasks co-financed from European Funds (including the Interreg Programme), this obligation is performed regardless of information activities resulting from the provisions of the European Union. Such a combination of various sources of financing may occur when the beneficiary’s contribution to the project comes from the state budget or earmarked funds (fundusze celowe).</w:t>
      </w:r>
    </w:p>
    <w:p w14:paraId="11FB5562" w14:textId="77777777" w:rsidR="007C2A88" w:rsidRPr="00FD2D90" w:rsidRDefault="007C2A88"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In practice, this means that the Polish beneficiary who implements the project from the Interreg Programme and also receives the above-mentioned state financial support must prepare, for example, 2 information boards – one following EU regulations and the other one based on the regulation of the Polish Council of Ministers. </w:t>
      </w:r>
    </w:p>
    <w:p w14:paraId="464406D8" w14:textId="5606BFF1" w:rsidR="00637B81" w:rsidRPr="00FD2D90" w:rsidRDefault="007C2A88" w:rsidP="00D8311E">
      <w:p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Regulation of the Council of Ministers defines the types of information measures, the methods of their implementation, including the deadlines in which they are to be performed, and the amount or amounts of financing or co-financing from the state budget or state earmarked funds (fundusze celowe) up to which the information obligation does not arise.</w:t>
      </w:r>
      <w:bookmarkStart w:id="13" w:name="_Specific_rules_of"/>
      <w:bookmarkEnd w:id="13"/>
    </w:p>
    <w:p w14:paraId="4A34651A"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32C8C2A8" w14:textId="5BFE69F9" w:rsidR="002726AE" w:rsidRPr="00FD2D90" w:rsidRDefault="002726AE" w:rsidP="00D8311E">
      <w:pPr>
        <w:pStyle w:val="Heading2"/>
        <w:keepNext w:val="0"/>
        <w:keepLines w:val="0"/>
        <w:widowControl w:val="0"/>
        <w:tabs>
          <w:tab w:val="left" w:pos="0"/>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14" w:name="_Toc147386481"/>
      <w:r w:rsidRPr="00FD2D90">
        <w:rPr>
          <w:rFonts w:ascii="Open Sans SemiBold" w:eastAsia="Open Sans SemiBold" w:hAnsi="Open Sans SemiBold" w:cs="Open Sans SemiBold"/>
          <w:szCs w:val="24"/>
          <w:lang w:val="en-US"/>
        </w:rPr>
        <w:lastRenderedPageBreak/>
        <w:t>ANNEX 3 Specific rules of awarding contracts under the project – for Polish beneficiaries</w:t>
      </w:r>
      <w:bookmarkEnd w:id="14"/>
    </w:p>
    <w:p w14:paraId="4CBACAC7" w14:textId="508F78A4"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5" w:name="_Toc147386482"/>
      <w:r w:rsidRPr="00FD2D90">
        <w:rPr>
          <w:rFonts w:eastAsia="Open Sans SemiBold" w:cs="Open Sans"/>
          <w:bCs/>
          <w:lang w:val="en-US"/>
        </w:rPr>
        <w:t>1 The competition rule in projects</w:t>
      </w:r>
      <w:bookmarkEnd w:id="15"/>
    </w:p>
    <w:p w14:paraId="004536B2" w14:textId="77777777" w:rsidR="007C2A88" w:rsidRDefault="007C2A88"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Beneficiary shall be obliged to prepare and carry out the procurement procedure in a manner ensuring fair competition and equal treatment of contractors, and to act in a transparent and proportionate manner – in accordance with the procedure set out in this Annex (competition rule).</w:t>
      </w:r>
    </w:p>
    <w:p w14:paraId="3E5ACD15" w14:textId="144356AE" w:rsidR="00B34D2C" w:rsidRPr="00FD2D90" w:rsidRDefault="00B34D2C" w:rsidP="00D8311E">
      <w:pPr>
        <w:spacing w:beforeLines="60" w:before="144" w:afterLines="60" w:after="144" w:line="360" w:lineRule="auto"/>
        <w:rPr>
          <w:rFonts w:eastAsia="Open Sans" w:cs="Open Sans"/>
          <w:szCs w:val="24"/>
          <w:lang w:val="en-US"/>
        </w:rPr>
      </w:pPr>
      <w:r w:rsidRPr="00B34D2C">
        <w:rPr>
          <w:rFonts w:eastAsia="Open Sans" w:cs="Open Sans"/>
          <w:szCs w:val="24"/>
          <w:lang w:val="en-US"/>
        </w:rPr>
        <w:t>In the case of a beneficiary who is a contracting authority within the meaning of the Public Procurement Law, the competition rules is deemed to be met if the contract award procedure is conducted on the basis of the Public Procurement Law.</w:t>
      </w:r>
    </w:p>
    <w:p w14:paraId="2FCBFA16" w14:textId="2584C179"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6" w:name="_Toc147386483"/>
      <w:r w:rsidRPr="00FD2D90">
        <w:rPr>
          <w:rFonts w:eastAsia="Open Sans SemiBold" w:cs="Open Sans"/>
          <w:bCs/>
          <w:lang w:val="en-US"/>
        </w:rPr>
        <w:t>2 Exclusion from application of the competition rule</w:t>
      </w:r>
      <w:bookmarkEnd w:id="16"/>
    </w:p>
    <w:p w14:paraId="228393FC" w14:textId="77777777" w:rsidR="00011092"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competition rule does not apply to:</w:t>
      </w:r>
    </w:p>
    <w:p w14:paraId="1FD486CB"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whose value does not exceed PLN 80,000 net;</w:t>
      </w:r>
    </w:p>
    <w:p w14:paraId="3743D098"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awarded pursuant to the Act of 11 September 2019 Public Procurement Law (Journal of Laws of 2024, item 1320), (hereinafter - Ppl);</w:t>
      </w:r>
    </w:p>
    <w:p w14:paraId="3FA62F8F"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with the subject specified in Articles 9–14 Ppl;</w:t>
      </w:r>
    </w:p>
    <w:p w14:paraId="657B60B5"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performance of public tasks by a public administration body based on Article 5(2)(1) of the Act on public benefit activity and volunteerism;</w:t>
      </w:r>
    </w:p>
    <w:p w14:paraId="4939DED6"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awarded under legal regulations other than the Ppl, which exclude the application of the Ppl;</w:t>
      </w:r>
    </w:p>
    <w:p w14:paraId="4C26A4D6"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expenditures settled by simplified methods and financing not related to costs;</w:t>
      </w:r>
    </w:p>
    <w:p w14:paraId="018E9191" w14:textId="0A6FB312"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lastRenderedPageBreak/>
        <w:t>contracts awarded by beneficiaries selected according to the procedure specified in the Act of 19 December 2008 on public-private partnership (Journal of Laws of 2023, item 1637) or in the Act of 21 October 2016 on the concession contract for construction works or services (Journal of Laws of 2023, item 140) for execution of a hybrid project;</w:t>
      </w:r>
    </w:p>
    <w:p w14:paraId="557329C3"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awarded or procurement procedures launched before the submission of the application for project financing for projects that have been awarded a Seal of Excellence as referred to in Article 2(45) of the General Regulation;</w:t>
      </w:r>
    </w:p>
    <w:p w14:paraId="3E15FF9F"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the subject of which are services rendered within the scope of research and development works conducted within the project by natural persons indicated in the approved project funding application, holding the required qualifications that permit them to conduct research and development works in accordance with the application.</w:t>
      </w:r>
    </w:p>
    <w:p w14:paraId="5BC21D55" w14:textId="77777777" w:rsidR="00011092"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competition rule may not be applied:</w:t>
      </w:r>
    </w:p>
    <w:p w14:paraId="67970579" w14:textId="64CAE302" w:rsidR="00011092"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hen, for reasons of extreme urgency (necessity) for the award of the contract not attributable to the contracting authority, which could not have been foreseen, the time limits laid down in paragraph 19, section 1.3 of this Annex cannot be complied with</w:t>
      </w:r>
      <w:r w:rsidR="00C370A4" w:rsidRPr="00FD2D90">
        <w:rPr>
          <w:rFonts w:eastAsia="Open Sans" w:cs="Open Sans"/>
          <w:szCs w:val="24"/>
          <w:lang w:val="en-US"/>
        </w:rPr>
        <w:t>;</w:t>
      </w:r>
    </w:p>
    <w:p w14:paraId="1137E2F7" w14:textId="3186BAC4" w:rsidR="00011092"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hen, for reasons of exceptional circumstances not attributable to the contracting authority, which could not have been foreseen (</w:t>
      </w:r>
      <w:r w:rsidR="00011092" w:rsidRPr="00FD2D90">
        <w:rPr>
          <w:rFonts w:eastAsia="Open Sans" w:cs="Open Sans"/>
          <w:szCs w:val="24"/>
          <w:lang w:val="en-US"/>
        </w:rPr>
        <w:t>e.g.,</w:t>
      </w:r>
      <w:r w:rsidR="007C2A88" w:rsidRPr="00FD2D90">
        <w:rPr>
          <w:rFonts w:eastAsia="Open Sans" w:cs="Open Sans"/>
          <w:szCs w:val="24"/>
          <w:lang w:val="en-US"/>
        </w:rPr>
        <w:t xml:space="preserve"> natural disasters, catastrophes, breakdowns), immediate performance of the contract is required and the time limits specified in paragraph 19, section 1.3 of this Annex cannot be complied with</w:t>
      </w:r>
      <w:r w:rsidR="00C370A4" w:rsidRPr="00FD2D90">
        <w:rPr>
          <w:rFonts w:eastAsia="Open Sans" w:cs="Open Sans"/>
          <w:szCs w:val="24"/>
          <w:lang w:val="en-US"/>
        </w:rPr>
        <w:t>;</w:t>
      </w:r>
    </w:p>
    <w:p w14:paraId="12DBFF50" w14:textId="520F1555" w:rsidR="006B35AC"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f</w:t>
      </w:r>
      <w:r w:rsidR="007C2A88" w:rsidRPr="00FD2D90">
        <w:rPr>
          <w:rFonts w:eastAsia="Open Sans" w:cs="Open Sans"/>
          <w:szCs w:val="24"/>
          <w:lang w:val="en-US"/>
        </w:rPr>
        <w:t>or contracts that can only be performed by a sole contractor for any of the following reasons:</w:t>
      </w:r>
    </w:p>
    <w:p w14:paraId="74122202" w14:textId="4A329DC9" w:rsidR="005A2AE3" w:rsidRPr="00FD2D90" w:rsidRDefault="007C2A88" w:rsidP="00D8311E">
      <w:pPr>
        <w:pStyle w:val="ListParagraph"/>
        <w:numPr>
          <w:ilvl w:val="0"/>
          <w:numId w:val="6"/>
        </w:numPr>
        <w:spacing w:before="120" w:after="120" w:line="360" w:lineRule="auto"/>
        <w:rPr>
          <w:rFonts w:eastAsia="Open Sans" w:cs="Open Sans"/>
          <w:szCs w:val="24"/>
          <w:lang w:val="en-US"/>
        </w:rPr>
      </w:pPr>
      <w:r w:rsidRPr="00FD2D90">
        <w:rPr>
          <w:rFonts w:cs="Open Sans"/>
          <w:szCs w:val="24"/>
          <w:lang w:val="en-GB"/>
        </w:rPr>
        <w:t>lack of competition for technical reasons of an objective nature, where there is only one contractor</w:t>
      </w:r>
      <w:r w:rsidRPr="00FD2D90" w:rsidDel="003207D9">
        <w:rPr>
          <w:rFonts w:cs="Open Sans"/>
          <w:szCs w:val="24"/>
          <w:lang w:val="en-GB"/>
        </w:rPr>
        <w:t xml:space="preserve"> </w:t>
      </w:r>
      <w:r w:rsidRPr="00FD2D90">
        <w:rPr>
          <w:rFonts w:cs="Open Sans"/>
          <w:szCs w:val="24"/>
          <w:lang w:val="en-GB"/>
        </w:rPr>
        <w:t>who alone can perform the contract, or</w:t>
      </w:r>
    </w:p>
    <w:p w14:paraId="559500C1" w14:textId="728BEE2D" w:rsidR="007C2A88" w:rsidRPr="00FD2D90" w:rsidRDefault="007C2A88" w:rsidP="00D8311E">
      <w:pPr>
        <w:pStyle w:val="ListParagraph"/>
        <w:numPr>
          <w:ilvl w:val="0"/>
          <w:numId w:val="6"/>
        </w:numPr>
        <w:tabs>
          <w:tab w:val="left" w:pos="8820"/>
        </w:tabs>
        <w:spacing w:before="120" w:after="120" w:line="360" w:lineRule="auto"/>
        <w:rPr>
          <w:rFonts w:cs="Open Sans"/>
          <w:szCs w:val="24"/>
          <w:lang w:val="en-GB"/>
        </w:rPr>
      </w:pPr>
      <w:r w:rsidRPr="00FD2D90">
        <w:rPr>
          <w:rFonts w:cs="Open Sans"/>
          <w:szCs w:val="24"/>
          <w:lang w:val="en-GB"/>
        </w:rPr>
        <w:t>the subject matter of the contract is protected by exclusive rights, including intellectual property rights, when there is only one contractor who has the exclusive right to dispose of the subject matter of the contract and this right is protected by law</w:t>
      </w:r>
      <w:r w:rsidR="00980E87" w:rsidRPr="00FD2D90">
        <w:rPr>
          <w:rFonts w:cs="Open Sans"/>
          <w:szCs w:val="24"/>
          <w:lang w:val="en-GB"/>
        </w:rPr>
        <w:t>;</w:t>
      </w:r>
    </w:p>
    <w:p w14:paraId="504AC581" w14:textId="7E68F8F9" w:rsidR="007C2A88" w:rsidRPr="00FD2D90" w:rsidRDefault="007C2A88" w:rsidP="00D8311E">
      <w:pPr>
        <w:spacing w:before="3" w:after="3" w:line="360" w:lineRule="auto"/>
        <w:ind w:left="1710"/>
        <w:rPr>
          <w:rFonts w:eastAsia="Open Sans" w:cs="Open Sans"/>
          <w:szCs w:val="24"/>
          <w:lang w:val="en-US"/>
        </w:rPr>
      </w:pPr>
      <w:r w:rsidRPr="00FD2D90">
        <w:rPr>
          <w:rFonts w:eastAsia="Open Sans" w:cs="Open Sans"/>
          <w:szCs w:val="24"/>
          <w:lang w:val="en-US"/>
        </w:rPr>
        <w:t>as long as no reasonable alternative or substitute exists and the lack of competition does not result in artificially narrowing the parameters of the contract</w:t>
      </w:r>
      <w:r w:rsidR="003669D2" w:rsidRPr="00FD2D90">
        <w:rPr>
          <w:rFonts w:eastAsia="Open Sans" w:cs="Open Sans"/>
          <w:szCs w:val="24"/>
          <w:lang w:val="en-US"/>
        </w:rPr>
        <w:t>,</w:t>
      </w:r>
    </w:p>
    <w:p w14:paraId="36055A84" w14:textId="304C7497"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in the field of creative or artistic activity, which can be executed by only one contractor</w:t>
      </w:r>
      <w:r w:rsidR="00980E87" w:rsidRPr="00FD2D90">
        <w:rPr>
          <w:rFonts w:eastAsia="Open Sans" w:cs="Open Sans"/>
          <w:szCs w:val="24"/>
          <w:lang w:val="en-US"/>
        </w:rPr>
        <w:t>;</w:t>
      </w:r>
    </w:p>
    <w:p w14:paraId="1602F43A" w14:textId="192FDE5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for supplies on particularly favourable terms in connection with the liquidation of the business of another entity, execution proceedings or bankruptcy</w:t>
      </w:r>
      <w:r w:rsidR="00980E87" w:rsidRPr="00FD2D90">
        <w:rPr>
          <w:rFonts w:eastAsia="Open Sans" w:cs="Open Sans"/>
          <w:szCs w:val="24"/>
          <w:lang w:val="en-US"/>
        </w:rPr>
        <w:t>;</w:t>
      </w:r>
    </w:p>
    <w:p w14:paraId="149C5724" w14:textId="20DE11D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s</w:t>
      </w:r>
      <w:r w:rsidR="007C2A88" w:rsidRPr="00FD2D90">
        <w:rPr>
          <w:rFonts w:eastAsia="Open Sans" w:cs="Open Sans"/>
          <w:szCs w:val="24"/>
          <w:lang w:val="en-US"/>
        </w:rPr>
        <w:t>upply orders placed on a commodity market in the understanding of the regulations on commodity market, including commodity markets of other member states of the European Economic Area</w:t>
      </w:r>
      <w:r w:rsidR="00980E87" w:rsidRPr="00FD2D90">
        <w:rPr>
          <w:rFonts w:eastAsia="Open Sans" w:cs="Open Sans"/>
          <w:szCs w:val="24"/>
          <w:lang w:val="en-US"/>
        </w:rPr>
        <w:t>;</w:t>
      </w:r>
    </w:p>
    <w:p w14:paraId="1524920C" w14:textId="5A158349"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awarded by a foreign service post within the meaning of the foreign service regulations</w:t>
      </w:r>
      <w:r w:rsidR="00C370A4" w:rsidRPr="00FD2D90">
        <w:rPr>
          <w:rFonts w:eastAsia="Open Sans" w:cs="Open Sans"/>
          <w:szCs w:val="24"/>
          <w:lang w:val="en-US"/>
        </w:rPr>
        <w:t>;</w:t>
      </w:r>
    </w:p>
    <w:p w14:paraId="608E1D1A" w14:textId="64361AB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awarded for the exclusive needs of a military unit within the meaning of the regulations on the use or stay of the Polish Armed Forces outside the country’s borders</w:t>
      </w:r>
      <w:r w:rsidR="00980E87" w:rsidRPr="00FD2D90">
        <w:rPr>
          <w:rFonts w:eastAsia="Open Sans" w:cs="Open Sans"/>
          <w:szCs w:val="24"/>
          <w:lang w:val="en-US"/>
        </w:rPr>
        <w:t>;</w:t>
      </w:r>
    </w:p>
    <w:p w14:paraId="67CAA598" w14:textId="36982C17"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lastRenderedPageBreak/>
        <w:t>c</w:t>
      </w:r>
      <w:r w:rsidR="007C2A88" w:rsidRPr="00FD2D90">
        <w:rPr>
          <w:rFonts w:eastAsia="Open Sans" w:cs="Open Sans"/>
          <w:szCs w:val="24"/>
          <w:lang w:val="en-US"/>
        </w:rPr>
        <w:t>ases specified in Article 214(1)(11–14) Ppl in relation to entities indicated in this provision</w:t>
      </w:r>
      <w:r w:rsidR="00980E87" w:rsidRPr="00FD2D90">
        <w:rPr>
          <w:rFonts w:eastAsia="Open Sans" w:cs="Open Sans"/>
          <w:szCs w:val="24"/>
          <w:lang w:val="en-US"/>
        </w:rPr>
        <w:t>;</w:t>
      </w:r>
    </w:p>
    <w:p w14:paraId="5D0BCB06" w14:textId="6858A26E" w:rsidR="00B34D2C" w:rsidRPr="00B34D2C" w:rsidRDefault="00B34D2C" w:rsidP="00B34D2C">
      <w:pPr>
        <w:pStyle w:val="ListParagraph"/>
        <w:numPr>
          <w:ilvl w:val="0"/>
          <w:numId w:val="37"/>
        </w:numPr>
        <w:spacing w:line="360" w:lineRule="auto"/>
        <w:rPr>
          <w:rFonts w:eastAsia="Open Sans" w:cs="Open Sans"/>
          <w:szCs w:val="24"/>
          <w:lang w:val="en-US"/>
        </w:rPr>
      </w:pPr>
      <w:r w:rsidRPr="00B34D2C">
        <w:rPr>
          <w:rFonts w:eastAsia="Open Sans" w:cs="Open Sans"/>
          <w:szCs w:val="24"/>
          <w:lang w:val="en-US"/>
        </w:rPr>
        <w:t>in the case of awarding a contract to a contractor selected in accordance with the competition rules, consisting in the repetition of similar services or construction works, where such a contract was provided in the request for quotation and is in line with the subject of the initial contract, and the total value of that contract was taken into account when calculating the value of the initial contract;</w:t>
      </w:r>
    </w:p>
    <w:p w14:paraId="5CFF6ED4" w14:textId="2EE4C14E" w:rsidR="007C2A88" w:rsidRPr="00FD2D90" w:rsidRDefault="003669D2" w:rsidP="00B34D2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here the award to the contractor selected in accordance with the competition rules for supply contracts consisting in the partial replacement of products or installations supplied or in the extension of current supplies or existing installations, where a change of contractor would result in the acquisition of material having different technical characteristics which would result in technical incompatibility or disproportionate technical difficulties in the operation and maintenance of those products or installations.</w:t>
      </w:r>
    </w:p>
    <w:p w14:paraId="4E4B97C7" w14:textId="77777777" w:rsidR="007C2A88" w:rsidRPr="00FD2D90" w:rsidRDefault="007C2A88" w:rsidP="001B3285">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reasons for meeting the prerequisites of item 2 must be proven in writing.</w:t>
      </w:r>
    </w:p>
    <w:p w14:paraId="450A8230" w14:textId="7CD6D492" w:rsidR="007C2A88" w:rsidRPr="001B3285" w:rsidRDefault="007C2A88" w:rsidP="001B3285">
      <w:pPr>
        <w:pStyle w:val="ListParagraph"/>
        <w:numPr>
          <w:ilvl w:val="0"/>
          <w:numId w:val="13"/>
        </w:numPr>
        <w:spacing w:line="360" w:lineRule="auto"/>
        <w:rPr>
          <w:rFonts w:eastAsia="Open Sans" w:cs="Open Sans"/>
          <w:szCs w:val="24"/>
          <w:lang w:val="en-US"/>
        </w:rPr>
      </w:pPr>
      <w:r w:rsidRPr="001B3285">
        <w:rPr>
          <w:rFonts w:eastAsia="Open Sans" w:cs="Open Sans"/>
          <w:szCs w:val="24"/>
          <w:lang w:val="en-US"/>
        </w:rPr>
        <w:t>If, following a correct application of the competition rule, no tender was submitted, or all submitted tenders were rejected, or no contractor fulfilled the conditions for participation in the procedure, provided that the contracting authority imposed such conditions on contractors, conclusion of the contract without applying the competition principle is possible if the original terms of the contract were not changed</w:t>
      </w:r>
      <w:r w:rsidR="001B3285" w:rsidRPr="001B3285">
        <w:rPr>
          <w:rFonts w:eastAsia="Open Sans" w:cs="Open Sans"/>
          <w:szCs w:val="24"/>
          <w:lang w:val="en-US"/>
        </w:rPr>
        <w:t>(points 6-8 of section 3 shall apply accordingly)</w:t>
      </w:r>
      <w:r w:rsidRPr="001B3285">
        <w:rPr>
          <w:rFonts w:eastAsia="Open Sans" w:cs="Open Sans"/>
          <w:szCs w:val="24"/>
          <w:lang w:val="en-US"/>
        </w:rPr>
        <w:t>.</w:t>
      </w:r>
    </w:p>
    <w:p w14:paraId="33B8CC2E" w14:textId="0465EE06"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7" w:name="_Toc147386484"/>
      <w:r w:rsidRPr="00FD2D90">
        <w:rPr>
          <w:rFonts w:eastAsia="Open Sans SemiBold" w:cs="Open Sans"/>
          <w:bCs/>
          <w:lang w:val="en-US"/>
        </w:rPr>
        <w:lastRenderedPageBreak/>
        <w:t>3 Procurement procedure</w:t>
      </w:r>
      <w:bookmarkEnd w:id="17"/>
    </w:p>
    <w:p w14:paraId="5F1373C9" w14:textId="065A633C"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calculation of the estimated contract value for the project shall be based on the contractor’s total estimated renumeration, excluding value-added tax, as determined with due diligence. The estimate is documented in a manner that ensures a proper audit trail (e.g., in the approved Application Form or note to the calculation of the estimated value). </w:t>
      </w:r>
    </w:p>
    <w:p w14:paraId="084DC1E3"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Entities that are the contracting authorities within the meaning of the Ppl first estimate the contract value according to the provisions of this act, and after confirming that the estimated contract value determined under the Ppl does not exceed the value from which the application of Ppl is obligatory, they determine the value of the procurement under the project. </w:t>
      </w:r>
    </w:p>
    <w:p w14:paraId="2A13C91B"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method used to calculate the estimated contract value must not be chosen with the intention of excluding the contract from the scope of the competition rule. It is prohibited to understate the estimated value of the contract, or to subdivide the contract resulting in an understatement of its estimated value.</w:t>
      </w:r>
    </w:p>
    <w:p w14:paraId="0B6FB53A" w14:textId="77777777" w:rsidR="001744BE"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When calculating the estimated value of the contract, the need to meet the three prerequisites (identities) together must be considered: </w:t>
      </w:r>
    </w:p>
    <w:p w14:paraId="1675D1E0" w14:textId="5BDDD200" w:rsidR="001744BE"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services, supplies and construction works are identical in kind or function (subject identity), while the material identity of the supplies includes similar supplies</w:t>
      </w:r>
      <w:r w:rsidR="00980E87" w:rsidRPr="00FD2D90">
        <w:rPr>
          <w:rFonts w:eastAsia="Open Sans" w:cs="Open Sans"/>
          <w:szCs w:val="24"/>
          <w:lang w:val="en-US"/>
        </w:rPr>
        <w:t>;</w:t>
      </w:r>
    </w:p>
    <w:p w14:paraId="76FD5101" w14:textId="6A8F5D49" w:rsidR="001744BE"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it is possible to award the contract at the same time (time identity)</w:t>
      </w:r>
      <w:r w:rsidR="00980E87" w:rsidRPr="00FD2D90">
        <w:rPr>
          <w:rFonts w:eastAsia="Open Sans" w:cs="Open Sans"/>
          <w:szCs w:val="24"/>
          <w:lang w:val="en-US"/>
        </w:rPr>
        <w:t>;</w:t>
      </w:r>
      <w:r w:rsidR="00D80F92" w:rsidRPr="00FD2D90">
        <w:rPr>
          <w:rStyle w:val="FootnoteReference"/>
          <w:rFonts w:eastAsia="Open Sans" w:cs="Open Sans"/>
          <w:szCs w:val="24"/>
          <w:lang w:val="en-US"/>
        </w:rPr>
        <w:footnoteReference w:id="2"/>
      </w:r>
    </w:p>
    <w:p w14:paraId="0C8D3227" w14:textId="6C1B8655" w:rsidR="007C2A88"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it is possible for the contract to be performed by a single contractor (contract identity). </w:t>
      </w:r>
    </w:p>
    <w:p w14:paraId="1FC9C8FA" w14:textId="77777777" w:rsidR="007C2A88" w:rsidRPr="00FD2D90" w:rsidRDefault="007C2A88" w:rsidP="00D8311E">
      <w:pPr>
        <w:widowControl w:val="0"/>
        <w:tabs>
          <w:tab w:val="left" w:pos="8820"/>
        </w:tabs>
        <w:autoSpaceDE w:val="0"/>
        <w:autoSpaceDN w:val="0"/>
        <w:spacing w:before="53" w:after="0" w:line="360" w:lineRule="auto"/>
        <w:ind w:left="1080" w:right="23"/>
        <w:rPr>
          <w:rFonts w:eastAsia="Open Sans" w:cs="Open Sans"/>
          <w:szCs w:val="24"/>
          <w:lang w:val="en-US"/>
        </w:rPr>
      </w:pPr>
      <w:r w:rsidRPr="00FD2D90">
        <w:rPr>
          <w:rFonts w:eastAsia="Open Sans" w:cs="Open Sans"/>
          <w:szCs w:val="24"/>
          <w:lang w:val="en-US"/>
        </w:rPr>
        <w:t>The identities should be understood following the interpretation of the provisions of the Ppl regarding estimation of the contract value.</w:t>
      </w:r>
    </w:p>
    <w:p w14:paraId="1B2FEB40"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contract is awarded in parts for specific economic, organisational or purpose-related reasons, the contract value is determined as the total value of its individual parts. Where the aggregate value of the parts exceeds the threshold specified in section 1.2(1)(a) of this Annex, the competition rule shall apply to the award of each part. </w:t>
      </w:r>
    </w:p>
    <w:p w14:paraId="1860B438" w14:textId="7F81712F"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Appropriate measures must be taken to effectively prevent, identify and remedy conflicts of interest, where they arise in connection with the conduct of a procurement procedure or during the performance of a contract, to prevent distortion of competition and to ensure the equal treatment of contractors. </w:t>
      </w:r>
      <w:bookmarkStart w:id="18" w:name="_Hlk104201094"/>
      <w:r w:rsidRPr="00FD2D90">
        <w:rPr>
          <w:rFonts w:eastAsia="Open Sans" w:cs="Open Sans"/>
          <w:szCs w:val="24"/>
          <w:lang w:val="en-US"/>
        </w:rPr>
        <w:t>A conflict of interest is any situation in which persons involved in the preparation or conduct of the procurement procedure or likely to influence the outcome of that procedure have, directly or indirectly, a financial, economic or other personal interest that may be perceived as prejudicing their impartiality and independence</w:t>
      </w:r>
      <w:r w:rsidR="006B35AC" w:rsidRPr="00FD2D90">
        <w:rPr>
          <w:rFonts w:eastAsia="Open Sans" w:cs="Open Sans"/>
          <w:szCs w:val="24"/>
          <w:lang w:val="en-US"/>
        </w:rPr>
        <w:t xml:space="preserve"> </w:t>
      </w:r>
      <w:r w:rsidRPr="00FD2D90">
        <w:rPr>
          <w:rFonts w:eastAsia="Open Sans" w:cs="Open Sans"/>
          <w:szCs w:val="24"/>
          <w:lang w:val="en-US"/>
        </w:rPr>
        <w:t xml:space="preserve">in relation to the procurement procedure. </w:t>
      </w:r>
    </w:p>
    <w:p w14:paraId="50EE8423"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To avoid a conflict of interest, for a beneficiary who is not a contracting authority within the meaning of the Ppl, contracts may not be awarded to entities related to them personally or by capital, except for sector contracts and contracts defined in section 1.2(2)(i). </w:t>
      </w:r>
      <w:bookmarkEnd w:id="18"/>
    </w:p>
    <w:p w14:paraId="016632D2" w14:textId="77777777" w:rsidR="003669D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Activities associated with the preparation and conduct of the procurement procedure are performed by persons who ensure impartiality and objectivity. These persons shall submit a statement in writing or in </w:t>
      </w:r>
      <w:r w:rsidRPr="00FD2D90">
        <w:rPr>
          <w:rFonts w:eastAsia="Open Sans" w:cs="Open Sans"/>
          <w:szCs w:val="24"/>
          <w:lang w:val="en-US"/>
        </w:rPr>
        <w:lastRenderedPageBreak/>
        <w:t xml:space="preserve">electronic form (within the meaning of Article 78 and Article 78¹ of the Civil Code, respectively) that they have no personal or capital ties with the contractors, or that they exist but do not affect the impartiality of the proceedings, consisting of: </w:t>
      </w:r>
    </w:p>
    <w:p w14:paraId="6D94511D" w14:textId="6F701585"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participating in the company as a partner in a civil partnership or partnership</w:t>
      </w:r>
      <w:r w:rsidR="00980E87" w:rsidRPr="00FD2D90">
        <w:rPr>
          <w:rFonts w:eastAsia="Open Sans" w:cs="Open Sans"/>
          <w:szCs w:val="24"/>
          <w:lang w:val="en-US"/>
        </w:rPr>
        <w:t>;</w:t>
      </w:r>
    </w:p>
    <w:p w14:paraId="1246FFE1" w14:textId="60755C46"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owning at least 10% of shares (unless a lower threshold results from legal regulations)</w:t>
      </w:r>
      <w:r w:rsidR="00980E87" w:rsidRPr="00FD2D90">
        <w:rPr>
          <w:rFonts w:eastAsia="Open Sans" w:cs="Open Sans"/>
          <w:szCs w:val="24"/>
          <w:lang w:val="en-US"/>
        </w:rPr>
        <w:t>;</w:t>
      </w:r>
    </w:p>
    <w:p w14:paraId="0B4F0CBA" w14:textId="55B90D7E"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acting as a member of the supervisory or managing body, proxy, attorney-in-fact</w:t>
      </w:r>
      <w:r w:rsidR="00980E87" w:rsidRPr="00FD2D90">
        <w:rPr>
          <w:rFonts w:eastAsia="Open Sans" w:cs="Open Sans"/>
          <w:szCs w:val="24"/>
          <w:lang w:val="en-US"/>
        </w:rPr>
        <w:t>;</w:t>
      </w:r>
    </w:p>
    <w:p w14:paraId="0D21756B" w14:textId="400FB3F7"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being married, in a relationship of kinship or affinity in a straight line, kinship or affinity in a collateral line to the second degree, or in a relationship by adoption, custody or guardianship, or having a common life with the contractor, its legal substitute or members of managing or supervisory bodies of the contractors competing for the contract</w:t>
      </w:r>
      <w:r w:rsidR="00980E87" w:rsidRPr="00FD2D90">
        <w:rPr>
          <w:rFonts w:eastAsia="Open Sans" w:cs="Open Sans"/>
          <w:szCs w:val="24"/>
          <w:lang w:val="en-US"/>
        </w:rPr>
        <w:t>;</w:t>
      </w:r>
    </w:p>
    <w:p w14:paraId="61D110E5" w14:textId="4F1FAC4A" w:rsidR="007C2A88"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remaining with the contractor in such a legal or factual relationship that there is a reasonable doubt about their impartiality or independence in connection with the</w:t>
      </w:r>
      <w:r w:rsidR="006B35AC" w:rsidRPr="00FD2D90">
        <w:rPr>
          <w:rFonts w:eastAsia="Open Sans" w:cs="Open Sans"/>
          <w:szCs w:val="24"/>
          <w:lang w:val="en-US"/>
        </w:rPr>
        <w:t xml:space="preserve"> </w:t>
      </w:r>
      <w:r w:rsidRPr="00FD2D90">
        <w:rPr>
          <w:rFonts w:eastAsia="Open Sans" w:cs="Open Sans"/>
          <w:szCs w:val="24"/>
          <w:lang w:val="en-US"/>
        </w:rPr>
        <w:t>procurement procedure.</w:t>
      </w:r>
    </w:p>
    <w:p w14:paraId="6D4FFAC6" w14:textId="77777777" w:rsidR="00DF72A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subject matter of the contract shall be described in an unambiguous and exhaustive manner, with the use of precise and comprehensible terms, considering all requirements and circumstances which may affect the preparation of the tender. The subject matter of the contract cannot be described in a way that might hinder fair competition. </w:t>
      </w:r>
    </w:p>
    <w:p w14:paraId="0429F5D0" w14:textId="77777777" w:rsidR="00C370A4"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Unless justified by the subject matter of the contract, its description shall not contain references to trademarks or patents, or an origin, source or specific process that characterises the products or services provided by a </w:t>
      </w:r>
      <w:r w:rsidRPr="00FD2D90">
        <w:rPr>
          <w:rFonts w:eastAsia="Open Sans" w:cs="Open Sans"/>
          <w:szCs w:val="24"/>
          <w:lang w:val="en-US"/>
        </w:rPr>
        <w:lastRenderedPageBreak/>
        <w:t>particular contractor if this would have the effect of favouring or eliminating certain contractors or products. In exceptional cases, such references shall be permitted where it is not possible to describe the subject of the contract in a sufficiently precise and intelligible manner in accordance with the first sentence. If the contracting authority uses the possibility of referring to technical specifications or standards appropriate for the European Economic Area, they cannot reject a tender as incompatible with the request for quotation if the contractor proves in their tender that the proposed solutions satisfy the requirements specified in the request for quotation to an equivalent extent</w:t>
      </w:r>
      <w:r w:rsidR="00C370A4" w:rsidRPr="00FD2D90">
        <w:rPr>
          <w:rFonts w:eastAsia="Open Sans" w:cs="Open Sans"/>
          <w:szCs w:val="24"/>
          <w:lang w:val="en-US"/>
        </w:rPr>
        <w:t>.</w:t>
      </w:r>
    </w:p>
    <w:p w14:paraId="49E922FC" w14:textId="58C7D7B8" w:rsidR="007C2A88" w:rsidRPr="00FD2D90" w:rsidRDefault="007C2A88" w:rsidP="00D8311E">
      <w:pPr>
        <w:pStyle w:val="ListParagraph"/>
        <w:spacing w:before="120" w:after="120" w:line="360" w:lineRule="auto"/>
        <w:ind w:right="29"/>
        <w:rPr>
          <w:rFonts w:eastAsia="Open Sans" w:cs="Open Sans"/>
          <w:szCs w:val="24"/>
          <w:lang w:val="en-US"/>
        </w:rPr>
      </w:pPr>
      <w:r w:rsidRPr="00FD2D90">
        <w:rPr>
          <w:rFonts w:eastAsia="Open Sans" w:cs="Open Sans"/>
          <w:bCs/>
          <w:szCs w:val="24"/>
          <w:lang w:val="en-US"/>
        </w:rPr>
        <w:t>Such references should be accompanied by the words ‘or equivalent’.</w:t>
      </w:r>
    </w:p>
    <w:p w14:paraId="0FF001A8" w14:textId="2019D915"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Due to the need to protect business confidentiality as defined by the Act of 16 April 1993 on combating unfair competition (Journal of Laws of 2022, item 1233), it is permissible to limit the scope of the description of the subject matter of the contract with the requirement that the supplement to the excluded description of the subject matter of the contract be made available to the contractor who has undertaken to maintain confidentiality with respect to the information provided, in time to prepare and submit a tender.</w:t>
      </w:r>
    </w:p>
    <w:p w14:paraId="057C30EC"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description of the subject matter of the contract shall be performed using the names and codes laid down in the Common Procurement Vocabulary referred to in Regulation (EC) No 2195/2002 of the European Parliament and of the Council of 5 November 2002 on the Common Procurement Vocabulary (CPV) (Official Journal of the European Union L 295 of 13 November 2002). Journal EC L 340 of 15.04.2011, page 1, as amended). Journal EU Polish special edition Ch. 6, vol. 5, p. 3).</w:t>
      </w:r>
    </w:p>
    <w:p w14:paraId="086D8BA1"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contracting authority may require the contractors to meet conditions for participation in the procurement procedure. These conditions shall be determined by the contracting authority in a manner that ensures fair competition and equal treatment of contractors. The conditions of participation and the description of the manner of assessing their fulfilment must be related and proportionate to the subject matter of the contract and make it possible to assess the contractor’s ability to properly perform the contract. The contracting authority may not formulate conditions that exceed the requirements sufficient for the proper performance of the contract.</w:t>
      </w:r>
    </w:p>
    <w:p w14:paraId="6D92544F"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With regard to the economic or financial standing of contractors, the contracting authority may require in particular that contractors have a certain minimum annual revenue, including a minimum annual revenue in respect of the subject matter of the contract. The minimum annual revenue required by the contracting authority should not exceed twice the estimated contract value, except in duly justified cases.</w:t>
      </w:r>
    </w:p>
    <w:p w14:paraId="21B95D14" w14:textId="4E453584"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With regard to technical or professional capacity, the contracting authority may define conditions regarding the necessary education, professional qualifications, experience, and/or technical potential of the contractor or persons managed by the contractor to perform the contract, enabling the execution of the contract at an appropriate level of quality. In particular, the contracting authority may require that the contractors comply with the requirements of relevant quality management standards, including accessibility for persons with disabilities, and environmental management systems or standards, as specified by the contracting authority in the request for proposals. </w:t>
      </w:r>
    </w:p>
    <w:p w14:paraId="1DF0B1BF" w14:textId="77777777" w:rsidR="003669D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Tender evaluation criteria shall be formulated in a manner that ensures fair competition and equal treatment of contractors, whereby:</w:t>
      </w:r>
    </w:p>
    <w:p w14:paraId="290E0B7D" w14:textId="16F25094" w:rsidR="003669D2"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each tender evaluation criterion must be related to the subject matter of the contract</w:t>
      </w:r>
      <w:r w:rsidR="00F77CE1" w:rsidRPr="00FD2D90">
        <w:rPr>
          <w:rFonts w:eastAsia="Open Sans" w:cs="Open Sans"/>
          <w:szCs w:val="24"/>
          <w:lang w:val="en-US"/>
        </w:rPr>
        <w:t>;</w:t>
      </w:r>
      <w:r w:rsidRPr="00FD2D90">
        <w:rPr>
          <w:rFonts w:eastAsia="Open Sans" w:cs="Open Sans"/>
          <w:szCs w:val="24"/>
          <w:lang w:val="en-US"/>
        </w:rPr>
        <w:t xml:space="preserve"> </w:t>
      </w:r>
    </w:p>
    <w:p w14:paraId="631C36A9" w14:textId="3C61D5BE" w:rsidR="003669D2"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each criterion and the description of its application must be formulated in a clear and understandable manner</w:t>
      </w:r>
      <w:r w:rsidR="00F77CE1" w:rsidRPr="00FD2D90">
        <w:rPr>
          <w:rFonts w:eastAsia="Open Sans" w:cs="Open Sans"/>
          <w:szCs w:val="24"/>
          <w:lang w:val="en-US"/>
        </w:rPr>
        <w:t>;</w:t>
      </w:r>
    </w:p>
    <w:p w14:paraId="74D2DC10" w14:textId="24F19635" w:rsidR="007C2A88"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 xml:space="preserve">the weights of the individual criteria should be determined in such a way as to enable the selection of the most advantageous tender. </w:t>
      </w:r>
    </w:p>
    <w:p w14:paraId="202474DC"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In addition to price or cost, the criteria for evaluating tenders may include: </w:t>
      </w:r>
    </w:p>
    <w:p w14:paraId="4941FAA5" w14:textId="7C56BEEC" w:rsidR="001D588C"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quality, including technical performance, aesthetic and functional characteristics</w:t>
      </w:r>
      <w:r w:rsidR="00980E87" w:rsidRPr="00FD2D90">
        <w:rPr>
          <w:rFonts w:eastAsia="Open Sans" w:cs="Open Sans"/>
          <w:szCs w:val="24"/>
          <w:lang w:val="en-US"/>
        </w:rPr>
        <w:t>;</w:t>
      </w:r>
      <w:r w:rsidRPr="00FD2D90">
        <w:rPr>
          <w:rFonts w:eastAsia="Open Sans" w:cs="Open Sans"/>
          <w:szCs w:val="24"/>
          <w:lang w:val="en-US"/>
        </w:rPr>
        <w:t xml:space="preserve"> accessibility, design for all users, social, environmental and innovation aspects</w:t>
      </w:r>
      <w:r w:rsidR="00980E87" w:rsidRPr="00FD2D90">
        <w:rPr>
          <w:rFonts w:eastAsia="Open Sans" w:cs="Open Sans"/>
          <w:szCs w:val="24"/>
          <w:lang w:val="en-US"/>
        </w:rPr>
        <w:t>;</w:t>
      </w:r>
      <w:r w:rsidRPr="00FD2D90">
        <w:rPr>
          <w:rFonts w:eastAsia="Open Sans" w:cs="Open Sans"/>
          <w:szCs w:val="24"/>
          <w:lang w:val="en-US"/>
        </w:rPr>
        <w:t xml:space="preserve"> </w:t>
      </w:r>
    </w:p>
    <w:p w14:paraId="6E7CDA46" w14:textId="77777777" w:rsidR="001D588C"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 xml:space="preserve">organisation, professional qualifications and experience of persons assigned to perform the contract, if they can have a significant influence on the quality of the contract performance; </w:t>
      </w:r>
    </w:p>
    <w:p w14:paraId="5658714D" w14:textId="31FA6837" w:rsidR="007C2A88"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after-sales service and technical assistance, delivery terms such as delivery date,</w:t>
      </w:r>
      <w:r w:rsidR="006B35AC" w:rsidRPr="00FD2D90">
        <w:rPr>
          <w:rFonts w:eastAsia="Open Sans" w:cs="Open Sans"/>
          <w:szCs w:val="24"/>
          <w:lang w:val="en-US"/>
        </w:rPr>
        <w:t xml:space="preserve"> </w:t>
      </w:r>
      <w:r w:rsidRPr="00FD2D90">
        <w:rPr>
          <w:rFonts w:eastAsia="Open Sans" w:cs="Open Sans"/>
          <w:szCs w:val="24"/>
          <w:lang w:val="en-US"/>
        </w:rPr>
        <w:t>delivery method and delivery time or lead time.</w:t>
      </w:r>
    </w:p>
    <w:p w14:paraId="19FF73BD"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criteria for tender evaluation may not relate to the characteristics of the contractor, in particular its economic, technical or financial credibility and experience. </w:t>
      </w:r>
    </w:p>
    <w:p w14:paraId="4746AB0D"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minimum deadline for submitting tenders is:</w:t>
      </w:r>
    </w:p>
    <w:p w14:paraId="5ECAA6D2" w14:textId="143FB364" w:rsidR="001D588C" w:rsidRPr="00FD2D90" w:rsidRDefault="007C2A88" w:rsidP="00A31FBC">
      <w:pPr>
        <w:pStyle w:val="ListParagraph"/>
        <w:numPr>
          <w:ilvl w:val="0"/>
          <w:numId w:val="42"/>
        </w:numPr>
        <w:spacing w:before="120" w:after="120" w:line="360" w:lineRule="auto"/>
        <w:ind w:right="29"/>
        <w:rPr>
          <w:rFonts w:eastAsia="Open Sans" w:cs="Open Sans"/>
          <w:szCs w:val="24"/>
          <w:lang w:val="en-US"/>
        </w:rPr>
      </w:pPr>
      <w:r w:rsidRPr="00FD2D90">
        <w:rPr>
          <w:rFonts w:eastAsia="Open Sans" w:cs="Open Sans"/>
          <w:szCs w:val="24"/>
          <w:lang w:val="en-US"/>
        </w:rPr>
        <w:t>7 days – for supplies and services</w:t>
      </w:r>
      <w:r w:rsidR="00980E87" w:rsidRPr="00FD2D90">
        <w:rPr>
          <w:rFonts w:eastAsia="Open Sans" w:cs="Open Sans"/>
          <w:szCs w:val="24"/>
          <w:lang w:val="en-US"/>
        </w:rPr>
        <w:t>;</w:t>
      </w:r>
    </w:p>
    <w:p w14:paraId="21A4616E" w14:textId="0B9260AC" w:rsidR="006B35AC" w:rsidRPr="00FD2D90" w:rsidRDefault="007C2A88" w:rsidP="00A31FBC">
      <w:pPr>
        <w:pStyle w:val="ListParagraph"/>
        <w:numPr>
          <w:ilvl w:val="0"/>
          <w:numId w:val="42"/>
        </w:numPr>
        <w:spacing w:before="120" w:after="120" w:line="360" w:lineRule="auto"/>
        <w:ind w:right="29"/>
        <w:rPr>
          <w:rFonts w:eastAsia="Open Sans" w:cs="Open Sans"/>
          <w:szCs w:val="24"/>
          <w:lang w:val="en-US"/>
        </w:rPr>
      </w:pPr>
      <w:r w:rsidRPr="00FD2D90">
        <w:rPr>
          <w:rFonts w:eastAsia="Open Sans" w:cs="Open Sans"/>
          <w:szCs w:val="24"/>
          <w:lang w:val="en-US"/>
        </w:rPr>
        <w:t>14 days – for construction works</w:t>
      </w:r>
      <w:r w:rsidR="00980E87" w:rsidRPr="00FD2D90">
        <w:rPr>
          <w:rFonts w:eastAsia="Open Sans" w:cs="Open Sans"/>
          <w:szCs w:val="24"/>
          <w:lang w:val="en-US"/>
        </w:rPr>
        <w:t>;</w:t>
      </w:r>
    </w:p>
    <w:p w14:paraId="24C3E7E7" w14:textId="645811A2" w:rsidR="007C2A88" w:rsidRPr="00FD2D90" w:rsidRDefault="007C2A88" w:rsidP="00D8311E">
      <w:pPr>
        <w:pStyle w:val="ListParagraph"/>
        <w:spacing w:before="120" w:after="120" w:line="360" w:lineRule="auto"/>
        <w:ind w:left="1440"/>
        <w:rPr>
          <w:rFonts w:eastAsia="Open Sans" w:cs="Open Sans"/>
          <w:szCs w:val="24"/>
          <w:lang w:val="en-US"/>
        </w:rPr>
      </w:pPr>
      <w:r w:rsidRPr="00FD2D90">
        <w:rPr>
          <w:rFonts w:eastAsia="Open Sans" w:cs="Open Sans"/>
          <w:szCs w:val="24"/>
          <w:lang w:val="en-US"/>
        </w:rPr>
        <w:t>with the provision that the deadline for the submission of tenders should consider the complexity of the contract and the time required for drawing up the tenders. For contracts whose estimated value equals or exceeds EUR 5,</w:t>
      </w:r>
      <w:r w:rsidR="001B3285">
        <w:rPr>
          <w:rFonts w:eastAsia="Open Sans" w:cs="Open Sans"/>
          <w:szCs w:val="24"/>
          <w:lang w:val="en-US"/>
        </w:rPr>
        <w:t>538</w:t>
      </w:r>
      <w:r w:rsidRPr="00FD2D90">
        <w:rPr>
          <w:rFonts w:eastAsia="Open Sans" w:cs="Open Sans"/>
          <w:szCs w:val="24"/>
          <w:lang w:val="en-US"/>
        </w:rPr>
        <w:t xml:space="preserve">,000 for construction works and </w:t>
      </w:r>
      <w:r w:rsidRPr="00FD2D90">
        <w:rPr>
          <w:rFonts w:eastAsia="Open Sans" w:cs="Open Sans"/>
          <w:szCs w:val="24"/>
          <w:lang w:val="en-US"/>
        </w:rPr>
        <w:lastRenderedPageBreak/>
        <w:t>EUR 750,000 for supplies and services</w:t>
      </w:r>
      <w:r w:rsidR="00D80F92" w:rsidRPr="00FD2D90">
        <w:rPr>
          <w:rFonts w:eastAsia="Open Sans" w:cs="Open Sans"/>
          <w:szCs w:val="24"/>
          <w:lang w:val="en-US"/>
        </w:rPr>
        <w:t>,</w:t>
      </w:r>
      <w:r w:rsidR="00D80F92" w:rsidRPr="00FD2D90">
        <w:rPr>
          <w:rStyle w:val="FootnoteReference"/>
          <w:rFonts w:eastAsia="Open Sans" w:cs="Open Sans"/>
          <w:szCs w:val="24"/>
          <w:lang w:val="en-US"/>
        </w:rPr>
        <w:footnoteReference w:id="3"/>
      </w:r>
      <w:r w:rsidRPr="00FD2D90">
        <w:rPr>
          <w:rFonts w:eastAsia="Open Sans" w:cs="Open Sans"/>
          <w:szCs w:val="24"/>
          <w:lang w:val="en-US"/>
        </w:rPr>
        <w:t xml:space="preserve"> the minimum deadline for the submission of tenders shall be 30 days. The deadline for the submission of tenders begins on the day following the date of publication of the request for quotation and ends on the last day (Article 115 of the Civil Code shall apply). The timely submission of a tender shall be determined by the date the tender is submitted through BK2021. </w:t>
      </w:r>
    </w:p>
    <w:p w14:paraId="0AA456EC" w14:textId="268B1EF2"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contracting authority shall select the most advantageous tender complying with the description of the subject matter of the contract, submitted by a contractor meeting the conditions for participation in the procedure (if the contracting authority has imposed such conditions), based on the evaluation criteria established in the request for proposals, from among the tenders submitted in accordance with section 1.4 of this Annex. The contracting authority shall examine the content of the tenders after the deadline for their submission.</w:t>
      </w:r>
    </w:p>
    <w:p w14:paraId="5DA75295"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proposed price or cost seems to be abnormally low in relation to the subject matter of the contract, i.e. it differs by more than 30% from the arithmetic mean of the prices of all valid tenders not subject to rejection or raises doubts in the contracting authority as to the possibility of executing the subject matter of the contract in accordance with the requirements specified in the request for quotation or resulting from separate regulations, the contracting authority shall request the contractor to </w:t>
      </w:r>
      <w:r w:rsidRPr="00FD2D90">
        <w:rPr>
          <w:rFonts w:eastAsia="Open Sans" w:cs="Open Sans"/>
          <w:szCs w:val="24"/>
          <w:lang w:val="en-US"/>
        </w:rPr>
        <w:lastRenderedPageBreak/>
        <w:t xml:space="preserve">submit explanations within a specified time limit, including submission of evidence regarding the calculation of the price or cost. The contracting authority shall evaluate these explanations in consultation with the contractor and may reject that tender only if the explanations submitted with evidence do not justify the price or cost quoted in that tender. </w:t>
      </w:r>
    </w:p>
    <w:p w14:paraId="668CF728"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selection of the most advantageous tender shall be documented in writing by means of a record of the procurement process, including at a minimum:</w:t>
      </w:r>
    </w:p>
    <w:p w14:paraId="489F805F" w14:textId="77C92330"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a list of all tenders received in response to the request for quotation (in particular, the name and surname or the name of the contractor, its registered office and the price)</w:t>
      </w:r>
      <w:r w:rsidR="00980E87" w:rsidRPr="00FD2D90">
        <w:rPr>
          <w:rFonts w:eastAsia="Open Sans" w:cs="Open Sans"/>
          <w:szCs w:val="24"/>
          <w:lang w:val="en-US"/>
        </w:rPr>
        <w:t>;</w:t>
      </w:r>
    </w:p>
    <w:p w14:paraId="1B06E6C7" w14:textId="17CFC0F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conflicts of interest detected, and the measures taken in relation thereto, or information on the absence of conflicts of interest</w:t>
      </w:r>
      <w:r w:rsidR="00980E87" w:rsidRPr="00FD2D90">
        <w:rPr>
          <w:rFonts w:eastAsia="Open Sans" w:cs="Open Sans"/>
          <w:szCs w:val="24"/>
          <w:lang w:val="en-US"/>
        </w:rPr>
        <w:t>;</w:t>
      </w:r>
    </w:p>
    <w:p w14:paraId="64BCCE24" w14:textId="4FCA91BE"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information about meeting the conditions of participation by contractors, if such conditions were set</w:t>
      </w:r>
      <w:r w:rsidR="00980E87" w:rsidRPr="00FD2D90">
        <w:rPr>
          <w:rFonts w:eastAsia="Open Sans" w:cs="Open Sans"/>
          <w:szCs w:val="24"/>
          <w:lang w:val="en-US"/>
        </w:rPr>
        <w:t>;</w:t>
      </w:r>
    </w:p>
    <w:p w14:paraId="2F60D086" w14:textId="004432A1"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information about the point or percentage weights assigned to each of the evaluation criteria and the score awarded to each contractor for meeting each criterion</w:t>
      </w:r>
      <w:r w:rsidR="00980E87" w:rsidRPr="00FD2D90">
        <w:rPr>
          <w:rFonts w:eastAsia="Open Sans" w:cs="Open Sans"/>
          <w:szCs w:val="24"/>
          <w:lang w:val="en-US"/>
        </w:rPr>
        <w:t>;</w:t>
      </w:r>
    </w:p>
    <w:p w14:paraId="12EED61A" w14:textId="4C1D359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justification for not allowing partial tenders (if applicable)</w:t>
      </w:r>
      <w:r w:rsidR="00980E87" w:rsidRPr="00FD2D90">
        <w:rPr>
          <w:rFonts w:eastAsia="Open Sans" w:cs="Open Sans"/>
          <w:szCs w:val="24"/>
          <w:lang w:val="en-US"/>
        </w:rPr>
        <w:t>;</w:t>
      </w:r>
    </w:p>
    <w:p w14:paraId="7EC25CCC" w14:textId="364B5E62"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reasons for rejecting tenders, including tenders found to be abnormally low (if applicable)</w:t>
      </w:r>
      <w:r w:rsidR="00980E87" w:rsidRPr="00FD2D90">
        <w:rPr>
          <w:rFonts w:eastAsia="Open Sans" w:cs="Open Sans"/>
          <w:szCs w:val="24"/>
          <w:lang w:val="en-US"/>
        </w:rPr>
        <w:t>;</w:t>
      </w:r>
      <w:r w:rsidRPr="00FD2D90">
        <w:rPr>
          <w:rFonts w:eastAsia="Open Sans" w:cs="Open Sans"/>
          <w:szCs w:val="24"/>
          <w:lang w:val="en-US"/>
        </w:rPr>
        <w:t xml:space="preserve"> </w:t>
      </w:r>
    </w:p>
    <w:p w14:paraId="39107799" w14:textId="70AE633D"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indication of the selected tender (first and last name or name of the contractor) together with the justification of the choice or the reasons why the contracting authority decided not to award the contract</w:t>
      </w:r>
      <w:r w:rsidR="00980E87" w:rsidRPr="00FD2D90">
        <w:rPr>
          <w:rFonts w:eastAsia="Open Sans" w:cs="Open Sans"/>
          <w:szCs w:val="24"/>
          <w:lang w:val="en-US"/>
        </w:rPr>
        <w:t>;</w:t>
      </w:r>
    </w:p>
    <w:p w14:paraId="72CBC32B" w14:textId="4FCE588D"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first names and last names of the persons who performed activities in the conducted procedure</w:t>
      </w:r>
      <w:r w:rsidR="00980E87" w:rsidRPr="00FD2D90">
        <w:rPr>
          <w:rFonts w:eastAsia="Open Sans" w:cs="Open Sans"/>
          <w:szCs w:val="24"/>
          <w:lang w:val="en-US"/>
        </w:rPr>
        <w:t>;</w:t>
      </w:r>
    </w:p>
    <w:p w14:paraId="313EEB91" w14:textId="28AD499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date the protocol was prepared</w:t>
      </w:r>
      <w:r w:rsidR="00980E87" w:rsidRPr="00FD2D90">
        <w:rPr>
          <w:rFonts w:eastAsia="Open Sans" w:cs="Open Sans"/>
          <w:szCs w:val="24"/>
          <w:lang w:val="en-US"/>
        </w:rPr>
        <w:t>;</w:t>
      </w:r>
    </w:p>
    <w:p w14:paraId="2809A44A" w14:textId="1A9A6C71" w:rsidR="00DF72A2"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following attachments:</w:t>
      </w:r>
    </w:p>
    <w:p w14:paraId="757FA61E" w14:textId="2966897A" w:rsidR="00DF72A2"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document referred to in point 1, unless the estimation of the contract value results from the approved Application Form</w:t>
      </w:r>
      <w:r w:rsidR="00980E87" w:rsidRPr="00FD2D90">
        <w:rPr>
          <w:rFonts w:cs="Open Sans"/>
          <w:szCs w:val="24"/>
          <w:lang w:val="en-GB"/>
        </w:rPr>
        <w:t>;</w:t>
      </w:r>
      <w:r w:rsidRPr="00FD2D90">
        <w:rPr>
          <w:rFonts w:cs="Open Sans"/>
          <w:szCs w:val="24"/>
          <w:lang w:val="en-GB"/>
        </w:rPr>
        <w:t xml:space="preserve"> </w:t>
      </w:r>
    </w:p>
    <w:p w14:paraId="4A8664FB" w14:textId="7D5D40DC" w:rsidR="00DF72A2"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declarations referred to in item 8</w:t>
      </w:r>
      <w:r w:rsidR="00980E87" w:rsidRPr="00FD2D90">
        <w:rPr>
          <w:rFonts w:cs="Open Sans"/>
          <w:szCs w:val="24"/>
          <w:lang w:val="en-GB"/>
        </w:rPr>
        <w:t>;</w:t>
      </w:r>
    </w:p>
    <w:p w14:paraId="54E6FFBD" w14:textId="5360C79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evidence of the announcement of the request for proposal in accordance with Section 1.4</w:t>
      </w:r>
      <w:r w:rsidR="00DF72A2" w:rsidRPr="00FD2D90">
        <w:rPr>
          <w:rFonts w:cs="Open Sans"/>
          <w:szCs w:val="24"/>
          <w:lang w:val="en-GB"/>
        </w:rPr>
        <w:t xml:space="preserve"> </w:t>
      </w:r>
      <w:r w:rsidRPr="00FD2D90">
        <w:rPr>
          <w:rFonts w:cs="Open Sans"/>
          <w:szCs w:val="24"/>
          <w:lang w:val="en-GB"/>
        </w:rPr>
        <w:t xml:space="preserve">(2 and 3) of this Annex (and amendments thereto, if any), together with the tenders submitted, and the exchange of information between the contracting authority and the contractor. </w:t>
      </w:r>
    </w:p>
    <w:p w14:paraId="6F04CE26" w14:textId="18B47A81" w:rsidR="00C447CD" w:rsidRPr="00FD2D90" w:rsidRDefault="007C2A88" w:rsidP="00D8311E">
      <w:pPr>
        <w:widowControl w:val="0"/>
        <w:tabs>
          <w:tab w:val="left" w:pos="720"/>
          <w:tab w:val="left" w:pos="8820"/>
        </w:tabs>
        <w:autoSpaceDE w:val="0"/>
        <w:autoSpaceDN w:val="0"/>
        <w:spacing w:before="53" w:after="0" w:line="360" w:lineRule="auto"/>
        <w:ind w:left="720" w:right="23"/>
        <w:rPr>
          <w:rFonts w:eastAsia="Open Sans" w:cs="Open Sans"/>
          <w:szCs w:val="24"/>
          <w:lang w:val="en-US"/>
        </w:rPr>
      </w:pPr>
      <w:r w:rsidRPr="00FD2D90">
        <w:rPr>
          <w:rFonts w:eastAsia="Open Sans" w:cs="Open Sans"/>
          <w:szCs w:val="24"/>
          <w:lang w:val="en-US"/>
        </w:rPr>
        <w:t>The protocol shall be made available to the contractor on request.</w:t>
      </w:r>
    </w:p>
    <w:p w14:paraId="0B2FA850" w14:textId="77777777" w:rsidR="007C2A88" w:rsidRPr="00FD2D90" w:rsidRDefault="007C2A88" w:rsidP="00D8311E">
      <w:pPr>
        <w:spacing w:line="360" w:lineRule="auto"/>
        <w:rPr>
          <w:rFonts w:eastAsia="Open Sans" w:cs="Open Sans"/>
          <w:bCs/>
          <w:szCs w:val="24"/>
          <w:lang w:val="en-US"/>
        </w:rPr>
      </w:pPr>
      <w:r w:rsidRPr="00FD2D90">
        <w:rPr>
          <w:rFonts w:eastAsia="Open Sans" w:cs="Open Sans"/>
          <w:bCs/>
          <w:szCs w:val="24"/>
          <w:lang w:val="en-US"/>
        </w:rPr>
        <w:t>Additional requirements</w:t>
      </w:r>
    </w:p>
    <w:p w14:paraId="3E58B731" w14:textId="6FBEC452" w:rsidR="007C2A88" w:rsidRPr="00FD2D90" w:rsidRDefault="007C2A88" w:rsidP="00D8311E">
      <w:pPr>
        <w:spacing w:beforeLines="16" w:before="38" w:afterLines="16" w:after="38" w:line="360" w:lineRule="auto"/>
        <w:ind w:right="29"/>
        <w:rPr>
          <w:rFonts w:eastAsia="Open Sans" w:cs="Open Sans"/>
          <w:szCs w:val="24"/>
          <w:lang w:val="en-US"/>
        </w:rPr>
      </w:pPr>
      <w:bookmarkStart w:id="19" w:name="_Hlk136249886"/>
      <w:r w:rsidRPr="00FD2D90">
        <w:rPr>
          <w:rFonts w:eastAsia="Open Sans" w:cs="Open Sans"/>
          <w:szCs w:val="24"/>
          <w:lang w:val="en-US"/>
        </w:rPr>
        <w:t>The beneficiary must exclude from a public procurement procedure or competition persons and entities included in the EU or national sanction lists in connection with Russia's actions destabilising the situation in Ukraine or an entity that is related to persons or entities included in these lists</w:t>
      </w:r>
      <w:r w:rsidR="00C447CD" w:rsidRPr="00FD2D90">
        <w:rPr>
          <w:rStyle w:val="FootnoteReference"/>
          <w:rFonts w:eastAsia="Open Sans" w:cs="Open Sans"/>
          <w:szCs w:val="24"/>
          <w:lang w:val="en-US"/>
        </w:rPr>
        <w:footnoteReference w:id="4"/>
      </w:r>
      <w:r w:rsidRPr="00FD2D90">
        <w:rPr>
          <w:rFonts w:eastAsia="Open Sans" w:cs="Open Sans"/>
          <w:szCs w:val="24"/>
          <w:lang w:val="en-US"/>
        </w:rPr>
        <w:t>.</w:t>
      </w:r>
    </w:p>
    <w:bookmarkEnd w:id="19"/>
    <w:p w14:paraId="6C789A21" w14:textId="63092B4C" w:rsidR="007C2A88" w:rsidRPr="00FD2D90" w:rsidRDefault="007C2A88"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For Polish beneficiaries, additional requirements for the exclusion of contractors, also result from Article 7 of the Act of 13 April 2022 - on special solutions in the field of counteracting supporting aggression against Ukraine and serving the protection of national security</w:t>
      </w:r>
      <w:r w:rsidR="00C447CD" w:rsidRPr="00FD2D90">
        <w:rPr>
          <w:rStyle w:val="FootnoteReference"/>
          <w:rFonts w:eastAsia="Open Sans" w:cs="Open Sans"/>
          <w:szCs w:val="24"/>
          <w:lang w:val="en-US"/>
        </w:rPr>
        <w:footnoteReference w:id="5"/>
      </w:r>
      <w:r w:rsidRPr="00FD2D90">
        <w:rPr>
          <w:rFonts w:eastAsia="Open Sans" w:cs="Open Sans"/>
          <w:szCs w:val="24"/>
          <w:lang w:val="en-US"/>
        </w:rPr>
        <w:t>.</w:t>
      </w:r>
    </w:p>
    <w:p w14:paraId="6B6D4D3C" w14:textId="77777777" w:rsidR="006B35AC" w:rsidRPr="00FD2D90" w:rsidRDefault="007C2A88" w:rsidP="00D8311E">
      <w:pPr>
        <w:spacing w:beforeLines="16" w:before="38" w:afterLines="16" w:after="38" w:line="360" w:lineRule="auto"/>
        <w:ind w:right="29"/>
        <w:rPr>
          <w:rFonts w:eastAsia="Open Sans" w:cs="Open Sans"/>
          <w:szCs w:val="24"/>
          <w:lang w:val="en-US"/>
        </w:rPr>
      </w:pPr>
      <w:bookmarkStart w:id="20" w:name="_Hlk131595457"/>
      <w:r w:rsidRPr="00FD2D90">
        <w:rPr>
          <w:rFonts w:eastAsia="Open Sans" w:cs="Open Sans"/>
          <w:szCs w:val="24"/>
          <w:lang w:val="en-US"/>
        </w:rPr>
        <w:t xml:space="preserve">The Beneficiary must apply the exclusion of the above-mentioned contractors to contracts awarded:   </w:t>
      </w:r>
    </w:p>
    <w:p w14:paraId="41D56DBE" w14:textId="2606FE25" w:rsidR="00A3466A"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lastRenderedPageBreak/>
        <w:t>in accordance with the Public Procurement Law (Journal of Laws of 2021, item 1129, as amended)</w:t>
      </w:r>
      <w:r w:rsidR="00F77CE1" w:rsidRPr="00FD2D90">
        <w:rPr>
          <w:rFonts w:eastAsia="Open Sans" w:cs="Open Sans"/>
          <w:szCs w:val="24"/>
          <w:lang w:val="en-US"/>
        </w:rPr>
        <w:t>;</w:t>
      </w:r>
    </w:p>
    <w:p w14:paraId="3639B8ED" w14:textId="301E797B" w:rsidR="00A3466A"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in proceedings with a value of less than PLN 130,000, including the competition rule</w:t>
      </w:r>
      <w:r w:rsidR="00F77CE1" w:rsidRPr="00FD2D90">
        <w:rPr>
          <w:rFonts w:eastAsia="Open Sans" w:cs="Open Sans"/>
          <w:szCs w:val="24"/>
          <w:lang w:val="en-US"/>
        </w:rPr>
        <w:t>;</w:t>
      </w:r>
    </w:p>
    <w:p w14:paraId="0BE5DA57" w14:textId="26C0318D"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in procurements excluded from the provisions of the Public Procurement Law. </w:t>
      </w:r>
      <w:bookmarkEnd w:id="20"/>
    </w:p>
    <w:p w14:paraId="6DDAED14" w14:textId="1879F622" w:rsidR="000E132A" w:rsidRPr="00FD2D90" w:rsidRDefault="000E132A" w:rsidP="00D8311E">
      <w:pPr>
        <w:pStyle w:val="Heading3"/>
        <w:spacing w:beforeLines="60" w:before="144" w:afterLines="60" w:after="144" w:line="360" w:lineRule="auto"/>
        <w:ind w:right="-6"/>
        <w:rPr>
          <w:rFonts w:eastAsia="Open Sans SemiBold" w:cs="Open Sans"/>
          <w:bCs/>
          <w:lang w:val="en-US"/>
        </w:rPr>
      </w:pPr>
      <w:bookmarkStart w:id="21" w:name="_Toc147386485"/>
      <w:r w:rsidRPr="00FD2D90">
        <w:rPr>
          <w:rFonts w:eastAsia="Open Sans SemiBold" w:cs="Open Sans"/>
          <w:bCs/>
          <w:lang w:val="en-US"/>
        </w:rPr>
        <w:t>4 Announcements</w:t>
      </w:r>
      <w:bookmarkEnd w:id="21"/>
    </w:p>
    <w:p w14:paraId="76B0957A" w14:textId="77777777"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Communication in the procurement procedure, including the announcement of the request for proposals, submission of tenders, exchange of information between the contracting authority and the contractor, and transfer of documents and declarations shall be made in writing via BK2021, subject to items 2 and 3.</w:t>
      </w:r>
    </w:p>
    <w:p w14:paraId="5BD38D7C" w14:textId="77777777" w:rsidR="001D588C"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Exceptionally, the communication specified in paragraph 1 may be waived and the contracting authority shall inform the contractors in the request for proposals published in BK2021 if:</w:t>
      </w:r>
    </w:p>
    <w:p w14:paraId="371C4DD2"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nature of the procurement requires the use of tools, equipment, or file formats that are not supported by BK2021, or</w:t>
      </w:r>
    </w:p>
    <w:p w14:paraId="60C32817"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software applications that are suitable for the preparation of the tenders or competition entries use file formats that cannot be supported by any other open source or publicly available applications, or are licensed and cannot be made available for download or remote use by the awarding authority, or</w:t>
      </w:r>
    </w:p>
    <w:p w14:paraId="483B2B1D"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contracting authority requires the submission of a physical model, scale model, or sample that cannot be submitted through BK2021, or</w:t>
      </w:r>
    </w:p>
    <w:p w14:paraId="77ED5475" w14:textId="6127A03D" w:rsidR="007C2A88"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this is necessary because of the need to protect sensitive information that cannot be adequately guaranteed using BK2021.</w:t>
      </w:r>
    </w:p>
    <w:p w14:paraId="79B9EA0A" w14:textId="77777777" w:rsidR="006B35AC" w:rsidRPr="00FD2D90" w:rsidRDefault="007C2A88" w:rsidP="00D8311E">
      <w:pPr>
        <w:pStyle w:val="ListParagraph"/>
        <w:spacing w:before="120" w:after="120" w:line="360" w:lineRule="auto"/>
        <w:ind w:right="29"/>
        <w:rPr>
          <w:rFonts w:eastAsia="Open Sans" w:cs="Open Sans"/>
          <w:szCs w:val="24"/>
          <w:lang w:val="en-US"/>
        </w:rPr>
      </w:pPr>
      <w:r w:rsidRPr="00FD2D90">
        <w:rPr>
          <w:rFonts w:eastAsia="Open Sans" w:cs="Open Sans"/>
          <w:szCs w:val="24"/>
          <w:lang w:val="en-US"/>
        </w:rPr>
        <w:t>If the communication specified in item 1 is waived, (and it is only acceptable to the extent that it is not possible to comply with the method of communication in BK2021) the contracting authority shall specify in the request for proposals the method of communication in the procurement procedure (resulting from the scope of waive from communication in BK2021).</w:t>
      </w:r>
    </w:p>
    <w:p w14:paraId="0896BB44" w14:textId="0319395A"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In case of suspension of BK2021 activity confirmed by an appropriate announcement on the BK2021, the contracting authority shall address a request for quotation to at least three potential contractors, if there are three potential contractors for the contract on the market and announce the request for proposals at a minimum on their website, if they have such a website. In this case, the contracting authority shall specify in the request for proposals the method of communication in the procurement procedure. </w:t>
      </w:r>
    </w:p>
    <w:p w14:paraId="199AE5B0" w14:textId="77777777"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If the applicant starts the project at their own risk before signing the subsidy contract, they shall make the request for proposals public in the manner specified in item 1.</w:t>
      </w:r>
    </w:p>
    <w:p w14:paraId="7C643A16" w14:textId="77777777" w:rsidR="001D588C"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The request for proposals shall specifically include:</w:t>
      </w:r>
    </w:p>
    <w:p w14:paraId="7221517D" w14:textId="53F4F668"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description of the subject matter of the contract</w:t>
      </w:r>
      <w:r w:rsidR="00980E87" w:rsidRPr="00FD2D90">
        <w:rPr>
          <w:rFonts w:eastAsia="Open Sans" w:cs="Open Sans"/>
          <w:szCs w:val="24"/>
          <w:lang w:val="en-US"/>
        </w:rPr>
        <w:t>;</w:t>
      </w:r>
    </w:p>
    <w:p w14:paraId="0A15020D" w14:textId="7C141C5C"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conditions for participation in the procedure and a description of the method used to evaluate their fulfilment, if such conditions are required by the contracting authority</w:t>
      </w:r>
      <w:r w:rsidR="00980E87" w:rsidRPr="00FD2D90">
        <w:rPr>
          <w:rFonts w:eastAsia="Open Sans" w:cs="Open Sans"/>
          <w:szCs w:val="24"/>
          <w:lang w:val="en-US"/>
        </w:rPr>
        <w:t>;</w:t>
      </w:r>
    </w:p>
    <w:p w14:paraId="02D485AB" w14:textId="17BE3AC5"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tender evaluation criteria, information about the point or percentage weightings assigned to each tender evaluation criteria </w:t>
      </w:r>
      <w:r w:rsidRPr="00FD2D90">
        <w:rPr>
          <w:rFonts w:eastAsia="Open Sans" w:cs="Open Sans"/>
          <w:szCs w:val="24"/>
          <w:lang w:val="en-US"/>
        </w:rPr>
        <w:lastRenderedPageBreak/>
        <w:t>and the description of the method for awarding scores for satisfying each tender evaluation criterion</w:t>
      </w:r>
      <w:r w:rsidR="00980E87" w:rsidRPr="00FD2D90">
        <w:rPr>
          <w:rFonts w:eastAsia="Open Sans" w:cs="Open Sans"/>
          <w:szCs w:val="24"/>
          <w:lang w:val="en-US"/>
        </w:rPr>
        <w:t>;</w:t>
      </w:r>
    </w:p>
    <w:p w14:paraId="743A6C7B" w14:textId="19C94E01"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deadline for the submission of tenders</w:t>
      </w:r>
      <w:r w:rsidR="00980E87" w:rsidRPr="00FD2D90">
        <w:rPr>
          <w:rFonts w:eastAsia="Open Sans" w:cs="Open Sans"/>
          <w:szCs w:val="24"/>
          <w:lang w:val="en-US"/>
        </w:rPr>
        <w:t>;</w:t>
      </w:r>
    </w:p>
    <w:p w14:paraId="513E9E6C" w14:textId="6B412845"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deadline for the performance of the contract</w:t>
      </w:r>
      <w:r w:rsidR="00980E87" w:rsidRPr="00FD2D90">
        <w:rPr>
          <w:rFonts w:eastAsia="Open Sans" w:cs="Open Sans"/>
          <w:szCs w:val="24"/>
          <w:lang w:val="en-US"/>
        </w:rPr>
        <w:t>;</w:t>
      </w:r>
    </w:p>
    <w:p w14:paraId="426346D2" w14:textId="0E945533"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information on the prohibition of conflict of interest</w:t>
      </w:r>
      <w:r w:rsidR="00980E87" w:rsidRPr="00FD2D90">
        <w:rPr>
          <w:rFonts w:eastAsia="Open Sans" w:cs="Open Sans"/>
          <w:szCs w:val="24"/>
          <w:lang w:val="en-US"/>
        </w:rPr>
        <w:t>;</w:t>
      </w:r>
    </w:p>
    <w:p w14:paraId="7624A06F" w14:textId="59DAA8F4"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definition of the terms of material amendments to the agreement concluded as a result of the conducted procurement procedure, if the contracting authority provides for the possibility to amend the agreement</w:t>
      </w:r>
      <w:r w:rsidR="00980E87" w:rsidRPr="00FD2D90">
        <w:rPr>
          <w:rFonts w:eastAsia="Open Sans" w:cs="Open Sans"/>
          <w:szCs w:val="24"/>
          <w:lang w:val="en-US"/>
        </w:rPr>
        <w:t>;</w:t>
      </w:r>
    </w:p>
    <w:p w14:paraId="03F7AEC9" w14:textId="24A16910"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description of the part of the contract, if the contracting authority allows tenders in parts, and the number of parts for which the contractor may submit a tender, or the maximum number of parts for which the contract may be awarded to the same contractor, as well as the criteria or rules applicable for determining which parts will be awarded to one contractor if their tender is selected for more than the maximum number of parts</w:t>
      </w:r>
      <w:r w:rsidR="00980E87" w:rsidRPr="00FD2D90">
        <w:rPr>
          <w:rFonts w:eastAsia="Open Sans" w:cs="Open Sans"/>
          <w:szCs w:val="24"/>
          <w:lang w:val="en-US"/>
        </w:rPr>
        <w:t>;</w:t>
      </w:r>
    </w:p>
    <w:p w14:paraId="5AFA36DB" w14:textId="76CBB207"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when the contracting authority awards a contract in parts, information that a given procedure covers only a part of the contract, together with the scope or value of the entire contract and information on the other parts of the contract</w:t>
      </w:r>
      <w:r w:rsidR="00980E87" w:rsidRPr="00FD2D90">
        <w:rPr>
          <w:rFonts w:eastAsia="Open Sans" w:cs="Open Sans"/>
          <w:szCs w:val="24"/>
          <w:lang w:val="en-US"/>
        </w:rPr>
        <w:t>;</w:t>
      </w:r>
    </w:p>
    <w:p w14:paraId="4718185D" w14:textId="266A66E5" w:rsidR="007C2A88"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information on variant solutions if the contracting authority requires or accepts their submission, including a description of the manner of presenting the variant solutions and the minimum conditions to be met by the variant solutions, together with selected evaluation criteria and information on whether a variant solution</w:t>
      </w:r>
      <w:r w:rsidR="006B35AC" w:rsidRPr="00FD2D90">
        <w:rPr>
          <w:rFonts w:eastAsia="Open Sans" w:cs="Open Sans"/>
          <w:szCs w:val="24"/>
          <w:lang w:val="en-US"/>
        </w:rPr>
        <w:t xml:space="preserve">  </w:t>
      </w:r>
      <w:r w:rsidRPr="00FD2D90">
        <w:rPr>
          <w:rFonts w:eastAsia="Open Sans" w:cs="Open Sans"/>
          <w:szCs w:val="24"/>
          <w:lang w:val="en-US"/>
        </w:rPr>
        <w:t>should be submitted together with a tender or instead of a tender.</w:t>
      </w:r>
    </w:p>
    <w:p w14:paraId="7DC4A0F5" w14:textId="77777777" w:rsidR="004252D7"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request for proposal may be amended prior to the deadline for submission of tenders. The contracting authority shall communicate the scope of the changes in the request for proposal. The contracting authority shall extend the deadline for submission of tenders by the time necessary to introduce changes in the tenders, if this is necessary due to the scope of the introduced changes.</w:t>
      </w:r>
    </w:p>
    <w:p w14:paraId="730215A7" w14:textId="5729E860"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Information on the result of the proceedings shall be announced in the same way that the request for proposals was made public. This information shall include the name of the selected contractor, their registered office (town) and the price of the most advantageous tender. </w:t>
      </w:r>
    </w:p>
    <w:p w14:paraId="0E6F4528" w14:textId="254573D3" w:rsidR="000E132A" w:rsidRPr="00FD2D90" w:rsidRDefault="00F77CE1" w:rsidP="00D8311E">
      <w:pPr>
        <w:pStyle w:val="Heading3"/>
        <w:spacing w:beforeLines="60" w:before="144" w:afterLines="60" w:after="144" w:line="360" w:lineRule="auto"/>
        <w:ind w:right="-6"/>
        <w:rPr>
          <w:rFonts w:eastAsia="Open Sans SemiBold" w:cs="Open Sans"/>
          <w:bCs/>
          <w:lang w:val="en-US"/>
        </w:rPr>
      </w:pPr>
      <w:bookmarkStart w:id="22" w:name="_Toc147386486"/>
      <w:r w:rsidRPr="00FD2D90">
        <w:rPr>
          <w:rFonts w:eastAsia="Open Sans SemiBold" w:cs="Open Sans"/>
          <w:bCs/>
          <w:lang w:val="en-US"/>
        </w:rPr>
        <w:t>5</w:t>
      </w:r>
      <w:r w:rsidR="000E132A" w:rsidRPr="00FD2D90">
        <w:rPr>
          <w:rFonts w:eastAsia="Open Sans SemiBold" w:cs="Open Sans"/>
          <w:bCs/>
          <w:lang w:val="en-US"/>
        </w:rPr>
        <w:t xml:space="preserve"> Procurement contract</w:t>
      </w:r>
      <w:bookmarkEnd w:id="22"/>
    </w:p>
    <w:p w14:paraId="1E8A38BD"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A procurement contract shall be concluded in writing or in the electronic form referred to in Article 78 and Article 78¹ of the Civil Code.</w:t>
      </w:r>
    </w:p>
    <w:p w14:paraId="37AF7D3B"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contracting authority allows for partial tenders, the procedure may end with concluding a contract partially. </w:t>
      </w:r>
    </w:p>
    <w:p w14:paraId="626420B7"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If the selected contractor withdraws from concluding the procurement contract, the contracting authority may conclude a contract with the contractor who obtained the next highest number of points in the properly conducted procurement procedure.</w:t>
      </w:r>
    </w:p>
    <w:p w14:paraId="532E8739" w14:textId="77777777" w:rsidR="001D588C"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 xml:space="preserve">It is not possible to make significant changes to the provisions of the agreement concluded in relation to the content of the tender through which the </w:t>
      </w:r>
      <w:bookmarkStart w:id="23" w:name="_Hlk115957343"/>
      <w:r w:rsidRPr="00FD2D90">
        <w:rPr>
          <w:rFonts w:eastAsia="Open Sans" w:cs="Open Sans"/>
          <w:szCs w:val="24"/>
          <w:lang w:val="en-US"/>
        </w:rPr>
        <w:t xml:space="preserve">contractor </w:t>
      </w:r>
      <w:bookmarkEnd w:id="23"/>
      <w:r w:rsidRPr="00FD2D90">
        <w:rPr>
          <w:rFonts w:eastAsia="Open Sans" w:cs="Open Sans"/>
          <w:szCs w:val="24"/>
          <w:lang w:val="en-US"/>
        </w:rPr>
        <w:t>was selected, unless:</w:t>
      </w:r>
    </w:p>
    <w:p w14:paraId="1467D132" w14:textId="79C0E203" w:rsidR="001D588C" w:rsidRPr="00FD2D90" w:rsidRDefault="007C2A88" w:rsidP="00A31FBC">
      <w:pPr>
        <w:pStyle w:val="ListParagraph"/>
        <w:numPr>
          <w:ilvl w:val="0"/>
          <w:numId w:val="46"/>
        </w:numPr>
        <w:spacing w:before="120" w:after="120" w:line="360" w:lineRule="auto"/>
        <w:ind w:right="29"/>
        <w:rPr>
          <w:rFonts w:eastAsia="Open Sans" w:cs="Open Sans"/>
          <w:szCs w:val="24"/>
          <w:lang w:val="en-US"/>
        </w:rPr>
      </w:pPr>
      <w:r w:rsidRPr="00FD2D90">
        <w:rPr>
          <w:rFonts w:eastAsia="Open Sans" w:cs="Open Sans"/>
          <w:szCs w:val="24"/>
          <w:lang w:val="en-US"/>
        </w:rPr>
        <w:t>the changes have been provided for in the request for proposal as unambiguous contractual provisions that define their scope and nature and the conditions for introducing the changes</w:t>
      </w:r>
      <w:r w:rsidR="00980E87" w:rsidRPr="00FD2D90">
        <w:rPr>
          <w:rFonts w:eastAsia="Open Sans" w:cs="Open Sans"/>
          <w:szCs w:val="24"/>
          <w:lang w:val="en-US"/>
        </w:rPr>
        <w:t>;</w:t>
      </w:r>
    </w:p>
    <w:p w14:paraId="08B808B6" w14:textId="6AE5FEAB" w:rsidR="005E1466" w:rsidRPr="00FD2D90" w:rsidRDefault="007C2A88" w:rsidP="00A31FBC">
      <w:pPr>
        <w:pStyle w:val="ListParagraph"/>
        <w:numPr>
          <w:ilvl w:val="0"/>
          <w:numId w:val="46"/>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changes concern the realisation of additional supplies, services or works from the current contractor, not included in the basic contract, if they became necessary, and if all the following conditions are fulfilled:</w:t>
      </w:r>
    </w:p>
    <w:p w14:paraId="70684594" w14:textId="5348A7E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change of the contractor cannot be made for economic or technical reasons, in particular regarding the interchangeability or interoperability of equipment, services or installations ordered under the basic contract</w:t>
      </w:r>
      <w:r w:rsidR="00980E87" w:rsidRPr="00FD2D90">
        <w:rPr>
          <w:rFonts w:cs="Open Sans"/>
          <w:szCs w:val="24"/>
          <w:lang w:val="en-GB"/>
        </w:rPr>
        <w:t>;</w:t>
      </w:r>
    </w:p>
    <w:p w14:paraId="6B4240C2" w14:textId="25F4B0D3"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changing the contractor would cause significant inconvenience or increase the costs for the contracting authority</w:t>
      </w:r>
      <w:r w:rsidR="00980E87" w:rsidRPr="00FD2D90">
        <w:rPr>
          <w:rFonts w:cs="Open Sans"/>
          <w:szCs w:val="24"/>
          <w:lang w:val="en-GB"/>
        </w:rPr>
        <w:t>;</w:t>
      </w:r>
    </w:p>
    <w:p w14:paraId="4B5F21E2" w14:textId="0A839191" w:rsidR="001D588C"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value of the changes does not exceed 50% of the value of the contract originally specified therein</w:t>
      </w:r>
      <w:r w:rsidR="00980E87" w:rsidRPr="00FD2D90">
        <w:rPr>
          <w:rFonts w:cs="Open Sans"/>
          <w:szCs w:val="24"/>
          <w:lang w:val="en-GB"/>
        </w:rPr>
        <w:t>;</w:t>
      </w:r>
    </w:p>
    <w:p w14:paraId="1814F253" w14:textId="5202AACB" w:rsidR="007C2A88" w:rsidRPr="00FD2D90" w:rsidRDefault="007C2A88" w:rsidP="00A31FBC">
      <w:pPr>
        <w:pStyle w:val="ListParagraph"/>
        <w:numPr>
          <w:ilvl w:val="0"/>
          <w:numId w:val="46"/>
        </w:numPr>
        <w:spacing w:before="120" w:after="120" w:line="360" w:lineRule="auto"/>
        <w:rPr>
          <w:rFonts w:cs="Open Sans"/>
          <w:szCs w:val="24"/>
          <w:lang w:val="en-GB"/>
        </w:rPr>
      </w:pPr>
      <w:r w:rsidRPr="00FD2D90">
        <w:rPr>
          <w:rFonts w:eastAsia="Open Sans" w:cs="Open Sans"/>
          <w:szCs w:val="24"/>
          <w:lang w:val="en-US"/>
        </w:rPr>
        <w:t>the change does not lead to a change in the general nature of the contract and the following conditions are all met:</w:t>
      </w:r>
    </w:p>
    <w:p w14:paraId="76A10C34" w14:textId="550FF04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need to amend the contract is due to circumstances that the contracting authority, acting with due diligence, could not foresee</w:t>
      </w:r>
      <w:r w:rsidR="00980E87" w:rsidRPr="00FD2D90">
        <w:rPr>
          <w:rFonts w:cs="Open Sans"/>
          <w:szCs w:val="24"/>
          <w:lang w:val="en-GB"/>
        </w:rPr>
        <w:t>;</w:t>
      </w:r>
    </w:p>
    <w:p w14:paraId="1B5E0D9F" w14:textId="3C2351D7"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value of the changes does not exceed 50% of the value of the contract originally specified therein</w:t>
      </w:r>
      <w:r w:rsidR="00980E87" w:rsidRPr="00FD2D90">
        <w:rPr>
          <w:rFonts w:cs="Open Sans"/>
          <w:szCs w:val="24"/>
          <w:lang w:val="en-GB"/>
        </w:rPr>
        <w:t>;</w:t>
      </w:r>
    </w:p>
    <w:p w14:paraId="023D4171" w14:textId="77777777" w:rsidR="007C2A88" w:rsidRPr="00FD2D90" w:rsidRDefault="007C2A88" w:rsidP="00A31FBC">
      <w:pPr>
        <w:pStyle w:val="ListParagraph"/>
        <w:numPr>
          <w:ilvl w:val="0"/>
          <w:numId w:val="46"/>
        </w:numPr>
        <w:spacing w:before="120" w:after="120" w:line="360" w:lineRule="auto"/>
        <w:rPr>
          <w:rFonts w:eastAsia="Open Sans" w:cs="Open Sans"/>
          <w:szCs w:val="24"/>
          <w:lang w:val="en-US"/>
        </w:rPr>
      </w:pPr>
      <w:r w:rsidRPr="00FD2D90">
        <w:rPr>
          <w:rFonts w:eastAsia="Open Sans" w:cs="Open Sans"/>
          <w:szCs w:val="24"/>
          <w:lang w:val="en-US"/>
        </w:rPr>
        <w:t>the contractor to whom the contracting authority awarded the contract is to be replaced by a new contractor:</w:t>
      </w:r>
    </w:p>
    <w:p w14:paraId="030433C4" w14:textId="77777777"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as a result of succession, assuming the rights and obligations of the contractor, following a takeover, merger, division, transformation, bankruptcy, restructuring, inheritance or the acquisition of the current contractor or their enterprise, provided that the new contractor meets the conditions for participation in the procedure and this does not entail other </w:t>
      </w:r>
      <w:r w:rsidRPr="00FD2D90">
        <w:rPr>
          <w:rFonts w:cs="Open Sans"/>
          <w:szCs w:val="24"/>
          <w:lang w:val="en-GB"/>
        </w:rPr>
        <w:lastRenderedPageBreak/>
        <w:t>significant changes to the contract and is not intended to avoid the application of the principle of competition, or</w:t>
      </w:r>
    </w:p>
    <w:p w14:paraId="5342A405" w14:textId="61174431"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as a result of the contracting authority’s assumption of the contractor’s obligations towards their subcontractor – with a change of subcontractor, the contracting authority may conclude an agreement with a new subcontractor without changing the terms of the contract, considering the payments made on account of the work completed to date</w:t>
      </w:r>
      <w:r w:rsidR="00980E87" w:rsidRPr="00FD2D90">
        <w:rPr>
          <w:rFonts w:cs="Open Sans"/>
          <w:szCs w:val="24"/>
          <w:lang w:val="en-GB"/>
        </w:rPr>
        <w:t>;</w:t>
      </w:r>
    </w:p>
    <w:p w14:paraId="3E9B3F09" w14:textId="4AAE8035" w:rsidR="007C2A88" w:rsidRPr="00FD2D90" w:rsidRDefault="007C2A88" w:rsidP="00A31FBC">
      <w:pPr>
        <w:pStyle w:val="ListParagraph"/>
        <w:numPr>
          <w:ilvl w:val="0"/>
          <w:numId w:val="46"/>
        </w:numPr>
        <w:spacing w:before="120" w:after="120" w:line="360" w:lineRule="auto"/>
        <w:rPr>
          <w:rFonts w:eastAsia="Open Sans" w:cs="Open Sans"/>
          <w:szCs w:val="24"/>
          <w:lang w:val="en-US"/>
        </w:rPr>
      </w:pPr>
      <w:r w:rsidRPr="00FD2D90">
        <w:rPr>
          <w:rFonts w:eastAsia="Open Sans" w:cs="Open Sans"/>
          <w:szCs w:val="24"/>
          <w:lang w:val="en-US"/>
        </w:rPr>
        <w:t>the change does not lead to changes in the general nature of the contract, and the total value of the change is lower than EUR 5,</w:t>
      </w:r>
      <w:r w:rsidR="001B3285">
        <w:rPr>
          <w:rFonts w:eastAsia="Open Sans" w:cs="Open Sans"/>
          <w:szCs w:val="24"/>
          <w:lang w:val="en-US"/>
        </w:rPr>
        <w:t>538</w:t>
      </w:r>
      <w:r w:rsidRPr="00FD2D90">
        <w:rPr>
          <w:rFonts w:eastAsia="Open Sans" w:cs="Open Sans"/>
          <w:szCs w:val="24"/>
          <w:lang w:val="en-US"/>
        </w:rPr>
        <w:t>,000 for construction works and EUR 14</w:t>
      </w:r>
      <w:r w:rsidR="001B3285">
        <w:rPr>
          <w:rFonts w:eastAsia="Open Sans" w:cs="Open Sans"/>
          <w:szCs w:val="24"/>
          <w:lang w:val="en-US"/>
        </w:rPr>
        <w:t>3</w:t>
      </w:r>
      <w:r w:rsidRPr="00FD2D90">
        <w:rPr>
          <w:rFonts w:eastAsia="Open Sans" w:cs="Open Sans"/>
          <w:szCs w:val="24"/>
          <w:lang w:val="en-US"/>
        </w:rPr>
        <w:t>,000 for supplies and services</w:t>
      </w:r>
      <w:r w:rsidR="00C447CD" w:rsidRPr="00FD2D90">
        <w:rPr>
          <w:rStyle w:val="FootnoteReference"/>
          <w:rFonts w:eastAsia="Open Sans" w:cs="Open Sans"/>
          <w:szCs w:val="24"/>
          <w:lang w:val="en-US"/>
        </w:rPr>
        <w:footnoteReference w:id="6"/>
      </w:r>
      <w:r w:rsidRPr="00FD2D90">
        <w:rPr>
          <w:rFonts w:eastAsia="Open Sans" w:cs="Open Sans"/>
          <w:szCs w:val="24"/>
          <w:lang w:val="en-US"/>
        </w:rPr>
        <w:t xml:space="preserve"> and at the same time it is less than 10% of the value originally defined in the contract for service or supply contracts, or for construction works contracts, it is less than 15% of the value originally defined in the contract.</w:t>
      </w:r>
    </w:p>
    <w:p w14:paraId="64CE0BB1" w14:textId="77777777" w:rsidR="007C2A88" w:rsidRPr="00FD2D90" w:rsidRDefault="007C2A88" w:rsidP="00D8311E">
      <w:pPr>
        <w:widowControl w:val="0"/>
        <w:tabs>
          <w:tab w:val="left" w:pos="720"/>
          <w:tab w:val="left" w:pos="8820"/>
        </w:tabs>
        <w:autoSpaceDE w:val="0"/>
        <w:autoSpaceDN w:val="0"/>
        <w:spacing w:before="53" w:after="0" w:line="360" w:lineRule="auto"/>
        <w:ind w:right="23"/>
        <w:rPr>
          <w:rFonts w:eastAsia="Open Sans" w:cs="Open Sans"/>
          <w:szCs w:val="24"/>
          <w:lang w:val="en-US"/>
        </w:rPr>
      </w:pPr>
      <w:r w:rsidRPr="00FD2D90">
        <w:rPr>
          <w:rFonts w:eastAsia="Open Sans" w:cs="Open Sans"/>
          <w:szCs w:val="24"/>
          <w:lang w:val="en-US"/>
        </w:rPr>
        <w:t>A change to a procurement contract is material if it causes the nature of the contract to change materially from the original contract, particularly if the change:</w:t>
      </w:r>
    </w:p>
    <w:p w14:paraId="4FA373D2"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introduces conditions which, had they been applied in the procurement procedure, would or could have resulted in the participation of another contractor or in the acceptance of tenders of a different content; </w:t>
      </w:r>
    </w:p>
    <w:p w14:paraId="4C9F160E"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lastRenderedPageBreak/>
        <w:t xml:space="preserve">disturbs the economic balance of the parties to the contract in favour of the contractor in a way not envisioned in the original contract; </w:t>
      </w:r>
    </w:p>
    <w:p w14:paraId="0E1DFDF7"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significantly expands or reduces the scope of benefits and obligations under the contract; </w:t>
      </w:r>
    </w:p>
    <w:p w14:paraId="2FA4AF45"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consists in replacing the contractor to whom the contracting authority awarded the contract with a new contractor in cases other than those indicated in letter d.</w:t>
      </w:r>
      <w:bookmarkStart w:id="24" w:name="_Toc456272307"/>
      <w:bookmarkStart w:id="25" w:name="_Toc456272308"/>
      <w:bookmarkStart w:id="26" w:name="_Toc456272309"/>
      <w:bookmarkStart w:id="27" w:name="_Toc456272310"/>
      <w:bookmarkStart w:id="28" w:name="_Toc456272311"/>
      <w:bookmarkStart w:id="29" w:name="_Toc456272317"/>
      <w:bookmarkStart w:id="30" w:name="_Toc456272318"/>
      <w:bookmarkStart w:id="31" w:name="_Toc456272319"/>
      <w:bookmarkStart w:id="32" w:name="_Toc456272320"/>
      <w:bookmarkStart w:id="33" w:name="_Toc456272321"/>
      <w:bookmarkStart w:id="34" w:name="_Toc456272322"/>
      <w:bookmarkStart w:id="35" w:name="_Toc456272323"/>
      <w:bookmarkStart w:id="36" w:name="_Toc456272324"/>
      <w:bookmarkStart w:id="37" w:name="_Toc456272325"/>
      <w:bookmarkStart w:id="38" w:name="_Toc456272326"/>
      <w:bookmarkStart w:id="39" w:name="_Toc456272327"/>
      <w:bookmarkStart w:id="40" w:name="_Toc456272328"/>
      <w:bookmarkStart w:id="41" w:name="_Toc456272329"/>
      <w:bookmarkStart w:id="42" w:name="_Toc456272330"/>
      <w:bookmarkStart w:id="43" w:name="_Toc456272331"/>
      <w:bookmarkStart w:id="44" w:name="_Toc445882733"/>
      <w:bookmarkStart w:id="45" w:name="_Toc448394933"/>
      <w:bookmarkStart w:id="46" w:name="_Toc449691682"/>
      <w:bookmarkStart w:id="47" w:name="_Toc449694079"/>
      <w:bookmarkStart w:id="48" w:name="_Toc449694186"/>
      <w:bookmarkStart w:id="49" w:name="_Toc451154884"/>
      <w:bookmarkStart w:id="50" w:name="_Toc454872339"/>
      <w:bookmarkStart w:id="51" w:name="_Toc456272332"/>
      <w:bookmarkStart w:id="52" w:name="_Toc445882735"/>
      <w:bookmarkStart w:id="53" w:name="_Toc448394935"/>
      <w:bookmarkStart w:id="54" w:name="_Toc449691684"/>
      <w:bookmarkStart w:id="55" w:name="_Toc449694081"/>
      <w:bookmarkStart w:id="56" w:name="_Toc449694188"/>
      <w:bookmarkStart w:id="57" w:name="_Toc451154886"/>
      <w:bookmarkStart w:id="58" w:name="_Toc454872341"/>
      <w:bookmarkStart w:id="59" w:name="_Toc456272334"/>
      <w:bookmarkStart w:id="60" w:name="_Toc445882736"/>
      <w:bookmarkStart w:id="61" w:name="_Toc448394936"/>
      <w:bookmarkStart w:id="62" w:name="_Toc449691685"/>
      <w:bookmarkStart w:id="63" w:name="_Toc449694082"/>
      <w:bookmarkStart w:id="64" w:name="_Toc449694189"/>
      <w:bookmarkStart w:id="65" w:name="_Toc451154887"/>
      <w:bookmarkStart w:id="66" w:name="_Toc454872342"/>
      <w:bookmarkStart w:id="67" w:name="_Toc456272335"/>
      <w:bookmarkStart w:id="68" w:name="_Toc445882737"/>
      <w:bookmarkStart w:id="69" w:name="_Toc448394937"/>
      <w:bookmarkStart w:id="70" w:name="_Toc449691686"/>
      <w:bookmarkStart w:id="71" w:name="_Toc449694083"/>
      <w:bookmarkStart w:id="72" w:name="_Toc449694190"/>
      <w:bookmarkStart w:id="73" w:name="_Toc451154888"/>
      <w:bookmarkStart w:id="74" w:name="_Toc454872343"/>
      <w:bookmarkStart w:id="75" w:name="_Toc456272336"/>
      <w:bookmarkStart w:id="76" w:name="_Toc445882738"/>
      <w:bookmarkStart w:id="77" w:name="_Toc448394938"/>
      <w:bookmarkStart w:id="78" w:name="_Toc449691687"/>
      <w:bookmarkStart w:id="79" w:name="_Toc449694084"/>
      <w:bookmarkStart w:id="80" w:name="_Toc449694191"/>
      <w:bookmarkStart w:id="81" w:name="_Toc451154889"/>
      <w:bookmarkStart w:id="82" w:name="_Toc454872344"/>
      <w:bookmarkStart w:id="83" w:name="_Toc456272337"/>
      <w:bookmarkStart w:id="84" w:name="_Toc445882739"/>
      <w:bookmarkStart w:id="85" w:name="_Toc448394939"/>
      <w:bookmarkStart w:id="86" w:name="_Toc449691688"/>
      <w:bookmarkStart w:id="87" w:name="_Toc449694085"/>
      <w:bookmarkStart w:id="88" w:name="_Toc449694192"/>
      <w:bookmarkStart w:id="89" w:name="_Toc451154890"/>
      <w:bookmarkStart w:id="90" w:name="_Toc454872345"/>
      <w:bookmarkStart w:id="91" w:name="_Toc456272338"/>
      <w:bookmarkStart w:id="92" w:name="_Toc445882740"/>
      <w:bookmarkStart w:id="93" w:name="_Toc448394940"/>
      <w:bookmarkStart w:id="94" w:name="_Toc449691689"/>
      <w:bookmarkStart w:id="95" w:name="_Toc449694086"/>
      <w:bookmarkStart w:id="96" w:name="_Toc449694193"/>
      <w:bookmarkStart w:id="97" w:name="_Toc451154891"/>
      <w:bookmarkStart w:id="98" w:name="_Toc454872346"/>
      <w:bookmarkStart w:id="99" w:name="_Toc456272339"/>
      <w:bookmarkStart w:id="100" w:name="_Toc445882742"/>
      <w:bookmarkStart w:id="101" w:name="_Toc448394942"/>
      <w:bookmarkStart w:id="102" w:name="_Toc449691691"/>
      <w:bookmarkStart w:id="103" w:name="_Toc449694088"/>
      <w:bookmarkStart w:id="104" w:name="_Toc449694195"/>
      <w:bookmarkStart w:id="105" w:name="_Toc451154893"/>
      <w:bookmarkStart w:id="106" w:name="_Toc454872348"/>
      <w:bookmarkStart w:id="107" w:name="_Toc456272341"/>
      <w:bookmarkStart w:id="108" w:name="_Toc445882743"/>
      <w:bookmarkStart w:id="109" w:name="_Toc448394943"/>
      <w:bookmarkStart w:id="110" w:name="_Toc449691692"/>
      <w:bookmarkStart w:id="111" w:name="_Toc449694089"/>
      <w:bookmarkStart w:id="112" w:name="_Toc449694196"/>
      <w:bookmarkStart w:id="113" w:name="_Toc451154894"/>
      <w:bookmarkStart w:id="114" w:name="_Toc454872349"/>
      <w:bookmarkStart w:id="115" w:name="_Toc456272342"/>
      <w:bookmarkStart w:id="116" w:name="_Toc445882745"/>
      <w:bookmarkStart w:id="117" w:name="_Toc448394945"/>
      <w:bookmarkStart w:id="118" w:name="_Toc449691694"/>
      <w:bookmarkStart w:id="119" w:name="_Toc449694091"/>
      <w:bookmarkStart w:id="120" w:name="_Toc449694198"/>
      <w:bookmarkStart w:id="121" w:name="_Toc451154896"/>
      <w:bookmarkStart w:id="122" w:name="_Toc454872351"/>
      <w:bookmarkStart w:id="123" w:name="_Toc456272344"/>
      <w:bookmarkStart w:id="124" w:name="_Toc445882746"/>
      <w:bookmarkStart w:id="125" w:name="_Toc448394946"/>
      <w:bookmarkStart w:id="126" w:name="_Toc449691695"/>
      <w:bookmarkStart w:id="127" w:name="_Toc449694092"/>
      <w:bookmarkStart w:id="128" w:name="_Toc449694199"/>
      <w:bookmarkStart w:id="129" w:name="_Toc451154897"/>
      <w:bookmarkStart w:id="130" w:name="_Toc454872352"/>
      <w:bookmarkStart w:id="131" w:name="_Toc456272345"/>
      <w:bookmarkStart w:id="132" w:name="_Toc445882747"/>
      <w:bookmarkStart w:id="133" w:name="_Toc448394947"/>
      <w:bookmarkStart w:id="134" w:name="_Toc449691696"/>
      <w:bookmarkStart w:id="135" w:name="_Toc449694093"/>
      <w:bookmarkStart w:id="136" w:name="_Toc449694200"/>
      <w:bookmarkStart w:id="137" w:name="_Toc451154898"/>
      <w:bookmarkStart w:id="138" w:name="_Toc454872353"/>
      <w:bookmarkStart w:id="139" w:name="_Toc456272346"/>
      <w:bookmarkStart w:id="140" w:name="_Toc445882748"/>
      <w:bookmarkStart w:id="141" w:name="_Toc448394948"/>
      <w:bookmarkStart w:id="142" w:name="_Toc449691697"/>
      <w:bookmarkStart w:id="143" w:name="_Toc449694094"/>
      <w:bookmarkStart w:id="144" w:name="_Toc449694201"/>
      <w:bookmarkStart w:id="145" w:name="_Toc451154899"/>
      <w:bookmarkStart w:id="146" w:name="_Toc454872354"/>
      <w:bookmarkStart w:id="147" w:name="_Toc456272347"/>
      <w:bookmarkStart w:id="148" w:name="_Toc456272349"/>
      <w:bookmarkStart w:id="149" w:name="_Toc456272353"/>
      <w:bookmarkStart w:id="150" w:name="_Toc456272355"/>
      <w:bookmarkStart w:id="151" w:name="_Toc456272357"/>
      <w:bookmarkStart w:id="152" w:name="_Toc456272358"/>
      <w:bookmarkStart w:id="153" w:name="_Toc456272359"/>
      <w:bookmarkStart w:id="154" w:name="_Toc456272361"/>
      <w:bookmarkStart w:id="155" w:name="_Toc456272362"/>
      <w:bookmarkStart w:id="156" w:name="_Toc456272363"/>
      <w:bookmarkStart w:id="157" w:name="_Toc456272364"/>
      <w:bookmarkStart w:id="158" w:name="_Toc456272365"/>
      <w:bookmarkStart w:id="159" w:name="_Toc456272366"/>
      <w:bookmarkStart w:id="160" w:name="_Toc456272368"/>
      <w:bookmarkStart w:id="161" w:name="_Toc456272374"/>
      <w:bookmarkStart w:id="162" w:name="_Toc456272376"/>
      <w:bookmarkStart w:id="163" w:name="_Toc456272378"/>
      <w:bookmarkStart w:id="164" w:name="_Toc456272379"/>
      <w:bookmarkStart w:id="165" w:name="_Toc456272380"/>
      <w:bookmarkStart w:id="166" w:name="_Toc456272381"/>
      <w:bookmarkStart w:id="167" w:name="_Toc456272382"/>
      <w:bookmarkStart w:id="168" w:name="_Toc456272383"/>
      <w:bookmarkStart w:id="169" w:name="_Toc456272384"/>
      <w:bookmarkStart w:id="170" w:name="_Toc456272385"/>
      <w:bookmarkStart w:id="171" w:name="_Toc456272386"/>
      <w:bookmarkStart w:id="172" w:name="_Toc456272390"/>
      <w:bookmarkStart w:id="173" w:name="_Toc456272392"/>
      <w:bookmarkStart w:id="174" w:name="_Toc456272393"/>
      <w:bookmarkStart w:id="175" w:name="_Toc449691708"/>
      <w:bookmarkStart w:id="176" w:name="_Toc449694105"/>
      <w:bookmarkStart w:id="177" w:name="_Toc449694212"/>
      <w:bookmarkStart w:id="178" w:name="_Toc451154910"/>
      <w:bookmarkStart w:id="179" w:name="_Toc454872365"/>
      <w:bookmarkStart w:id="180" w:name="_Toc456272394"/>
      <w:bookmarkStart w:id="181" w:name="_Toc449691709"/>
      <w:bookmarkStart w:id="182" w:name="_Toc449694106"/>
      <w:bookmarkStart w:id="183" w:name="_Toc449694213"/>
      <w:bookmarkStart w:id="184" w:name="_Toc451154911"/>
      <w:bookmarkStart w:id="185" w:name="_Toc454872366"/>
      <w:bookmarkStart w:id="186" w:name="_Toc456272395"/>
      <w:bookmarkStart w:id="187" w:name="_Toc449691710"/>
      <w:bookmarkStart w:id="188" w:name="_Toc449694107"/>
      <w:bookmarkStart w:id="189" w:name="_Toc449694214"/>
      <w:bookmarkStart w:id="190" w:name="_Toc451154912"/>
      <w:bookmarkStart w:id="191" w:name="_Toc454872367"/>
      <w:bookmarkStart w:id="192" w:name="_Toc456272396"/>
      <w:bookmarkStart w:id="193" w:name="_Toc449691712"/>
      <w:bookmarkStart w:id="194" w:name="_Toc449694109"/>
      <w:bookmarkStart w:id="195" w:name="_Toc449694216"/>
      <w:bookmarkStart w:id="196" w:name="_Toc451154914"/>
      <w:bookmarkStart w:id="197" w:name="_Toc454872369"/>
      <w:bookmarkStart w:id="198" w:name="_Toc456272398"/>
      <w:bookmarkStart w:id="199" w:name="_Toc449691713"/>
      <w:bookmarkStart w:id="200" w:name="_Toc449694110"/>
      <w:bookmarkStart w:id="201" w:name="_Toc449694217"/>
      <w:bookmarkStart w:id="202" w:name="_Toc451154915"/>
      <w:bookmarkStart w:id="203" w:name="_Toc454872370"/>
      <w:bookmarkStart w:id="204" w:name="_Toc456272399"/>
      <w:bookmarkStart w:id="205" w:name="_Toc449691714"/>
      <w:bookmarkStart w:id="206" w:name="_Toc449694111"/>
      <w:bookmarkStart w:id="207" w:name="_Toc449694218"/>
      <w:bookmarkStart w:id="208" w:name="_Toc451154916"/>
      <w:bookmarkStart w:id="209" w:name="_Toc454872371"/>
      <w:bookmarkStart w:id="210" w:name="_Toc456272400"/>
      <w:bookmarkStart w:id="211" w:name="_Toc449691716"/>
      <w:bookmarkStart w:id="212" w:name="_Toc449694113"/>
      <w:bookmarkStart w:id="213" w:name="_Toc449694220"/>
      <w:bookmarkStart w:id="214" w:name="_Toc451154918"/>
      <w:bookmarkStart w:id="215" w:name="_Toc454872373"/>
      <w:bookmarkStart w:id="216" w:name="_Toc456272402"/>
      <w:bookmarkStart w:id="217" w:name="_Toc254606171"/>
      <w:bookmarkStart w:id="218" w:name="_Toc530132124"/>
      <w:bookmarkStart w:id="219" w:name="_Toc530132246"/>
      <w:bookmarkStart w:id="220" w:name="_Toc410993213"/>
      <w:bookmarkStart w:id="221" w:name="_Toc140386111"/>
      <w:bookmarkStart w:id="222" w:name="_Toc140386190"/>
      <w:bookmarkStart w:id="223" w:name="_Toc140386113"/>
      <w:bookmarkStart w:id="224" w:name="_Toc140386192"/>
      <w:bookmarkStart w:id="225" w:name="_Toc140386114"/>
      <w:bookmarkStart w:id="226" w:name="_Toc140386193"/>
      <w:bookmarkStart w:id="227" w:name="_Toc140386119"/>
      <w:bookmarkStart w:id="228" w:name="_Toc140386198"/>
      <w:bookmarkStart w:id="229" w:name="_Toc530132126"/>
      <w:bookmarkStart w:id="230" w:name="_Toc530132248"/>
      <w:bookmarkStart w:id="231" w:name="_Toc140386121"/>
      <w:bookmarkStart w:id="232" w:name="_Toc1403862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BE4A8EE"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br w:type="page"/>
      </w:r>
    </w:p>
    <w:p w14:paraId="7961E1EB" w14:textId="3B439AEC" w:rsidR="005E6B55" w:rsidRPr="00FD2D90" w:rsidRDefault="005E6B55" w:rsidP="00D8311E">
      <w:pPr>
        <w:pStyle w:val="Heading2"/>
        <w:keepNext w:val="0"/>
        <w:keepLines w:val="0"/>
        <w:widowControl w:val="0"/>
        <w:tabs>
          <w:tab w:val="left" w:pos="1047"/>
        </w:tabs>
        <w:autoSpaceDE w:val="0"/>
        <w:autoSpaceDN w:val="0"/>
        <w:spacing w:before="120" w:after="120" w:line="360" w:lineRule="auto"/>
        <w:ind w:left="1047" w:right="-366" w:hanging="1047"/>
        <w:rPr>
          <w:rFonts w:ascii="Open Sans SemiBold" w:eastAsia="Open Sans SemiBold" w:hAnsi="Open Sans SemiBold" w:cs="Open Sans SemiBold"/>
          <w:b w:val="0"/>
          <w:szCs w:val="24"/>
          <w:lang w:val="en-US"/>
        </w:rPr>
      </w:pPr>
      <w:bookmarkStart w:id="233" w:name="_Toc147386487"/>
      <w:r w:rsidRPr="00FD2D90">
        <w:rPr>
          <w:rFonts w:ascii="Open Sans SemiBold" w:eastAsia="Open Sans SemiBold" w:hAnsi="Open Sans SemiBold" w:cs="Open Sans SemiBold"/>
          <w:szCs w:val="24"/>
          <w:lang w:val="en-US"/>
        </w:rPr>
        <w:lastRenderedPageBreak/>
        <w:t>ANNEX 4 Information clause on data protection</w:t>
      </w:r>
      <w:bookmarkEnd w:id="233"/>
    </w:p>
    <w:p w14:paraId="099C4761" w14:textId="4B6B16B3" w:rsidR="005E6B55"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To comply with the obligation imposed by Articles 13 and 14 of the GDPR,</w:t>
      </w:r>
      <w:r w:rsidR="00C447CD" w:rsidRPr="00FD2D90">
        <w:rPr>
          <w:rStyle w:val="FootnoteReference"/>
          <w:rFonts w:eastAsia="Open Sans" w:cs="Open Sans"/>
          <w:szCs w:val="24"/>
          <w:lang w:val="en-US"/>
        </w:rPr>
        <w:footnoteReference w:id="7"/>
      </w:r>
      <w:r w:rsidR="00C447CD" w:rsidRPr="00FD2D90">
        <w:rPr>
          <w:rFonts w:eastAsia="Open Sans" w:cs="Open Sans"/>
          <w:szCs w:val="24"/>
          <w:lang w:val="en-US"/>
        </w:rPr>
        <w:t xml:space="preserve"> </w:t>
      </w:r>
      <w:r w:rsidRPr="00FD2D90">
        <w:rPr>
          <w:rFonts w:eastAsia="Open Sans" w:cs="Open Sans"/>
          <w:szCs w:val="24"/>
          <w:lang w:val="en-US"/>
        </w:rPr>
        <w:t xml:space="preserve">please see the principles below governing the processing of personal data: </w:t>
      </w:r>
    </w:p>
    <w:p w14:paraId="70BF02BA" w14:textId="50758388"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4" w:name="_Toc147386488"/>
      <w:r w:rsidRPr="00FD2D90">
        <w:rPr>
          <w:rFonts w:eastAsia="Open Sans SemiBold" w:cs="Open Sans"/>
          <w:bCs/>
          <w:lang w:val="en-US"/>
        </w:rPr>
        <w:t>1 Data Controller</w:t>
      </w:r>
      <w:bookmarkEnd w:id="234"/>
    </w:p>
    <w:p w14:paraId="413F2741" w14:textId="77777777" w:rsidR="00E44BF2" w:rsidRPr="00FD2D90" w:rsidRDefault="00E44BF2"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separate controllers of the provided data are:</w:t>
      </w:r>
    </w:p>
    <w:p w14:paraId="2ED1B4AB" w14:textId="195B66A9"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The Minister of Funds and Regional Policy of the Republic of Poland, insofar as it performs the tasks of the Member State and performs the functions of the Managing Authority (MA) of the Interreg South Baltic Programme 2021-2027, with its registered office at ul. Wspólna 2/4, 00-926 Warsaw, Poland</w:t>
      </w:r>
      <w:r w:rsidR="00980E87" w:rsidRPr="00FD2D90">
        <w:rPr>
          <w:rFonts w:eastAsia="Open Sans" w:cs="Open Sans"/>
          <w:szCs w:val="24"/>
          <w:lang w:val="en-US"/>
        </w:rPr>
        <w:t>.</w:t>
      </w:r>
    </w:p>
    <w:p w14:paraId="3E0CC59C" w14:textId="36E2756A"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Director of the Center </w:t>
      </w:r>
      <w:r w:rsidR="00D95705">
        <w:rPr>
          <w:rFonts w:eastAsia="Open Sans" w:cs="Open Sans"/>
          <w:szCs w:val="24"/>
          <w:lang w:val="en-US"/>
        </w:rPr>
        <w:t>of</w:t>
      </w:r>
      <w:r w:rsidRPr="00FD2D90">
        <w:rPr>
          <w:rFonts w:eastAsia="Open Sans" w:cs="Open Sans"/>
          <w:szCs w:val="24"/>
          <w:lang w:val="en-US"/>
        </w:rPr>
        <w:t xml:space="preserve"> European Projects (CPE), insofar as it fulfils the functions of the Joint Secretariat for the Interreg South Baltic Programme 2021-2027</w:t>
      </w:r>
      <w:r w:rsidR="00C447CD" w:rsidRPr="00FD2D90">
        <w:rPr>
          <w:rStyle w:val="FootnoteReference"/>
          <w:rFonts w:eastAsia="Open Sans" w:cs="Open Sans"/>
          <w:szCs w:val="24"/>
          <w:lang w:val="en-US"/>
        </w:rPr>
        <w:footnoteReference w:id="8"/>
      </w:r>
      <w:r w:rsidR="00C447CD" w:rsidRPr="00FD2D90">
        <w:rPr>
          <w:rFonts w:eastAsia="Open Sans" w:cs="Open Sans"/>
          <w:szCs w:val="24"/>
          <w:lang w:val="en-US"/>
        </w:rPr>
        <w:t xml:space="preserve">, </w:t>
      </w:r>
      <w:r w:rsidRPr="00FD2D90">
        <w:rPr>
          <w:rFonts w:eastAsia="Open Sans" w:cs="Open Sans"/>
          <w:szCs w:val="24"/>
          <w:lang w:val="en-US"/>
        </w:rPr>
        <w:t xml:space="preserve">with its registered office at </w:t>
      </w:r>
      <w:r w:rsidR="00A3139C" w:rsidRPr="00A3139C">
        <w:rPr>
          <w:rFonts w:eastAsia="Open Sans" w:cs="Open Sans"/>
          <w:szCs w:val="24"/>
          <w:lang w:val="en-US"/>
        </w:rPr>
        <w:t>ul. Puławska 180, 02-672 Warsaw</w:t>
      </w:r>
      <w:r w:rsidR="00A3139C">
        <w:rPr>
          <w:rFonts w:eastAsia="Open Sans" w:cs="Open Sans"/>
          <w:szCs w:val="24"/>
          <w:lang w:val="en-US"/>
        </w:rPr>
        <w:t>, Poland</w:t>
      </w:r>
      <w:r w:rsidR="00980E87" w:rsidRPr="00FD2D90">
        <w:rPr>
          <w:rFonts w:eastAsia="Open Sans" w:cs="Open Sans"/>
          <w:szCs w:val="24"/>
          <w:lang w:val="en-US"/>
        </w:rPr>
        <w:t>.</w:t>
      </w:r>
    </w:p>
    <w:p w14:paraId="0B05C213" w14:textId="77355BC3"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The competent authority which has been designated to carry out the tasks of the first level controller, designated in accordance with Article 46 item 4 of the Interreg Regulation.</w:t>
      </w:r>
      <w:r w:rsidR="00C447CD" w:rsidRPr="00FD2D90">
        <w:rPr>
          <w:rStyle w:val="FootnoteReference"/>
          <w:rFonts w:eastAsia="Open Sans" w:cs="Open Sans"/>
          <w:szCs w:val="24"/>
          <w:lang w:val="en-US"/>
        </w:rPr>
        <w:footnoteReference w:id="9"/>
      </w:r>
    </w:p>
    <w:p w14:paraId="63FEFCDD" w14:textId="630ED5F2"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5" w:name="_Toc147386489"/>
      <w:r w:rsidRPr="00FD2D90">
        <w:rPr>
          <w:rFonts w:eastAsia="Open Sans SemiBold" w:cs="Open Sans"/>
          <w:bCs/>
          <w:lang w:val="en-US"/>
        </w:rPr>
        <w:lastRenderedPageBreak/>
        <w:t>2 Purpose of data processing</w:t>
      </w:r>
      <w:bookmarkEnd w:id="235"/>
    </w:p>
    <w:p w14:paraId="63B5EF81" w14:textId="477D2B0D"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provided personal data will be processed in connection with the implementation of the …...</w:t>
      </w:r>
      <w:r w:rsidR="00C447CD" w:rsidRPr="00FD2D90">
        <w:rPr>
          <w:rStyle w:val="FootnoteReference"/>
          <w:rFonts w:eastAsia="Open Sans" w:cs="Open Sans"/>
          <w:szCs w:val="24"/>
          <w:lang w:val="en-US"/>
        </w:rPr>
        <w:footnoteReference w:id="10"/>
      </w:r>
      <w:r w:rsidR="00155B26" w:rsidRPr="00FD2D90">
        <w:rPr>
          <w:rFonts w:eastAsia="Open Sans" w:cs="Open Sans"/>
          <w:szCs w:val="24"/>
          <w:lang w:val="en-US"/>
        </w:rPr>
        <w:t xml:space="preserve"> </w:t>
      </w:r>
      <w:r w:rsidRPr="00FD2D90">
        <w:rPr>
          <w:rFonts w:eastAsia="Open Sans" w:cs="Open Sans"/>
          <w:szCs w:val="24"/>
          <w:lang w:val="en-US"/>
        </w:rPr>
        <w:t>project, in particular to enable the verification of the application form, the conclusion of the contract and the confirmation of the eligibility of expenditure settled under the project.</w:t>
      </w:r>
    </w:p>
    <w:p w14:paraId="55B213AF"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provision of data is voluntary, but necessary to fulfil the above-mentioned purpose. Refusal to provide these data means that no action can be undertaken.</w:t>
      </w:r>
    </w:p>
    <w:p w14:paraId="7AB20F5C" w14:textId="726D8831"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6" w:name="_Toc147386490"/>
      <w:r w:rsidRPr="00FD2D90">
        <w:rPr>
          <w:rFonts w:eastAsia="Open Sans SemiBold" w:cs="Open Sans"/>
          <w:bCs/>
          <w:lang w:val="en-US"/>
        </w:rPr>
        <w:t>3 Basis for processing</w:t>
      </w:r>
      <w:bookmarkEnd w:id="236"/>
    </w:p>
    <w:p w14:paraId="35290CF6"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The Data Controllers identified in item I shall process the provided personal data on the following bases: </w:t>
      </w:r>
    </w:p>
    <w:p w14:paraId="02E314C9"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Compliance with a legal obligation to which the controller is subject (Article 6, item 1, letter c of the GDPR):</w:t>
      </w:r>
    </w:p>
    <w:p w14:paraId="5CA10735" w14:textId="6E802B67"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2021/1060 of the European Parliament and of the Council of 24 June 2021 defining common provisions on the European Regional Development Fund, the European Social Fund Plus, the Cohesion Fund, the Just Transition Fund and the European Maritime, Fisheries and Aquaculture Fund and financial rules for those and</w:t>
      </w:r>
      <w:r w:rsidRPr="00FD2D90">
        <w:rPr>
          <w:rFonts w:cs="Open Sans"/>
          <w:szCs w:val="24"/>
          <w:lang w:val="en-GB"/>
        </w:rPr>
        <w:t xml:space="preserve"> </w:t>
      </w:r>
      <w:r w:rsidRPr="00FD2D90">
        <w:rPr>
          <w:rFonts w:eastAsia="Open Sans" w:cs="Open Sans"/>
          <w:szCs w:val="24"/>
          <w:lang w:val="en-US"/>
        </w:rPr>
        <w:t>for the Asylum, Migration and Integration Fund, the Internal Security Fund and the Instrument for Financial Support for Border Management and Visa Policy</w:t>
      </w:r>
      <w:r w:rsidR="00980E87" w:rsidRPr="00FD2D90">
        <w:rPr>
          <w:rFonts w:eastAsia="Open Sans" w:cs="Open Sans"/>
          <w:szCs w:val="24"/>
          <w:lang w:val="en-US"/>
        </w:rPr>
        <w:t>;</w:t>
      </w:r>
    </w:p>
    <w:p w14:paraId="289E7232" w14:textId="1F79F361"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 xml:space="preserve">regulation (EU) 2021/1059 of the European Parliament and of the Council of 24 June 2021 on specific provisions for the European </w:t>
      </w:r>
      <w:r w:rsidRPr="00FD2D90">
        <w:rPr>
          <w:rFonts w:eastAsia="Open Sans" w:cs="Open Sans"/>
          <w:szCs w:val="24"/>
          <w:lang w:val="en-US"/>
        </w:rPr>
        <w:lastRenderedPageBreak/>
        <w:t>territorial cooperation goal (Interreg) supported by the European Regional Development Fund and external financing instruments</w:t>
      </w:r>
      <w:r w:rsidR="00980E87" w:rsidRPr="00FD2D90">
        <w:rPr>
          <w:rFonts w:eastAsia="Open Sans" w:cs="Open Sans"/>
          <w:szCs w:val="24"/>
          <w:lang w:val="en-US"/>
        </w:rPr>
        <w:t>;</w:t>
      </w:r>
    </w:p>
    <w:p w14:paraId="618FAEE5" w14:textId="0E6BCF01"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2021/1058 of the European Parliament and of the Council of 24 June 2021 on the European Regional Development Fund and on the Cohesion Fund</w:t>
      </w:r>
      <w:r w:rsidR="00980E87" w:rsidRPr="00FD2D90">
        <w:rPr>
          <w:rFonts w:eastAsia="Open Sans" w:cs="Open Sans"/>
          <w:szCs w:val="24"/>
          <w:lang w:val="en-US"/>
        </w:rPr>
        <w:t>;</w:t>
      </w:r>
    </w:p>
    <w:p w14:paraId="60357303" w14:textId="77777777"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7D8A2289"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Performance of a task carried out in the public interest or in the exercise of official authority vested in the controller (Article 6, item 1, letter e of the GDPR),</w:t>
      </w:r>
    </w:p>
    <w:p w14:paraId="375BE9EA"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 xml:space="preserve">Performance and implementation of projects and contracts where the organisation is a party, and the processing of the provided personal data is necessary for their conclusion and performance (Article 6, item 1, letter b of the GDPR). </w:t>
      </w:r>
    </w:p>
    <w:p w14:paraId="6B3F06BC" w14:textId="76E292A1"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7" w:name="_Toc147386491"/>
      <w:r w:rsidRPr="00FD2D90">
        <w:rPr>
          <w:rFonts w:eastAsia="Open Sans SemiBold" w:cs="Open Sans"/>
          <w:bCs/>
          <w:lang w:val="en-US"/>
        </w:rPr>
        <w:t>4 Types of processed data</w:t>
      </w:r>
      <w:bookmarkEnd w:id="237"/>
    </w:p>
    <w:p w14:paraId="41BF86A9" w14:textId="77777777" w:rsidR="00E44BF2" w:rsidRPr="00FD2D90" w:rsidRDefault="00E44BF2"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following types of the provided data may be made available:</w:t>
      </w:r>
    </w:p>
    <w:p w14:paraId="6B9DCCD8"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 xml:space="preserve">Data identifying individuals, such as name and surname, position, address, email address, website address, place of work/entity represented/name of the tenderer or contractor, registered office address/correspondence address/address of residence, user ID/login, IP address, type of user, telephone number, fax number, PESEL, NIP, REGON or other identifiers </w:t>
      </w:r>
      <w:r w:rsidRPr="00FD2D90">
        <w:rPr>
          <w:rFonts w:eastAsia="Open Sans" w:cs="Open Sans"/>
          <w:szCs w:val="24"/>
          <w:lang w:val="en-US"/>
        </w:rPr>
        <w:lastRenderedPageBreak/>
        <w:t>used in a particular country, legal form of business conducted, form of ownership of that person’s property, project contract number, education.</w:t>
      </w:r>
    </w:p>
    <w:p w14:paraId="1FC8774D"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Data related to the scope of natural persons’ participation in the project, not indicated in point 1, such as the form of involvement in the project, duration of involvement of a person in the project (date of commencement of participation in the project, date of completion of participation in the project), working time, working hours, citizenship, amount of remuneration, bank account number, image.</w:t>
      </w:r>
    </w:p>
    <w:p w14:paraId="68959020"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 xml:space="preserve">Data of natural persons appearing in documents confirming eligibility of expenditure, including parents’ names, date of birth/age, place of birth, series and number of ID card, special needs, salary amount, bank account number, work experience, construction license number, seniority, plot number, area, land and mortgage register number, commune, name and number of the legal title to the real estate, gas connection number, information on an identified or potential conflict of interest related to the performance of official duties, disrupting or threatening to interfere with the independent performance of tasks by an employee/expert. </w:t>
      </w:r>
    </w:p>
    <w:p w14:paraId="5D208EDE" w14:textId="26791C27"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8" w:name="_Toc147386492"/>
      <w:r w:rsidRPr="00FD2D90">
        <w:rPr>
          <w:rFonts w:eastAsia="Open Sans SemiBold" w:cs="Open Sans"/>
          <w:bCs/>
          <w:lang w:val="en-US"/>
        </w:rPr>
        <w:t>5 Access to personal data</w:t>
      </w:r>
      <w:bookmarkEnd w:id="238"/>
    </w:p>
    <w:p w14:paraId="08D4BB9F"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Access to the provided personal data is available to employees and collaborators of the Ministry of Development Funds and Regional Policy, the Center of European Projects, and the relevant first level controllers.</w:t>
      </w:r>
    </w:p>
    <w:p w14:paraId="642E6DEB"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Furthermore, the provided personal data can be entrusted or made available to: </w:t>
      </w:r>
    </w:p>
    <w:p w14:paraId="643BC22F" w14:textId="6663C609"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E</w:t>
      </w:r>
      <w:r w:rsidR="00E44BF2" w:rsidRPr="00FD2D90">
        <w:rPr>
          <w:rFonts w:eastAsia="Open Sans" w:cs="Open Sans"/>
          <w:szCs w:val="24"/>
          <w:lang w:val="en-US"/>
        </w:rPr>
        <w:t>ntities commissioned to perform tasks under Interreg 2021–2027</w:t>
      </w:r>
      <w:r w:rsidR="00980E87" w:rsidRPr="00FD2D90">
        <w:rPr>
          <w:rFonts w:eastAsia="Open Sans" w:cs="Open Sans"/>
          <w:szCs w:val="24"/>
          <w:lang w:val="en-US"/>
        </w:rPr>
        <w:t>.</w:t>
      </w:r>
    </w:p>
    <w:p w14:paraId="639581E7" w14:textId="06BB62D4" w:rsidR="00E44BF2" w:rsidRPr="00FD2D90" w:rsidRDefault="00E44BF2"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European Union (EU) institutions or entities to which the EU has delegated tasks concerning the implementation of Interreg 2021–2027</w:t>
      </w:r>
      <w:r w:rsidR="00980E87" w:rsidRPr="00FD2D90">
        <w:rPr>
          <w:rFonts w:eastAsia="Open Sans" w:cs="Open Sans"/>
          <w:szCs w:val="24"/>
          <w:lang w:val="en-US"/>
        </w:rPr>
        <w:t>.</w:t>
      </w:r>
    </w:p>
    <w:p w14:paraId="79A56C48" w14:textId="55525E2F"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w:t>
      </w:r>
      <w:r w:rsidR="00E44BF2" w:rsidRPr="00FD2D90">
        <w:rPr>
          <w:rFonts w:eastAsia="Open Sans" w:cs="Open Sans"/>
          <w:szCs w:val="24"/>
          <w:lang w:val="en-US"/>
        </w:rPr>
        <w:t>he audit authority referred to in Articles 45 and 46 of the Interreg Regulation</w:t>
      </w:r>
      <w:r w:rsidR="00980E87" w:rsidRPr="00FD2D90">
        <w:rPr>
          <w:rFonts w:eastAsia="Open Sans" w:cs="Open Sans"/>
          <w:szCs w:val="24"/>
          <w:lang w:val="en-US"/>
        </w:rPr>
        <w:t>.</w:t>
      </w:r>
    </w:p>
    <w:p w14:paraId="5A37FF8A" w14:textId="5578B77D"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B</w:t>
      </w:r>
      <w:r w:rsidR="00E44BF2" w:rsidRPr="00FD2D90">
        <w:rPr>
          <w:rFonts w:eastAsia="Open Sans" w:cs="Open Sans"/>
          <w:szCs w:val="24"/>
          <w:lang w:val="en-US"/>
        </w:rPr>
        <w:t>odies providing services relating to the operation and development of ICT systems and the provision of communications, such as IT solutions providers and telecommunications operators.</w:t>
      </w:r>
    </w:p>
    <w:p w14:paraId="278F35DD" w14:textId="5851CE30"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9" w:name="_Toc147386493"/>
      <w:r w:rsidRPr="00FD2D90">
        <w:rPr>
          <w:rFonts w:eastAsia="Open Sans SemiBold" w:cs="Open Sans"/>
          <w:bCs/>
          <w:lang w:val="en-US"/>
        </w:rPr>
        <w:t>6 Data storage period</w:t>
      </w:r>
      <w:bookmarkEnd w:id="239"/>
    </w:p>
    <w:p w14:paraId="601FD30E" w14:textId="4485931E"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The provided personal data will be stored in accordance with Polish regulations on the national archival resource and archives, including for a period of at least 5 years from 31 December of the year in which the last payment was made to the beneficiary, subject to provisions that may provide for a longer period for carrying out inspections, as well as in accordance with regulations on </w:t>
      </w:r>
      <w:r w:rsidR="00DE4037">
        <w:rPr>
          <w:rFonts w:eastAsia="Open Sans" w:cs="Open Sans"/>
          <w:szCs w:val="24"/>
          <w:lang w:val="en-US"/>
        </w:rPr>
        <w:t>state</w:t>
      </w:r>
      <w:r w:rsidRPr="00FD2D90">
        <w:rPr>
          <w:rFonts w:eastAsia="Open Sans" w:cs="Open Sans"/>
          <w:szCs w:val="24"/>
          <w:lang w:val="en-US"/>
        </w:rPr>
        <w:t xml:space="preserve"> aid and de minimis aid and regulations on tax on goods and services. </w:t>
      </w:r>
    </w:p>
    <w:p w14:paraId="0CCCABD5" w14:textId="723DE957"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0" w:name="_Toc147386494"/>
      <w:r w:rsidRPr="00FD2D90">
        <w:rPr>
          <w:rFonts w:eastAsia="Open Sans SemiBold" w:cs="Open Sans"/>
          <w:bCs/>
          <w:lang w:val="en-US"/>
        </w:rPr>
        <w:t>7 Data subjects’ rights</w:t>
      </w:r>
      <w:bookmarkEnd w:id="240"/>
    </w:p>
    <w:p w14:paraId="10F3F53B"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Data subjects’ rights: </w:t>
      </w:r>
    </w:p>
    <w:p w14:paraId="7A139FB0"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The right of access to personal data and to obtain their copies (Article 15 of the GDPR). </w:t>
      </w:r>
    </w:p>
    <w:p w14:paraId="5DE2192C"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rectification (Article 16 of the GDPR).</w:t>
      </w:r>
    </w:p>
    <w:p w14:paraId="45EC9F1A"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erasure (‘right to be forgotten’) (Article 17 of the GDPR) – if the circumstances referred to in Article 17 item 3 of the GDPR have not occurred.</w:t>
      </w:r>
    </w:p>
    <w:p w14:paraId="21A0746D"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obtain restriction of processing from the controller (Article 18 of the GDPR).</w:t>
      </w:r>
    </w:p>
    <w:p w14:paraId="239F341E" w14:textId="77239371"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The right to data portability (Article 20 of the GDPR) – if the processing is based on an agreement: for the purpose of its conclusion or implementation (in accordance with Article 6, item 1 letter b of the GDPR) </w:t>
      </w:r>
      <w:r w:rsidRPr="00FD2D90">
        <w:rPr>
          <w:rFonts w:eastAsia="Open Sans" w:cs="Open Sans"/>
          <w:szCs w:val="24"/>
          <w:lang w:val="en-US"/>
        </w:rPr>
        <w:lastRenderedPageBreak/>
        <w:t>and if the processing is carried out by automated means.</w:t>
      </w:r>
      <w:r w:rsidR="002C1D86" w:rsidRPr="00FD2D90">
        <w:rPr>
          <w:rStyle w:val="FootnoteReference"/>
          <w:rFonts w:eastAsia="Open Sans" w:cs="Open Sans"/>
          <w:szCs w:val="24"/>
          <w:lang w:val="en-US"/>
        </w:rPr>
        <w:footnoteReference w:id="11"/>
      </w:r>
    </w:p>
    <w:p w14:paraId="2D9F376B"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object to the processing of personal data concerning you (Article 21 of the GDPR) – if the processing is necessary for the performance of a task carried out in the public interest or in the exercise of official authority vested in the controller (that is, for the purpose referred to in Article 6, item 1, letter e).</w:t>
      </w:r>
    </w:p>
    <w:p w14:paraId="501DD983"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lodge a complaint with a supervisory authority; the President of the Personal Data Protection Office (Article 77 of the GDPR) – if a person is of the opinion that the processing of their personal data violates the provisions of the GDPR or other national provisions governing the protection of personal data applicable in Poland.</w:t>
      </w:r>
    </w:p>
    <w:p w14:paraId="215AC79F" w14:textId="1F8FEBBE"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1" w:name="_Toc147386495"/>
      <w:r w:rsidRPr="00FD2D90">
        <w:rPr>
          <w:rFonts w:eastAsia="Open Sans SemiBold" w:cs="Open Sans"/>
          <w:bCs/>
          <w:lang w:val="en-US"/>
        </w:rPr>
        <w:t>8 Automated decision-making</w:t>
      </w:r>
      <w:bookmarkEnd w:id="241"/>
    </w:p>
    <w:p w14:paraId="2359D4E6"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Personal data will not be subject to automated decision-making, including profiling.</w:t>
      </w:r>
    </w:p>
    <w:p w14:paraId="4F81F5BA" w14:textId="3F950363"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2" w:name="_Toc147386496"/>
      <w:r w:rsidRPr="00FD2D90">
        <w:rPr>
          <w:rFonts w:eastAsia="Open Sans SemiBold" w:cs="Open Sans"/>
          <w:bCs/>
          <w:lang w:val="en-US"/>
        </w:rPr>
        <w:t>9 Transfer to third countries</w:t>
      </w:r>
      <w:bookmarkEnd w:id="242"/>
    </w:p>
    <w:p w14:paraId="3B7B6D9F"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The provided personal data will not be transferred to a third country, except for the Interreg Poland-Ukraine 2021–2027 Programme. In the case of this Programme, data may be transferred to a competent institution in the territory of Ukraine. Such a transfer will take place through a separate agreement in accordance with Commission Implementing Decision (EU) 2021/914 of 4 June 2021 on standard contractual clauses for the transfer of personal data to third </w:t>
      </w:r>
      <w:r w:rsidRPr="00FD2D90">
        <w:rPr>
          <w:rFonts w:eastAsia="Open Sans" w:cs="Open Sans"/>
          <w:szCs w:val="24"/>
          <w:lang w:val="en-US"/>
        </w:rPr>
        <w:lastRenderedPageBreak/>
        <w:t>countries pursuant to Regulation (EU) 2016/679 of the European Parliament and of the Council.</w:t>
      </w:r>
    </w:p>
    <w:p w14:paraId="6E5E47F2" w14:textId="6AB6BC02"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3" w:name="_Toc147386497"/>
      <w:r w:rsidRPr="00FD2D90">
        <w:rPr>
          <w:rFonts w:eastAsia="Open Sans SemiBold" w:cs="Open Sans"/>
          <w:bCs/>
          <w:lang w:val="en-US"/>
        </w:rPr>
        <w:t>10 Contact with the Data Collector and the Data Protection Officer</w:t>
      </w:r>
      <w:bookmarkEnd w:id="243"/>
    </w:p>
    <w:p w14:paraId="0DE5865F"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For questions about the processing of the provided personal data, the following Data Protection Officers (DPO) can be contacted:</w:t>
      </w:r>
    </w:p>
    <w:p w14:paraId="3960B3A4"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Managing Authority (The Ministry of Funds and Regional Policy of the Republic of Poland):</w:t>
      </w:r>
    </w:p>
    <w:p w14:paraId="45B102BD" w14:textId="77777777"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by traditional mail (ul. Wspólna 2/4, 00-926 Warsaw, Poland), or</w:t>
      </w:r>
    </w:p>
    <w:p w14:paraId="0594EBED" w14:textId="53C8494D" w:rsidR="00E44BF2"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electronically (e-mail address: </w:t>
      </w:r>
      <w:hyperlink r:id="rId10" w:history="1">
        <w:r w:rsidRPr="00FD2D90">
          <w:rPr>
            <w:rFonts w:eastAsia="Open Sans" w:cs="Open Sans"/>
            <w:szCs w:val="24"/>
            <w:lang w:val="en-US"/>
          </w:rPr>
          <w:t>IOD@mfipr.gov.pl</w:t>
        </w:r>
      </w:hyperlink>
      <w:r w:rsidRPr="00FD2D90">
        <w:rPr>
          <w:rFonts w:eastAsia="Open Sans" w:cs="Open Sans"/>
          <w:szCs w:val="24"/>
          <w:lang w:val="en-US"/>
        </w:rPr>
        <w:t>),</w:t>
      </w:r>
    </w:p>
    <w:p w14:paraId="3D2B8424" w14:textId="15E08A9C"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Center </w:t>
      </w:r>
      <w:r w:rsidR="00D95705">
        <w:rPr>
          <w:rFonts w:eastAsia="Open Sans" w:cs="Open Sans"/>
          <w:szCs w:val="24"/>
          <w:lang w:val="en-US"/>
        </w:rPr>
        <w:t>of</w:t>
      </w:r>
      <w:r w:rsidRPr="00FD2D90">
        <w:rPr>
          <w:rFonts w:eastAsia="Open Sans" w:cs="Open Sans"/>
          <w:szCs w:val="24"/>
          <w:lang w:val="en-US"/>
        </w:rPr>
        <w:t xml:space="preserve"> European Projects:</w:t>
      </w:r>
    </w:p>
    <w:p w14:paraId="52B01187" w14:textId="42E68F50"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by traditional mail (</w:t>
      </w:r>
      <w:r w:rsidR="00A3139C" w:rsidRPr="00A3139C">
        <w:rPr>
          <w:rFonts w:eastAsia="Open Sans" w:cs="Open Sans"/>
          <w:szCs w:val="24"/>
          <w:lang w:val="en-US"/>
        </w:rPr>
        <w:t>ul. Puławska 180, 02-672 Warsaw.</w:t>
      </w:r>
      <w:r w:rsidRPr="00FD2D90">
        <w:rPr>
          <w:rFonts w:eastAsia="Open Sans" w:cs="Open Sans"/>
          <w:szCs w:val="24"/>
          <w:lang w:val="en-US"/>
        </w:rPr>
        <w:t>, Poland),</w:t>
      </w:r>
    </w:p>
    <w:p w14:paraId="4A3B8C30" w14:textId="0B659274" w:rsidR="00E44BF2"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electronically (e-mail address: iod@cpe.gov.pl).</w:t>
      </w:r>
    </w:p>
    <w:p w14:paraId="697DF297"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DPO of the beneficiary:</w:t>
      </w:r>
    </w:p>
    <w:p w14:paraId="063FF00C" w14:textId="5ACB1950"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by post </w:t>
      </w:r>
    </w:p>
    <w:p w14:paraId="19F0041D" w14:textId="36D002E3" w:rsidR="00E44BF2" w:rsidRPr="00FD2D90" w:rsidRDefault="00E44BF2" w:rsidP="002F6BB7">
      <w:pPr>
        <w:pStyle w:val="ListParagraph"/>
        <w:widowControl w:val="0"/>
        <w:numPr>
          <w:ilvl w:val="0"/>
          <w:numId w:val="7"/>
        </w:numPr>
        <w:tabs>
          <w:tab w:val="left" w:pos="918"/>
          <w:tab w:val="left" w:pos="920"/>
        </w:tabs>
        <w:autoSpaceDE w:val="0"/>
        <w:autoSpaceDN w:val="0"/>
        <w:spacing w:before="100" w:after="0" w:line="360" w:lineRule="auto"/>
        <w:ind w:left="1350" w:right="23" w:hanging="368"/>
        <w:rPr>
          <w:rFonts w:eastAsia="Open Sans" w:cs="Open Sans"/>
          <w:szCs w:val="24"/>
          <w:lang w:val="en-US"/>
        </w:rPr>
      </w:pPr>
      <w:r w:rsidRPr="00FD2D90">
        <w:rPr>
          <w:rFonts w:eastAsia="Open Sans" w:cs="Open Sans"/>
          <w:szCs w:val="24"/>
          <w:lang w:val="en-US"/>
        </w:rPr>
        <w:t xml:space="preserve">by email </w:t>
      </w:r>
    </w:p>
    <w:p w14:paraId="49720AA9" w14:textId="77777777" w:rsidR="00920394" w:rsidRPr="00FD2D90" w:rsidRDefault="00920394" w:rsidP="00D8311E">
      <w:pPr>
        <w:widowControl w:val="0"/>
        <w:tabs>
          <w:tab w:val="left" w:pos="918"/>
          <w:tab w:val="left" w:pos="920"/>
        </w:tabs>
        <w:autoSpaceDE w:val="0"/>
        <w:autoSpaceDN w:val="0"/>
        <w:spacing w:before="100" w:after="0" w:line="360" w:lineRule="auto"/>
        <w:ind w:right="23"/>
        <w:jc w:val="both"/>
        <w:rPr>
          <w:rFonts w:eastAsia="Open Sans" w:cs="Open Sans"/>
          <w:sz w:val="20"/>
          <w:szCs w:val="20"/>
          <w:lang w:val="en-US"/>
        </w:rPr>
      </w:pPr>
    </w:p>
    <w:p w14:paraId="5408F6BA" w14:textId="77777777" w:rsidR="006C3C93" w:rsidRDefault="006C3C93">
      <w:pPr>
        <w:rPr>
          <w:rFonts w:ascii="Open Sans SemiBold" w:eastAsia="Open Sans SemiBold" w:hAnsi="Open Sans SemiBold" w:cs="Open Sans SemiBold"/>
          <w:b/>
          <w:szCs w:val="24"/>
          <w:lang w:val="en-US"/>
        </w:rPr>
      </w:pPr>
      <w:r>
        <w:rPr>
          <w:rFonts w:ascii="Open Sans SemiBold" w:eastAsia="Open Sans SemiBold" w:hAnsi="Open Sans SemiBold" w:cs="Open Sans SemiBold"/>
          <w:szCs w:val="24"/>
          <w:lang w:val="en-US"/>
        </w:rPr>
        <w:br w:type="page"/>
      </w:r>
    </w:p>
    <w:p w14:paraId="628BECAF" w14:textId="2BCF8AB4" w:rsidR="00920394" w:rsidRPr="00FD2D90" w:rsidRDefault="00920394" w:rsidP="00D8311E">
      <w:pPr>
        <w:pStyle w:val="Heading2"/>
        <w:keepNext w:val="0"/>
        <w:keepLines w:val="0"/>
        <w:widowControl w:val="0"/>
        <w:tabs>
          <w:tab w:val="left" w:pos="1047"/>
        </w:tabs>
        <w:autoSpaceDE w:val="0"/>
        <w:autoSpaceDN w:val="0"/>
        <w:spacing w:before="120" w:after="120" w:line="360" w:lineRule="auto"/>
        <w:ind w:left="1047" w:right="-366" w:hanging="1047"/>
        <w:rPr>
          <w:rFonts w:ascii="Open Sans SemiBold" w:eastAsia="Open Sans SemiBold" w:hAnsi="Open Sans SemiBold" w:cs="Open Sans SemiBold"/>
          <w:b w:val="0"/>
          <w:szCs w:val="24"/>
          <w:lang w:val="en-US"/>
        </w:rPr>
      </w:pPr>
      <w:bookmarkStart w:id="244" w:name="_Toc147386498"/>
      <w:r w:rsidRPr="00FD2D90">
        <w:rPr>
          <w:rFonts w:ascii="Open Sans SemiBold" w:eastAsia="Open Sans SemiBold" w:hAnsi="Open Sans SemiBold" w:cs="Open Sans SemiBold"/>
          <w:szCs w:val="24"/>
          <w:lang w:val="en-US"/>
        </w:rPr>
        <w:lastRenderedPageBreak/>
        <w:t>ANNEX 5 Complaint procedure and template</w:t>
      </w:r>
      <w:bookmarkEnd w:id="244"/>
    </w:p>
    <w:p w14:paraId="721451C3" w14:textId="0ADB9D2C" w:rsidR="00195FE8" w:rsidRPr="00FD2D90" w:rsidRDefault="00195FE8"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If the partnership does not agree with the project assessment and selection process and assumes the process of assessment and selection was not conducted in line with the assessment and selection procedures, it is entitled to submit a complaint. The following steps should be taken:</w:t>
      </w:r>
    </w:p>
    <w:p w14:paraId="27785BC1"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lead partner should thoroughly fill in all the fields and sections of the Complaint Form presented below.</w:t>
      </w:r>
    </w:p>
    <w:p w14:paraId="7154FC7D"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complaint must be prepared in English and be submitted within 14 calendar days after the day on which the lead partner receives the information about the decision of the MC on the project selection. Any complaint submitted after the specified deadline will be left unexamined. </w:t>
      </w:r>
    </w:p>
    <w:p w14:paraId="1CBEE87C"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complaint signed by the lead partner</w:t>
      </w:r>
      <w:r w:rsidRPr="00FD2D90" w:rsidDel="007E2055">
        <w:rPr>
          <w:rFonts w:eastAsia="Open Sans" w:cs="Open Sans"/>
          <w:szCs w:val="24"/>
          <w:lang w:val="en-US"/>
        </w:rPr>
        <w:t xml:space="preserve"> </w:t>
      </w:r>
      <w:r w:rsidRPr="00FD2D90">
        <w:rPr>
          <w:rFonts w:eastAsia="Open Sans" w:cs="Open Sans"/>
          <w:szCs w:val="24"/>
          <w:lang w:val="en-US"/>
        </w:rPr>
        <w:t xml:space="preserve">in the form of a scanned document is sent electronically to the general e-mail address of the JS: </w:t>
      </w:r>
      <w:hyperlink r:id="rId11" w:history="1">
        <w:r w:rsidRPr="00FD2D90">
          <w:rPr>
            <w:rFonts w:eastAsia="Open Sans" w:cs="Open Sans"/>
            <w:szCs w:val="24"/>
            <w:lang w:val="en-US"/>
          </w:rPr>
          <w:t>southbaltic@southbaltic.eu</w:t>
        </w:r>
      </w:hyperlink>
      <w:r w:rsidRPr="00FD2D90">
        <w:rPr>
          <w:rFonts w:eastAsia="Open Sans" w:cs="Open Sans"/>
          <w:szCs w:val="24"/>
          <w:lang w:val="en-US"/>
        </w:rPr>
        <w:t>.</w:t>
      </w:r>
    </w:p>
    <w:p w14:paraId="33DC5CC9"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complaint does not contain the necessary information, the lead applicant will be asked to fill in the missing data with the required information within 7 calendar days after the day on which the lead partner receives the information from the JS to complete the document. </w:t>
      </w:r>
    </w:p>
    <w:p w14:paraId="1F876CFC"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JS specifies the requested additional information and the type of shortcoming in the e-mail sent to the lead partner. </w:t>
      </w:r>
    </w:p>
    <w:p w14:paraId="719B8B25"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Where the lead partner does not address shortcomings within the above-mentioned time, the complaint is left unexamined. Notification about the complaint being left unexamined is provided to the lead partner by the JS promptly.</w:t>
      </w:r>
    </w:p>
    <w:p w14:paraId="1B6276D4"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A complaint that meets the requirements referred to above will be examined by the Joint Secretariat and the Managing Authority. The results of the examination are sent to the chairperson of the MC.</w:t>
      </w:r>
    </w:p>
    <w:p w14:paraId="3A31DFBF"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complaint is considered only with regard to compliance with the project assessment procedures laid out for the particular call for proposals. No changes submitted by the lead partner in relation to the content of the Application Form or the attachments to the application will be taken into account during consideration of the complaint. Any documents submitted by the lead partner after the completion date of the project assessment will not be taken into account during consideration of the complaint. </w:t>
      </w:r>
    </w:p>
    <w:p w14:paraId="5BD28AEF"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Any complaint considered justified requires a new decision of the MC. A complaint considered not justified does not require a new decision of the MC; in this case, the previous MC decision remains in force.</w:t>
      </w:r>
    </w:p>
    <w:p w14:paraId="3C0A8C0D" w14:textId="54159A70" w:rsidR="00364DE3"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JS will inform the lead partner in writing about the outcome of the complaint procedure within 2 working days after the respective decision is taken. The decision relating to a complaint is final, is binding to all parties and not subject to any further complaint proceedings at the Programme level.</w:t>
      </w:r>
    </w:p>
    <w:p w14:paraId="635046D0" w14:textId="77777777" w:rsidR="002F6BB7" w:rsidRPr="00FD2D90" w:rsidRDefault="002F6BB7">
      <w:pPr>
        <w:rPr>
          <w:rFonts w:eastAsia="Open Sans" w:cs="Open Sans"/>
          <w:bCs/>
          <w:szCs w:val="24"/>
          <w:lang w:val="en-US"/>
        </w:rPr>
      </w:pPr>
      <w:r w:rsidRPr="00FD2D90">
        <w:rPr>
          <w:rFonts w:eastAsia="Open Sans" w:cs="Open Sans"/>
          <w:bCs/>
          <w:szCs w:val="24"/>
          <w:lang w:val="en-US"/>
        </w:rPr>
        <w:br w:type="page"/>
      </w:r>
    </w:p>
    <w:p w14:paraId="3B2F02D5" w14:textId="067F78F7" w:rsidR="00195FE8" w:rsidRDefault="00364DE3" w:rsidP="00D8311E">
      <w:pPr>
        <w:spacing w:before="120" w:after="120" w:line="360" w:lineRule="auto"/>
        <w:jc w:val="both"/>
        <w:rPr>
          <w:rFonts w:eastAsia="Open Sans" w:cs="Open Sans"/>
          <w:bCs/>
          <w:szCs w:val="24"/>
          <w:lang w:val="en-US"/>
        </w:rPr>
      </w:pPr>
      <w:r w:rsidRPr="00FD2D90">
        <w:rPr>
          <w:rFonts w:eastAsia="Open Sans" w:cs="Open Sans"/>
          <w:bCs/>
          <w:szCs w:val="24"/>
          <w:lang w:val="en-US"/>
        </w:rPr>
        <w:lastRenderedPageBreak/>
        <w:t>Please see below the Complaint form template.</w:t>
      </w:r>
    </w:p>
    <w:tbl>
      <w:tblPr>
        <w:tblStyle w:val="TableGrid"/>
        <w:tblW w:w="0" w:type="auto"/>
        <w:tblLook w:val="04A0" w:firstRow="1" w:lastRow="0" w:firstColumn="1" w:lastColumn="0" w:noHBand="0" w:noVBand="1"/>
      </w:tblPr>
      <w:tblGrid>
        <w:gridCol w:w="9103"/>
      </w:tblGrid>
      <w:tr w:rsidR="00FD2D90" w:rsidRPr="00D95705" w14:paraId="24A712FB" w14:textId="77777777" w:rsidTr="00FD2D90">
        <w:tc>
          <w:tcPr>
            <w:tcW w:w="9103" w:type="dxa"/>
          </w:tcPr>
          <w:p w14:paraId="69D83806" w14:textId="77777777" w:rsidR="00FD2D90" w:rsidRDefault="00FD2D90" w:rsidP="00FD2D90">
            <w:pPr>
              <w:spacing w:before="120" w:after="120" w:line="360" w:lineRule="auto"/>
              <w:rPr>
                <w:rFonts w:eastAsia="Open Sans" w:cs="Open Sans"/>
                <w:szCs w:val="24"/>
                <w:lang w:val="en-US"/>
              </w:rPr>
            </w:pPr>
            <w:r w:rsidRPr="00FD2D90">
              <w:rPr>
                <w:rFonts w:eastAsia="Open Sans" w:cs="Open Sans"/>
                <w:szCs w:val="24"/>
                <w:lang w:val="en-US"/>
              </w:rPr>
              <w:t xml:space="preserve">Project Title </w:t>
            </w:r>
            <w:r w:rsidRPr="00FD2D90">
              <w:rPr>
                <w:rFonts w:eastAsia="Open Sans" w:cs="Open Sans"/>
                <w:szCs w:val="24"/>
                <w:lang w:val="en-US"/>
              </w:rPr>
              <w:br/>
              <w:t xml:space="preserve">Application number </w:t>
            </w:r>
            <w:r>
              <w:rPr>
                <w:rFonts w:eastAsia="Open Sans" w:cs="Open Sans"/>
                <w:szCs w:val="24"/>
                <w:lang w:val="en-US"/>
              </w:rPr>
              <w:br/>
            </w:r>
            <w:r w:rsidRPr="00FD2D90">
              <w:rPr>
                <w:rFonts w:eastAsia="Open Sans" w:cs="Open Sans"/>
                <w:szCs w:val="24"/>
                <w:lang w:val="en-US"/>
              </w:rPr>
              <w:t>Name of the lead partner institution in English</w:t>
            </w:r>
            <w:r>
              <w:rPr>
                <w:rFonts w:eastAsia="Open Sans" w:cs="Open Sans"/>
                <w:szCs w:val="24"/>
                <w:lang w:val="en-US"/>
              </w:rPr>
              <w:br/>
            </w:r>
            <w:r w:rsidRPr="00FD2D90">
              <w:rPr>
                <w:rFonts w:eastAsia="Open Sans" w:cs="Open Sans"/>
                <w:szCs w:val="24"/>
                <w:lang w:val="en-US"/>
              </w:rPr>
              <w:t>Name of the legally authorised person</w:t>
            </w:r>
            <w:r>
              <w:rPr>
                <w:rFonts w:eastAsia="Open Sans" w:cs="Open Sans"/>
                <w:szCs w:val="24"/>
                <w:lang w:val="en-US"/>
              </w:rPr>
              <w:br/>
            </w:r>
            <w:r w:rsidRPr="00FD2D90">
              <w:rPr>
                <w:rFonts w:eastAsia="Open Sans" w:cs="Open Sans"/>
                <w:szCs w:val="24"/>
                <w:lang w:val="en-US"/>
              </w:rPr>
              <w:t>Position in the institution</w:t>
            </w:r>
            <w:r>
              <w:rPr>
                <w:rFonts w:eastAsia="Open Sans" w:cs="Open Sans"/>
                <w:szCs w:val="24"/>
                <w:lang w:val="en-US"/>
              </w:rPr>
              <w:br/>
            </w:r>
            <w:r w:rsidRPr="00FD2D90">
              <w:rPr>
                <w:rFonts w:eastAsia="Open Sans" w:cs="Open Sans"/>
                <w:szCs w:val="24"/>
                <w:lang w:val="en-US"/>
              </w:rPr>
              <w:t>Address of the lead partner</w:t>
            </w:r>
            <w:r>
              <w:rPr>
                <w:rFonts w:eastAsia="Open Sans" w:cs="Open Sans"/>
                <w:szCs w:val="24"/>
                <w:lang w:val="en-US"/>
              </w:rPr>
              <w:br/>
            </w:r>
            <w:r w:rsidRPr="00FD2D90">
              <w:rPr>
                <w:rFonts w:eastAsia="Open Sans" w:cs="Open Sans"/>
                <w:szCs w:val="24"/>
                <w:lang w:val="en-US"/>
              </w:rPr>
              <w:t>Telephone</w:t>
            </w:r>
            <w:r>
              <w:rPr>
                <w:rFonts w:eastAsia="Open Sans" w:cs="Open Sans"/>
                <w:szCs w:val="24"/>
                <w:lang w:val="en-US"/>
              </w:rPr>
              <w:br/>
            </w:r>
            <w:r w:rsidRPr="00FD2D90">
              <w:rPr>
                <w:rFonts w:eastAsia="Open Sans" w:cs="Open Sans"/>
                <w:szCs w:val="24"/>
                <w:lang w:val="en-US"/>
              </w:rPr>
              <w:t>E-mail</w:t>
            </w:r>
          </w:p>
          <w:p w14:paraId="72CBDA60" w14:textId="77777777" w:rsidR="00FD2D90" w:rsidRPr="00FD2D90" w:rsidRDefault="00FD2D90" w:rsidP="00FD2D90">
            <w:pPr>
              <w:spacing w:before="159" w:line="360" w:lineRule="auto"/>
              <w:rPr>
                <w:rFonts w:cs="Open Sans"/>
                <w:b/>
                <w:szCs w:val="24"/>
                <w:lang w:val="en-US"/>
              </w:rPr>
            </w:pPr>
            <w:r w:rsidRPr="00FD2D90">
              <w:rPr>
                <w:rFonts w:cs="Open Sans"/>
                <w:b/>
                <w:szCs w:val="24"/>
                <w:lang w:val="en-US"/>
              </w:rPr>
              <w:t>Details</w:t>
            </w:r>
            <w:r w:rsidRPr="00FD2D90">
              <w:rPr>
                <w:rFonts w:cs="Open Sans"/>
                <w:b/>
                <w:spacing w:val="-3"/>
                <w:szCs w:val="24"/>
                <w:lang w:val="en-US"/>
              </w:rPr>
              <w:t xml:space="preserve"> </w:t>
            </w:r>
            <w:r w:rsidRPr="00FD2D90">
              <w:rPr>
                <w:rFonts w:cs="Open Sans"/>
                <w:b/>
                <w:szCs w:val="24"/>
                <w:lang w:val="en-US"/>
              </w:rPr>
              <w:t>of</w:t>
            </w:r>
            <w:r w:rsidRPr="00FD2D90">
              <w:rPr>
                <w:rFonts w:cs="Open Sans"/>
                <w:b/>
                <w:spacing w:val="-2"/>
                <w:szCs w:val="24"/>
                <w:lang w:val="en-US"/>
              </w:rPr>
              <w:t xml:space="preserve"> </w:t>
            </w:r>
            <w:r w:rsidRPr="00FD2D90">
              <w:rPr>
                <w:rFonts w:cs="Open Sans"/>
                <w:b/>
                <w:szCs w:val="24"/>
                <w:lang w:val="en-US"/>
              </w:rPr>
              <w:t>the</w:t>
            </w:r>
            <w:r w:rsidRPr="00FD2D90">
              <w:rPr>
                <w:rFonts w:cs="Open Sans"/>
                <w:b/>
                <w:spacing w:val="-2"/>
                <w:szCs w:val="24"/>
                <w:lang w:val="en-US"/>
              </w:rPr>
              <w:t xml:space="preserve"> complaint:</w:t>
            </w:r>
          </w:p>
          <w:p w14:paraId="08BF0ECA" w14:textId="7F2684BF" w:rsidR="00FD2D90" w:rsidRPr="00FD2D90" w:rsidRDefault="00FD2D90" w:rsidP="00FD2D90">
            <w:pPr>
              <w:spacing w:before="120" w:after="120" w:line="360" w:lineRule="auto"/>
              <w:rPr>
                <w:rFonts w:ascii="Segoe UI" w:hAnsi="Segoe UI" w:cs="Segoe UI"/>
                <w:szCs w:val="24"/>
                <w:lang w:val="en-US"/>
              </w:rPr>
            </w:pPr>
            <w:r w:rsidRPr="000D388A">
              <w:rPr>
                <w:rFonts w:eastAsia="Open Sans" w:cs="Open Sans"/>
                <w:lang w:val="en-US"/>
              </w:rPr>
              <w:t>(Clearly justified reasons for the complaint, e.g., failures or mistakes that happened during the assessment of the project and references to the Programme Manual and the Application Pack).</w:t>
            </w:r>
            <w:r w:rsidRPr="000D388A">
              <w:rPr>
                <w:rFonts w:eastAsia="Open Sans" w:cs="Open Sans"/>
                <w:lang w:val="en-US"/>
              </w:rPr>
              <w:br/>
            </w:r>
            <w:r w:rsidRPr="00FD2D90">
              <w:rPr>
                <w:rFonts w:cs="Open Sans"/>
                <w:b/>
                <w:lang w:val="en-US"/>
              </w:rPr>
              <w:t>Signature</w:t>
            </w:r>
            <w:r w:rsidRPr="00FD2D90">
              <w:rPr>
                <w:rFonts w:cs="Open Sans"/>
                <w:b/>
                <w:spacing w:val="-3"/>
                <w:lang w:val="en-US"/>
              </w:rPr>
              <w:t xml:space="preserve"> </w:t>
            </w:r>
            <w:r w:rsidRPr="00FD2D90">
              <w:rPr>
                <w:rFonts w:cs="Open Sans"/>
                <w:b/>
                <w:lang w:val="en-US"/>
              </w:rPr>
              <w:t>of</w:t>
            </w:r>
            <w:r w:rsidRPr="00FD2D90">
              <w:rPr>
                <w:rFonts w:cs="Open Sans"/>
                <w:b/>
                <w:spacing w:val="-2"/>
                <w:lang w:val="en-US"/>
              </w:rPr>
              <w:t xml:space="preserve"> </w:t>
            </w:r>
            <w:r w:rsidRPr="00FD2D90">
              <w:rPr>
                <w:rFonts w:cs="Open Sans"/>
                <w:b/>
                <w:lang w:val="en-US"/>
              </w:rPr>
              <w:t>the</w:t>
            </w:r>
            <w:r w:rsidRPr="00FD2D90">
              <w:rPr>
                <w:rFonts w:cs="Open Sans"/>
                <w:b/>
                <w:spacing w:val="-3"/>
                <w:lang w:val="en-US"/>
              </w:rPr>
              <w:t xml:space="preserve"> </w:t>
            </w:r>
            <w:r w:rsidRPr="00FD2D90">
              <w:rPr>
                <w:rFonts w:cs="Open Sans"/>
                <w:b/>
                <w:lang w:val="en-US"/>
              </w:rPr>
              <w:t>lead</w:t>
            </w:r>
            <w:r w:rsidRPr="00FD2D90">
              <w:rPr>
                <w:rFonts w:cs="Open Sans"/>
                <w:b/>
                <w:spacing w:val="-2"/>
                <w:lang w:val="en-US"/>
              </w:rPr>
              <w:t xml:space="preserve"> partner</w:t>
            </w:r>
            <w:r w:rsidRPr="00FD2D90">
              <w:rPr>
                <w:rFonts w:cs="Open Sans"/>
                <w:b/>
                <w:spacing w:val="-2"/>
                <w:lang w:val="en-US"/>
              </w:rPr>
              <w:br/>
            </w:r>
            <w:r w:rsidRPr="00FD2D90">
              <w:rPr>
                <w:rFonts w:cs="Open Sans"/>
                <w:lang w:val="en-US"/>
              </w:rPr>
              <w:t>(or</w:t>
            </w:r>
            <w:r w:rsidRPr="00FD2D90">
              <w:rPr>
                <w:rFonts w:cs="Open Sans"/>
                <w:spacing w:val="-13"/>
                <w:lang w:val="en-US"/>
              </w:rPr>
              <w:t xml:space="preserve"> </w:t>
            </w:r>
            <w:r w:rsidRPr="00FD2D90">
              <w:rPr>
                <w:rFonts w:cs="Open Sans"/>
                <w:lang w:val="en-US"/>
              </w:rPr>
              <w:t>the</w:t>
            </w:r>
            <w:r w:rsidRPr="00FD2D90">
              <w:rPr>
                <w:rFonts w:cs="Open Sans"/>
                <w:spacing w:val="-13"/>
                <w:lang w:val="en-US"/>
              </w:rPr>
              <w:t xml:space="preserve"> </w:t>
            </w:r>
            <w:r w:rsidRPr="00FD2D90">
              <w:rPr>
                <w:rFonts w:cs="Open Sans"/>
                <w:lang w:val="en-US"/>
              </w:rPr>
              <w:t>authorised</w:t>
            </w:r>
            <w:r w:rsidRPr="00FD2D90">
              <w:rPr>
                <w:rFonts w:cs="Open Sans"/>
                <w:spacing w:val="-13"/>
                <w:lang w:val="en-US"/>
              </w:rPr>
              <w:t xml:space="preserve"> </w:t>
            </w:r>
            <w:r w:rsidRPr="00FD2D90">
              <w:rPr>
                <w:rFonts w:cs="Open Sans"/>
                <w:lang w:val="en-US"/>
              </w:rPr>
              <w:t>person to lodge the complaint)</w:t>
            </w:r>
            <w:r w:rsidRPr="00FD2D90">
              <w:rPr>
                <w:rFonts w:cs="Open Sans"/>
                <w:lang w:val="en-US"/>
              </w:rPr>
              <w:br/>
              <w:t>(stamp if applicable)</w:t>
            </w:r>
          </w:p>
        </w:tc>
      </w:tr>
    </w:tbl>
    <w:p w14:paraId="17E8A354" w14:textId="77777777" w:rsidR="00FD2D90" w:rsidRPr="00FD2D90" w:rsidRDefault="00FD2D90" w:rsidP="00D8311E">
      <w:pPr>
        <w:spacing w:before="120" w:after="120" w:line="360" w:lineRule="auto"/>
        <w:jc w:val="both"/>
        <w:rPr>
          <w:rFonts w:ascii="Segoe UI" w:hAnsi="Segoe UI" w:cs="Segoe UI"/>
          <w:szCs w:val="24"/>
          <w:lang w:val="en-GB"/>
        </w:rPr>
      </w:pPr>
    </w:p>
    <w:tbl>
      <w:tblPr>
        <w:tblStyle w:val="TableGrid"/>
        <w:tblW w:w="0" w:type="auto"/>
        <w:tblLook w:val="04A0" w:firstRow="1" w:lastRow="0" w:firstColumn="1" w:lastColumn="0" w:noHBand="0" w:noVBand="1"/>
      </w:tblPr>
      <w:tblGrid>
        <w:gridCol w:w="9103"/>
      </w:tblGrid>
      <w:tr w:rsidR="00FD2D90" w:rsidRPr="00D95705" w14:paraId="72D7DF68" w14:textId="77777777" w:rsidTr="00FD2D90">
        <w:tc>
          <w:tcPr>
            <w:tcW w:w="9103" w:type="dxa"/>
          </w:tcPr>
          <w:p w14:paraId="7E5D80EC" w14:textId="77777777" w:rsidR="00FD2D90" w:rsidRPr="00FD2D90" w:rsidRDefault="00FD2D90" w:rsidP="00FD2D90">
            <w:pPr>
              <w:spacing w:before="138" w:line="360" w:lineRule="auto"/>
              <w:ind w:left="223" w:right="259"/>
              <w:rPr>
                <w:sz w:val="12"/>
                <w:szCs w:val="20"/>
                <w:lang w:val="en-US"/>
              </w:rPr>
            </w:pPr>
            <w:r w:rsidRPr="00FD2D90">
              <w:rPr>
                <w:rFonts w:cs="Open Sans"/>
                <w:bCs/>
                <w:iCs/>
                <w:szCs w:val="24"/>
                <w:lang w:val="en-US"/>
              </w:rPr>
              <w:t xml:space="preserve">(This part is </w:t>
            </w:r>
            <w:r w:rsidRPr="00FD2D90">
              <w:rPr>
                <w:rFonts w:cs="Open Sans"/>
                <w:bCs/>
                <w:iCs/>
                <w:szCs w:val="24"/>
              </w:rPr>
              <w:t>ﬁ</w:t>
            </w:r>
            <w:r w:rsidRPr="00FD2D90">
              <w:rPr>
                <w:rFonts w:cs="Open Sans"/>
                <w:bCs/>
                <w:iCs/>
                <w:szCs w:val="24"/>
                <w:lang w:val="en-US"/>
              </w:rPr>
              <w:t>lled in by the Joint Secretariat)</w:t>
            </w:r>
            <w:r w:rsidRPr="00FD2D90">
              <w:rPr>
                <w:rFonts w:cs="Open Sans"/>
                <w:bCs/>
                <w:iCs/>
                <w:szCs w:val="24"/>
                <w:lang w:val="en-US"/>
              </w:rPr>
              <w:br/>
            </w:r>
            <w:r w:rsidRPr="00FD2D90">
              <w:rPr>
                <w:rFonts w:cs="Open Sans"/>
                <w:b/>
                <w:iCs/>
                <w:szCs w:val="24"/>
                <w:lang w:val="en-US"/>
              </w:rPr>
              <w:t>Results</w:t>
            </w:r>
            <w:r w:rsidRPr="00FD2D90">
              <w:rPr>
                <w:rFonts w:cs="Open Sans"/>
                <w:b/>
                <w:iCs/>
                <w:spacing w:val="-6"/>
                <w:szCs w:val="24"/>
                <w:lang w:val="en-US"/>
              </w:rPr>
              <w:t xml:space="preserve"> </w:t>
            </w:r>
            <w:r w:rsidRPr="00FD2D90">
              <w:rPr>
                <w:rFonts w:cs="Open Sans"/>
                <w:b/>
                <w:iCs/>
                <w:szCs w:val="24"/>
                <w:lang w:val="en-US"/>
              </w:rPr>
              <w:t>of</w:t>
            </w:r>
            <w:r w:rsidRPr="00FD2D90">
              <w:rPr>
                <w:rFonts w:cs="Open Sans"/>
                <w:b/>
                <w:iCs/>
                <w:spacing w:val="-7"/>
                <w:szCs w:val="24"/>
                <w:lang w:val="en-US"/>
              </w:rPr>
              <w:t xml:space="preserve"> </w:t>
            </w:r>
            <w:r w:rsidRPr="00FD2D90">
              <w:rPr>
                <w:rFonts w:cs="Open Sans"/>
                <w:b/>
                <w:iCs/>
                <w:szCs w:val="24"/>
                <w:lang w:val="en-US"/>
              </w:rPr>
              <w:t>the</w:t>
            </w:r>
            <w:r w:rsidRPr="00FD2D90">
              <w:rPr>
                <w:rFonts w:cs="Open Sans"/>
                <w:b/>
                <w:iCs/>
                <w:spacing w:val="-6"/>
                <w:szCs w:val="24"/>
                <w:lang w:val="en-US"/>
              </w:rPr>
              <w:t xml:space="preserve"> </w:t>
            </w:r>
            <w:r w:rsidRPr="00FD2D90">
              <w:rPr>
                <w:rFonts w:cs="Open Sans"/>
                <w:b/>
                <w:iCs/>
                <w:szCs w:val="24"/>
                <w:lang w:val="en-US"/>
              </w:rPr>
              <w:t>examination</w:t>
            </w:r>
            <w:r w:rsidRPr="00FD2D90">
              <w:rPr>
                <w:rFonts w:cs="Open Sans"/>
                <w:b/>
                <w:iCs/>
                <w:spacing w:val="-7"/>
                <w:szCs w:val="24"/>
                <w:lang w:val="en-US"/>
              </w:rPr>
              <w:t xml:space="preserve"> </w:t>
            </w:r>
            <w:r w:rsidRPr="00FD2D90">
              <w:rPr>
                <w:rFonts w:cs="Open Sans"/>
                <w:b/>
                <w:iCs/>
                <w:szCs w:val="24"/>
                <w:lang w:val="en-US"/>
              </w:rPr>
              <w:t>of</w:t>
            </w:r>
            <w:r w:rsidRPr="00FD2D90">
              <w:rPr>
                <w:rFonts w:cs="Open Sans"/>
                <w:b/>
                <w:iCs/>
                <w:spacing w:val="-6"/>
                <w:szCs w:val="24"/>
                <w:lang w:val="en-US"/>
              </w:rPr>
              <w:t xml:space="preserve"> </w:t>
            </w:r>
            <w:r w:rsidRPr="00FD2D90">
              <w:rPr>
                <w:rFonts w:cs="Open Sans"/>
                <w:b/>
                <w:iCs/>
                <w:spacing w:val="-2"/>
                <w:szCs w:val="24"/>
                <w:lang w:val="en-US"/>
              </w:rPr>
              <w:t xml:space="preserve">the complaint: </w:t>
            </w:r>
            <w:r w:rsidRPr="00FD2D90">
              <w:rPr>
                <w:rFonts w:cs="Open Sans"/>
                <w:b/>
                <w:iCs/>
                <w:spacing w:val="-2"/>
                <w:szCs w:val="24"/>
                <w:lang w:val="en-US"/>
              </w:rPr>
              <w:br/>
            </w:r>
            <w:r w:rsidRPr="00FD2D90">
              <w:rPr>
                <w:rFonts w:cs="Open Sans"/>
                <w:iCs/>
                <w:szCs w:val="24"/>
                <w:lang w:val="en-US"/>
              </w:rPr>
              <w:t>Date of the receipt of the complaint:</w:t>
            </w:r>
            <w:r w:rsidRPr="00FD2D90">
              <w:rPr>
                <w:rFonts w:cs="Open Sans"/>
                <w:iCs/>
                <w:szCs w:val="24"/>
                <w:lang w:val="en-US"/>
              </w:rPr>
              <w:br/>
              <w:t>The complaint is considered justi</w:t>
            </w:r>
            <w:r w:rsidRPr="00FD2D90">
              <w:rPr>
                <w:rFonts w:cs="Open Sans"/>
                <w:iCs/>
                <w:szCs w:val="24"/>
              </w:rPr>
              <w:t>ﬁ</w:t>
            </w:r>
            <w:r w:rsidRPr="00FD2D90">
              <w:rPr>
                <w:rFonts w:cs="Open Sans"/>
                <w:iCs/>
                <w:szCs w:val="24"/>
                <w:lang w:val="en-US"/>
              </w:rPr>
              <w:t>ed:</w:t>
            </w:r>
            <w:r w:rsidRPr="00FD2D90">
              <w:rPr>
                <w:rFonts w:cs="Open Sans"/>
                <w:iCs/>
                <w:szCs w:val="24"/>
                <w:lang w:val="en-US"/>
              </w:rPr>
              <w:br/>
            </w:r>
            <w:r w:rsidRPr="00FD2D90">
              <w:rPr>
                <w:iCs/>
                <w:szCs w:val="24"/>
                <w:lang w:val="en-US"/>
              </w:rPr>
              <w:br/>
              <w:t xml:space="preserve">Yes </w:t>
            </w:r>
            <w:r w:rsidRPr="00FD2D90">
              <w:rPr>
                <w:iCs/>
                <w:szCs w:val="24"/>
                <w:lang w:val="en-US"/>
              </w:rPr>
              <w:br/>
              <w:t>No</w:t>
            </w:r>
            <w:r w:rsidRPr="00FD2D90">
              <w:rPr>
                <w:iCs/>
                <w:szCs w:val="24"/>
                <w:lang w:val="en-US"/>
              </w:rPr>
              <w:br/>
            </w:r>
            <w:r w:rsidRPr="00FD2D90">
              <w:rPr>
                <w:iCs/>
                <w:szCs w:val="24"/>
                <w:lang w:val="en-US"/>
              </w:rPr>
              <w:lastRenderedPageBreak/>
              <w:br/>
            </w:r>
          </w:p>
          <w:p w14:paraId="28ACB87B" w14:textId="77777777" w:rsidR="00FD2D90" w:rsidRDefault="00FD2D90" w:rsidP="00FD2D90">
            <w:pPr>
              <w:spacing w:before="6" w:line="360" w:lineRule="auto"/>
              <w:rPr>
                <w:iCs/>
                <w:szCs w:val="24"/>
                <w:lang w:val="en-US"/>
              </w:rPr>
            </w:pPr>
            <w:r w:rsidRPr="00FD2D90">
              <w:rPr>
                <w:rFonts w:cs="Open Sans"/>
                <w:iCs/>
                <w:szCs w:val="24"/>
                <w:lang w:val="en-US"/>
              </w:rPr>
              <w:t>Short justi</w:t>
            </w:r>
            <w:r w:rsidRPr="00FD2D90">
              <w:rPr>
                <w:rFonts w:cs="Open Sans"/>
                <w:iCs/>
                <w:szCs w:val="24"/>
              </w:rPr>
              <w:t>ﬁ</w:t>
            </w:r>
            <w:r w:rsidRPr="00FD2D90">
              <w:rPr>
                <w:rFonts w:cs="Open Sans"/>
                <w:iCs/>
                <w:szCs w:val="24"/>
                <w:lang w:val="en-US"/>
              </w:rPr>
              <w:t>cation of the results of the examination:</w:t>
            </w:r>
            <w:r w:rsidRPr="00FD2D90">
              <w:rPr>
                <w:rFonts w:cs="Open Sans"/>
                <w:iCs/>
                <w:szCs w:val="24"/>
                <w:lang w:val="en-US"/>
              </w:rPr>
              <w:br/>
            </w:r>
            <w:r w:rsidRPr="00FD2D90">
              <w:rPr>
                <w:rFonts w:cs="Open Sans"/>
                <w:iCs/>
                <w:szCs w:val="24"/>
                <w:lang w:val="en-US"/>
              </w:rPr>
              <w:br/>
              <w:t>Date of informing the lead partner on the results of the examination of the complaint:</w:t>
            </w:r>
            <w:r w:rsidRPr="00FD2D90">
              <w:rPr>
                <w:rFonts w:cs="Open Sans"/>
                <w:iCs/>
                <w:szCs w:val="24"/>
                <w:lang w:val="en-US"/>
              </w:rPr>
              <w:br/>
            </w:r>
            <w:r w:rsidRPr="00FD2D90">
              <w:rPr>
                <w:rFonts w:cs="Open Sans"/>
                <w:iCs/>
                <w:szCs w:val="24"/>
                <w:lang w:val="en-US"/>
              </w:rPr>
              <w:br/>
              <w:t xml:space="preserve">(To be </w:t>
            </w:r>
            <w:r w:rsidRPr="00FD2D90">
              <w:rPr>
                <w:rFonts w:cs="Open Sans"/>
                <w:iCs/>
                <w:szCs w:val="24"/>
              </w:rPr>
              <w:t>ﬁ</w:t>
            </w:r>
            <w:r w:rsidRPr="00FD2D90">
              <w:rPr>
                <w:rFonts w:cs="Open Sans"/>
                <w:iCs/>
                <w:szCs w:val="24"/>
                <w:lang w:val="en-US"/>
              </w:rPr>
              <w:t>lled in if the complaint is considered justi</w:t>
            </w:r>
            <w:r w:rsidRPr="00FD2D90">
              <w:rPr>
                <w:rFonts w:cs="Open Sans"/>
                <w:iCs/>
                <w:szCs w:val="24"/>
              </w:rPr>
              <w:t>ﬁ</w:t>
            </w:r>
            <w:r w:rsidRPr="00FD2D90">
              <w:rPr>
                <w:rFonts w:cs="Open Sans"/>
                <w:iCs/>
                <w:szCs w:val="24"/>
                <w:lang w:val="en-US"/>
              </w:rPr>
              <w:t>ed)</w:t>
            </w:r>
            <w:r w:rsidRPr="00FD2D90">
              <w:rPr>
                <w:iCs/>
                <w:szCs w:val="24"/>
                <w:lang w:val="en-US"/>
              </w:rPr>
              <w:t xml:space="preserve"> </w:t>
            </w:r>
            <w:r w:rsidRPr="00FD2D90">
              <w:rPr>
                <w:iCs/>
                <w:szCs w:val="24"/>
                <w:lang w:val="en-US"/>
              </w:rPr>
              <w:br/>
            </w:r>
            <w:r w:rsidRPr="00FD2D90">
              <w:rPr>
                <w:rFonts w:cs="Open Sans"/>
                <w:iCs/>
                <w:szCs w:val="24"/>
                <w:lang w:val="en-US"/>
              </w:rPr>
              <w:t xml:space="preserve">Date of the decision of the Monitoring Committee: </w:t>
            </w:r>
            <w:r w:rsidRPr="00FD2D90">
              <w:rPr>
                <w:rFonts w:cs="Open Sans"/>
                <w:iCs/>
                <w:szCs w:val="24"/>
                <w:lang w:val="en-US"/>
              </w:rPr>
              <w:br/>
              <w:t>The decision of the Monitoring Committee is positive:</w:t>
            </w:r>
            <w:r w:rsidRPr="00FD2D90">
              <w:rPr>
                <w:rFonts w:cs="Open Sans"/>
                <w:iCs/>
                <w:szCs w:val="24"/>
                <w:lang w:val="en-US"/>
              </w:rPr>
              <w:br/>
            </w:r>
            <w:r w:rsidRPr="00FD2D90">
              <w:rPr>
                <w:rFonts w:cs="Open Sans"/>
                <w:iCs/>
                <w:szCs w:val="24"/>
                <w:lang w:val="en-US"/>
              </w:rPr>
              <w:br/>
            </w:r>
            <w:r w:rsidRPr="00FD2D90">
              <w:rPr>
                <w:iCs/>
                <w:szCs w:val="24"/>
                <w:lang w:val="en-US"/>
              </w:rPr>
              <w:t>Yes</w:t>
            </w:r>
            <w:r w:rsidRPr="00FD2D90">
              <w:rPr>
                <w:iCs/>
                <w:szCs w:val="24"/>
                <w:lang w:val="en-US"/>
              </w:rPr>
              <w:br/>
              <w:t>No</w:t>
            </w:r>
          </w:p>
          <w:p w14:paraId="53AC3488" w14:textId="77777777" w:rsidR="00FD2D90" w:rsidRPr="00FD2D90" w:rsidRDefault="00FD2D90" w:rsidP="00FD2D90">
            <w:pPr>
              <w:spacing w:before="100" w:line="360" w:lineRule="auto"/>
              <w:rPr>
                <w:rFonts w:cs="Open Sans"/>
                <w:szCs w:val="24"/>
                <w:lang w:val="en-US"/>
              </w:rPr>
            </w:pPr>
            <w:r w:rsidRPr="00FD2D90">
              <w:rPr>
                <w:rFonts w:cs="Open Sans"/>
                <w:b/>
                <w:szCs w:val="24"/>
                <w:lang w:val="en-US"/>
              </w:rPr>
              <w:t xml:space="preserve">Signature of the Head of </w:t>
            </w:r>
            <w:r w:rsidRPr="00FD2D90">
              <w:rPr>
                <w:rFonts w:cs="Open Sans"/>
                <w:b/>
                <w:spacing w:val="-3"/>
                <w:szCs w:val="24"/>
                <w:lang w:val="en-US"/>
              </w:rPr>
              <w:t xml:space="preserve">the Joint Secretariat </w:t>
            </w:r>
            <w:r w:rsidRPr="00FD2D90">
              <w:rPr>
                <w:rFonts w:cs="Open Sans"/>
                <w:b/>
                <w:spacing w:val="-3"/>
                <w:szCs w:val="24"/>
                <w:lang w:val="en-US"/>
              </w:rPr>
              <w:br/>
            </w:r>
            <w:r w:rsidRPr="00FD2D90">
              <w:rPr>
                <w:rFonts w:cs="Open Sans"/>
                <w:szCs w:val="24"/>
                <w:lang w:val="en-US"/>
              </w:rPr>
              <w:t>(stamp if applicable)</w:t>
            </w:r>
          </w:p>
          <w:p w14:paraId="0752140D" w14:textId="66E4C43E" w:rsidR="00FD2D90" w:rsidRPr="00FD2D90" w:rsidRDefault="00FD2D90" w:rsidP="00FD2D90">
            <w:pPr>
              <w:spacing w:before="6" w:line="360" w:lineRule="auto"/>
              <w:rPr>
                <w:rFonts w:eastAsia="Open Sans" w:cs="Open Sans"/>
                <w:lang w:val="en-US"/>
              </w:rPr>
            </w:pPr>
          </w:p>
        </w:tc>
      </w:tr>
    </w:tbl>
    <w:p w14:paraId="45252B7F" w14:textId="774AE81D" w:rsidR="001B31A3" w:rsidRPr="00FD2D90" w:rsidRDefault="002F6BB7" w:rsidP="0065242F">
      <w:pPr>
        <w:pStyle w:val="BodyText"/>
        <w:spacing w:before="88" w:line="360" w:lineRule="auto"/>
        <w:ind w:right="337"/>
        <w:rPr>
          <w:rFonts w:ascii="Open Sans" w:hAnsi="Open Sans" w:cs="Open Sans"/>
          <w:color w:val="auto"/>
          <w:sz w:val="24"/>
        </w:rPr>
      </w:pPr>
      <w:r w:rsidRPr="00FD2D90">
        <w:rPr>
          <w:rFonts w:ascii="Open Sans" w:eastAsia="Open Sans" w:hAnsi="Open Sans" w:cs="Open Sans"/>
          <w:color w:val="auto"/>
          <w:sz w:val="24"/>
          <w:lang w:eastAsia="en-US"/>
        </w:rPr>
        <w:lastRenderedPageBreak/>
        <w:br/>
      </w:r>
      <w:r w:rsidR="001B31A3" w:rsidRPr="00FD2D90">
        <w:rPr>
          <w:rFonts w:ascii="Open Sans" w:hAnsi="Open Sans" w:cs="Open Sans"/>
          <w:color w:val="auto"/>
          <w:sz w:val="24"/>
        </w:rPr>
        <w:br w:type="page"/>
      </w:r>
    </w:p>
    <w:p w14:paraId="715D0736" w14:textId="319ADB14" w:rsidR="00364DE3" w:rsidRPr="00B5101C" w:rsidRDefault="00920394" w:rsidP="00397F38">
      <w:pPr>
        <w:spacing w:line="360" w:lineRule="auto"/>
        <w:rPr>
          <w:lang w:val="en-US"/>
        </w:rPr>
      </w:pPr>
      <w:bookmarkStart w:id="245" w:name="_Toc147386499"/>
      <w:r w:rsidRPr="00A4351B">
        <w:rPr>
          <w:rStyle w:val="Heading2Char"/>
          <w:lang w:val="en-US"/>
        </w:rPr>
        <w:lastRenderedPageBreak/>
        <w:t>ANNEX 6 Project selection process and criteria</w:t>
      </w:r>
      <w:bookmarkEnd w:id="245"/>
      <w:r w:rsidR="001B31A3" w:rsidRPr="00B5101C">
        <w:rPr>
          <w:lang w:val="en-US"/>
        </w:rPr>
        <w:br/>
      </w:r>
      <w:r w:rsidR="001B31A3" w:rsidRPr="00B5101C">
        <w:rPr>
          <w:lang w:val="en-US"/>
        </w:rPr>
        <w:br/>
      </w:r>
      <w:r w:rsidR="00364DE3" w:rsidRPr="005A78C7">
        <w:rPr>
          <w:lang w:val="en-US"/>
        </w:rPr>
        <w:t>The assessment of received applications follows a standardised procedure safeguarding the principles of transparency and equal treatment, as described below.</w:t>
      </w:r>
      <w:r w:rsidR="001B31A3" w:rsidRPr="00B5101C">
        <w:rPr>
          <w:lang w:val="en-US"/>
        </w:rPr>
        <w:br/>
      </w:r>
      <w:r w:rsidR="00364DE3" w:rsidRPr="00B5101C">
        <w:rPr>
          <w:lang w:val="en-US"/>
        </w:rPr>
        <w:t>The assessment process consists of two stages:</w:t>
      </w:r>
    </w:p>
    <w:p w14:paraId="4091C601" w14:textId="7BF7790C" w:rsidR="00EC39CC" w:rsidRPr="002A7EC9" w:rsidRDefault="00364DE3" w:rsidP="002A7EC9">
      <w:pPr>
        <w:pStyle w:val="ListParagraph"/>
        <w:numPr>
          <w:ilvl w:val="0"/>
          <w:numId w:val="66"/>
        </w:numPr>
        <w:spacing w:line="360" w:lineRule="auto"/>
        <w:rPr>
          <w:lang w:val="en-US"/>
        </w:rPr>
      </w:pPr>
      <w:r w:rsidRPr="002A7EC9">
        <w:rPr>
          <w:lang w:val="en-US"/>
        </w:rPr>
        <w:t>Admissibility and eligibility check.</w:t>
      </w:r>
    </w:p>
    <w:p w14:paraId="0E97ABC5" w14:textId="1B219B50" w:rsidR="00690557" w:rsidRPr="002A7EC9" w:rsidRDefault="00364DE3" w:rsidP="002A7EC9">
      <w:pPr>
        <w:pStyle w:val="ListParagraph"/>
        <w:numPr>
          <w:ilvl w:val="0"/>
          <w:numId w:val="66"/>
        </w:numPr>
        <w:spacing w:line="360" w:lineRule="auto"/>
        <w:rPr>
          <w:lang w:val="en-US"/>
        </w:rPr>
      </w:pPr>
      <w:r w:rsidRPr="002A7EC9">
        <w:rPr>
          <w:lang w:val="en-US"/>
        </w:rPr>
        <w:t>State aid assessment and quality assessment</w:t>
      </w:r>
    </w:p>
    <w:p w14:paraId="4344AEB8" w14:textId="2371541A" w:rsidR="00920394" w:rsidRDefault="00920394" w:rsidP="002A7EC9">
      <w:pPr>
        <w:pStyle w:val="Heading3"/>
        <w:rPr>
          <w:lang w:val="en-US"/>
        </w:rPr>
      </w:pPr>
      <w:bookmarkStart w:id="246" w:name="_Toc147386500"/>
      <w:r w:rsidRPr="005A78C7">
        <w:rPr>
          <w:lang w:val="en-US"/>
        </w:rPr>
        <w:t>1 Admissibility and eligibility check</w:t>
      </w:r>
      <w:bookmarkEnd w:id="246"/>
    </w:p>
    <w:p w14:paraId="1090C0AC" w14:textId="77777777" w:rsidR="002A7EC9" w:rsidRPr="002A7EC9" w:rsidRDefault="002A7EC9" w:rsidP="002A7EC9">
      <w:pPr>
        <w:rPr>
          <w:lang w:val="en-US"/>
        </w:rPr>
      </w:pPr>
    </w:p>
    <w:p w14:paraId="2A4AA915" w14:textId="56459361" w:rsidR="00364DE3" w:rsidRPr="00FD2D90" w:rsidRDefault="00364DE3" w:rsidP="00397F38">
      <w:pPr>
        <w:spacing w:line="360" w:lineRule="auto"/>
        <w:rPr>
          <w:lang w:val="en-US"/>
        </w:rPr>
      </w:pPr>
      <w:r w:rsidRPr="00FD2D90">
        <w:rPr>
          <w:lang w:val="en-US"/>
        </w:rPr>
        <w:t>The Application Forms submitted under a given call in the WOD2021 (within the Central Information and Communication Technology System, CST2021) are subjected to an admissibility and eligibility check. The verification has a YES/NO character, where ‘NO’ means automatic rejection of the project.</w:t>
      </w:r>
    </w:p>
    <w:p w14:paraId="03775BC7" w14:textId="78565C59" w:rsidR="00EC39CC" w:rsidRPr="00FD2D90" w:rsidRDefault="00364DE3" w:rsidP="00397F38">
      <w:pPr>
        <w:spacing w:line="360" w:lineRule="auto"/>
        <w:rPr>
          <w:bCs/>
          <w:lang w:val="en-US"/>
        </w:rPr>
      </w:pPr>
      <w:r w:rsidRPr="00FD2D90">
        <w:rPr>
          <w:bCs/>
          <w:lang w:val="en-US"/>
        </w:rPr>
        <w:t>Admissibility criteria:</w:t>
      </w:r>
    </w:p>
    <w:p w14:paraId="04E6A7B5" w14:textId="35455896" w:rsidR="00EC39CC" w:rsidRPr="00FD2D90" w:rsidRDefault="00364DE3" w:rsidP="00397F38">
      <w:pPr>
        <w:spacing w:line="360" w:lineRule="auto"/>
        <w:rPr>
          <w:lang w:val="en-US"/>
        </w:rPr>
      </w:pPr>
      <w:r w:rsidRPr="00FD2D90">
        <w:rPr>
          <w:lang w:val="en-US"/>
        </w:rPr>
        <w:t>The Application Form attached with the Supplementary Application Form submitted in the WOD2021electronic system (CST2021) within the set deadline.</w:t>
      </w:r>
    </w:p>
    <w:p w14:paraId="22548F1E" w14:textId="505B6EEB" w:rsidR="00EC39CC" w:rsidRPr="00FD2D90" w:rsidRDefault="00364DE3" w:rsidP="00397F38">
      <w:pPr>
        <w:spacing w:line="360" w:lineRule="auto"/>
        <w:rPr>
          <w:lang w:val="en-US"/>
        </w:rPr>
      </w:pPr>
      <w:r w:rsidRPr="00FD2D90">
        <w:rPr>
          <w:lang w:val="en-US"/>
        </w:rPr>
        <w:t xml:space="preserve">All obligatory annexes are submitted in the electronic system (e.g., Project Partner Declarations, </w:t>
      </w:r>
      <w:bookmarkStart w:id="247" w:name="_Hlk117160860"/>
      <w:r w:rsidRPr="00FD2D90">
        <w:rPr>
          <w:lang w:val="en-US"/>
        </w:rPr>
        <w:t>Declaration of compliance with the DNSH principle</w:t>
      </w:r>
      <w:bookmarkEnd w:id="247"/>
      <w:r w:rsidRPr="00FD2D90">
        <w:rPr>
          <w:lang w:val="en-US"/>
        </w:rPr>
        <w:t>, Letters of Commitment, Statement on the absence of discriminatory resolutions for Polish Partners).</w:t>
      </w:r>
    </w:p>
    <w:p w14:paraId="7106DB91" w14:textId="77777777" w:rsidR="00EC39CC" w:rsidRPr="00FD2D90" w:rsidRDefault="00364DE3" w:rsidP="00397F38">
      <w:pPr>
        <w:spacing w:line="360" w:lineRule="auto"/>
        <w:rPr>
          <w:lang w:val="en-US"/>
        </w:rPr>
      </w:pPr>
      <w:r w:rsidRPr="00FD2D90">
        <w:rPr>
          <w:lang w:val="en-US"/>
        </w:rPr>
        <w:t>The annexes to the Application Form are signed, where necessary, by the authorised signatories.</w:t>
      </w:r>
    </w:p>
    <w:p w14:paraId="0B857394" w14:textId="77777777" w:rsidR="00EC39CC" w:rsidRPr="00FD2D90" w:rsidRDefault="00364DE3" w:rsidP="00397F38">
      <w:pPr>
        <w:spacing w:line="360" w:lineRule="auto"/>
        <w:rPr>
          <w:lang w:val="en-US"/>
        </w:rPr>
      </w:pPr>
      <w:r w:rsidRPr="00FD2D90">
        <w:rPr>
          <w:lang w:val="en-US"/>
        </w:rPr>
        <w:t xml:space="preserve">The Application Form and all annexes are compiled in English. </w:t>
      </w:r>
    </w:p>
    <w:p w14:paraId="407BCA09" w14:textId="650DE886" w:rsidR="00EC39CC" w:rsidRPr="00FD2D90" w:rsidRDefault="00364DE3" w:rsidP="00397F38">
      <w:pPr>
        <w:spacing w:line="360" w:lineRule="auto"/>
        <w:rPr>
          <w:bCs/>
          <w:lang w:val="en-US"/>
        </w:rPr>
      </w:pPr>
      <w:r w:rsidRPr="00FD2D90">
        <w:rPr>
          <w:bCs/>
          <w:lang w:val="en-US"/>
        </w:rPr>
        <w:lastRenderedPageBreak/>
        <w:t>Eligibility criteria:</w:t>
      </w:r>
    </w:p>
    <w:p w14:paraId="03E2D297" w14:textId="77777777" w:rsidR="003F3C4A" w:rsidRPr="00D95705" w:rsidRDefault="00364DE3" w:rsidP="00D95705">
      <w:pPr>
        <w:pStyle w:val="ListParagraph"/>
        <w:numPr>
          <w:ilvl w:val="0"/>
          <w:numId w:val="67"/>
        </w:numPr>
        <w:spacing w:line="360" w:lineRule="auto"/>
        <w:rPr>
          <w:lang w:val="en-US"/>
        </w:rPr>
      </w:pPr>
      <w:r w:rsidRPr="00D95705">
        <w:rPr>
          <w:lang w:val="en-US"/>
        </w:rPr>
        <w:t>The lead partner is an eligible organisation.</w:t>
      </w:r>
    </w:p>
    <w:p w14:paraId="6895820D" w14:textId="77777777" w:rsidR="003F3C4A" w:rsidRPr="00D95705" w:rsidRDefault="00364DE3" w:rsidP="00D95705">
      <w:pPr>
        <w:pStyle w:val="ListParagraph"/>
        <w:numPr>
          <w:ilvl w:val="0"/>
          <w:numId w:val="67"/>
        </w:numPr>
        <w:spacing w:line="360" w:lineRule="auto"/>
        <w:rPr>
          <w:lang w:val="en-US"/>
        </w:rPr>
      </w:pPr>
      <w:r w:rsidRPr="00D95705">
        <w:rPr>
          <w:lang w:val="en-US"/>
        </w:rPr>
        <w:t>All project partners are eligible organisations.</w:t>
      </w:r>
    </w:p>
    <w:p w14:paraId="6E2C26E0" w14:textId="7B117A80" w:rsidR="00364DE3" w:rsidRPr="00D95705" w:rsidRDefault="00364DE3" w:rsidP="00D95705">
      <w:pPr>
        <w:pStyle w:val="ListParagraph"/>
        <w:numPr>
          <w:ilvl w:val="0"/>
          <w:numId w:val="67"/>
        </w:numPr>
        <w:spacing w:line="360" w:lineRule="auto"/>
        <w:rPr>
          <w:lang w:val="en-US"/>
        </w:rPr>
      </w:pPr>
      <w:r w:rsidRPr="00D95705">
        <w:rPr>
          <w:lang w:val="en-US"/>
        </w:rPr>
        <w:t>The project fulfils the minimum requirements for partnership (at least 2 eligible partners from the Programme Area from 2 different Member States).</w:t>
      </w:r>
    </w:p>
    <w:p w14:paraId="2EDC4BCC" w14:textId="42538062" w:rsidR="00364DE3" w:rsidRPr="00D95705" w:rsidRDefault="00364DE3" w:rsidP="00D95705">
      <w:pPr>
        <w:pStyle w:val="ListParagraph"/>
        <w:numPr>
          <w:ilvl w:val="0"/>
          <w:numId w:val="67"/>
        </w:numPr>
        <w:spacing w:line="360" w:lineRule="auto"/>
        <w:rPr>
          <w:lang w:val="en-US"/>
        </w:rPr>
      </w:pPr>
      <w:r w:rsidRPr="00D95705">
        <w:rPr>
          <w:lang w:val="en-US"/>
        </w:rPr>
        <w:t>Project is assigned to Programme Priority, its Measure contributes to at least one Programme obligatory output and relevant to this output’s result indicator.</w:t>
      </w:r>
    </w:p>
    <w:p w14:paraId="00E9F527" w14:textId="77777777" w:rsidR="00BF3541" w:rsidRPr="00D95705" w:rsidRDefault="00364DE3" w:rsidP="00D95705">
      <w:pPr>
        <w:pStyle w:val="ListParagraph"/>
        <w:numPr>
          <w:ilvl w:val="0"/>
          <w:numId w:val="67"/>
        </w:numPr>
        <w:spacing w:line="360" w:lineRule="auto"/>
        <w:rPr>
          <w:lang w:val="en-US"/>
        </w:rPr>
      </w:pPr>
      <w:r w:rsidRPr="00D95705">
        <w:rPr>
          <w:lang w:val="en-US"/>
        </w:rPr>
        <w:t>Co-financing is secured, in line with the Programme thresholds and project Application Form</w:t>
      </w:r>
      <w:r w:rsidR="0080607D" w:rsidRPr="00D95705">
        <w:rPr>
          <w:lang w:val="en-US"/>
        </w:rPr>
        <w:t>.</w:t>
      </w:r>
      <w:r w:rsidR="00BF3541" w:rsidRPr="00D95705">
        <w:rPr>
          <w:lang w:val="en-US"/>
        </w:rPr>
        <w:br/>
      </w:r>
      <w:r w:rsidR="00BF3541" w:rsidRPr="00D95705">
        <w:rPr>
          <w:lang w:val="en-US"/>
        </w:rPr>
        <w:br/>
        <w:t xml:space="preserve">Note: </w:t>
      </w:r>
    </w:p>
    <w:p w14:paraId="2A6E9CAE" w14:textId="77777777" w:rsidR="00BF3541" w:rsidRPr="00FD2D90" w:rsidRDefault="00BF3541" w:rsidP="00397F38">
      <w:pPr>
        <w:spacing w:line="360" w:lineRule="auto"/>
        <w:rPr>
          <w:lang w:val="en-US"/>
        </w:rPr>
      </w:pPr>
      <w:r w:rsidRPr="00FD2D90">
        <w:rPr>
          <w:lang w:val="en-US"/>
        </w:rPr>
        <w:t>According to the Programme Manual, each project partner should have sufficient financial, management and organisational capacities in order to be deemed eligible to participate in the project co-financed by the Programme.</w:t>
      </w:r>
    </w:p>
    <w:p w14:paraId="707D8BF0" w14:textId="77777777" w:rsidR="00BF3541" w:rsidRPr="00FD2D90" w:rsidRDefault="00BF3541" w:rsidP="00397F38">
      <w:pPr>
        <w:spacing w:line="360" w:lineRule="auto"/>
        <w:rPr>
          <w:lang w:val="en-US"/>
        </w:rPr>
      </w:pPr>
      <w:r w:rsidRPr="00FD2D90">
        <w:rPr>
          <w:lang w:val="en-US"/>
        </w:rPr>
        <w:t>For project partners that are private entities, data on financial capacities is requested to the provided in the Application Form.</w:t>
      </w:r>
    </w:p>
    <w:p w14:paraId="1B6E5B88" w14:textId="77777777" w:rsidR="00BF3541" w:rsidRPr="00FD2D90" w:rsidRDefault="00BF3541" w:rsidP="00397F38">
      <w:pPr>
        <w:spacing w:line="360" w:lineRule="auto"/>
        <w:rPr>
          <w:lang w:val="en-US"/>
        </w:rPr>
      </w:pPr>
      <w:r w:rsidRPr="00FD2D90">
        <w:rPr>
          <w:lang w:val="en-US"/>
        </w:rPr>
        <w:t>Please note that besides the provided data information from other sources can be used to support the assessment results.</w:t>
      </w:r>
    </w:p>
    <w:p w14:paraId="33F8BF52" w14:textId="77777777" w:rsidR="0065242F" w:rsidRPr="0065242F" w:rsidRDefault="00BF3541" w:rsidP="00397F38">
      <w:pPr>
        <w:spacing w:line="360" w:lineRule="auto"/>
        <w:rPr>
          <w:lang w:val="en-US"/>
        </w:rPr>
      </w:pPr>
      <w:r w:rsidRPr="00FD2D90">
        <w:rPr>
          <w:lang w:val="en-US"/>
        </w:rPr>
        <w:t>The following metrics shall be reviewed and assessed during the verification process</w:t>
      </w:r>
      <w:r w:rsidR="0065242F">
        <w:rPr>
          <w:lang w:val="en-US"/>
        </w:rPr>
        <w:t>:</w:t>
      </w:r>
      <w:r w:rsidR="0065242F">
        <w:rPr>
          <w:lang w:val="en-US"/>
        </w:rPr>
        <w:br/>
      </w:r>
    </w:p>
    <w:tbl>
      <w:tblPr>
        <w:tblStyle w:val="TableGrid"/>
        <w:tblW w:w="0" w:type="auto"/>
        <w:tblInd w:w="-5" w:type="dxa"/>
        <w:tblLook w:val="04A0" w:firstRow="1" w:lastRow="0" w:firstColumn="1" w:lastColumn="0" w:noHBand="0" w:noVBand="1"/>
      </w:tblPr>
      <w:tblGrid>
        <w:gridCol w:w="8383"/>
      </w:tblGrid>
      <w:tr w:rsidR="0065242F" w:rsidRPr="00D95705" w14:paraId="3A1D0960" w14:textId="77777777" w:rsidTr="00FC6CE5">
        <w:tc>
          <w:tcPr>
            <w:tcW w:w="8383" w:type="dxa"/>
          </w:tcPr>
          <w:p w14:paraId="5F78475D" w14:textId="7AF65E3E" w:rsidR="0065242F" w:rsidRPr="0065242F" w:rsidRDefault="0065242F" w:rsidP="0065242F">
            <w:pPr>
              <w:spacing w:line="360" w:lineRule="auto"/>
              <w:ind w:left="251" w:right="165"/>
              <w:rPr>
                <w:rFonts w:eastAsia="Open Sans" w:cs="Open Sans"/>
                <w:szCs w:val="24"/>
                <w:lang w:val="en-US"/>
              </w:rPr>
            </w:pPr>
            <w:r w:rsidRPr="0065242F">
              <w:rPr>
                <w:rFonts w:eastAsia="Open Sans" w:cs="Open Sans"/>
                <w:szCs w:val="24"/>
                <w:lang w:val="en-US"/>
              </w:rPr>
              <w:lastRenderedPageBreak/>
              <w:t>Private organisations (SMEs):</w:t>
            </w:r>
            <w:bookmarkStart w:id="248" w:name="_Toc146615977"/>
            <w:r w:rsidR="00FC6CE5">
              <w:rPr>
                <w:rFonts w:eastAsia="Open Sans" w:cs="Open Sans"/>
                <w:szCs w:val="24"/>
                <w:lang w:val="en-US"/>
              </w:rPr>
              <w:br/>
            </w:r>
            <w:r w:rsidRPr="0065242F">
              <w:rPr>
                <w:rFonts w:eastAsia="Open Sans" w:cs="Open Sans"/>
                <w:b/>
                <w:bCs/>
                <w:szCs w:val="24"/>
                <w:lang w:val="en-US"/>
              </w:rPr>
              <w:t>Annual turnover / Own contribution</w:t>
            </w:r>
            <w:bookmarkEnd w:id="248"/>
          </w:p>
          <w:p w14:paraId="30E61608" w14:textId="72BC08D9" w:rsidR="00FC6CE5" w:rsidRPr="00FC6CE5" w:rsidRDefault="0065242F" w:rsidP="00FC6CE5">
            <w:pPr>
              <w:pStyle w:val="ListParagraph"/>
              <w:spacing w:before="120" w:after="120" w:line="360" w:lineRule="auto"/>
              <w:ind w:left="-30"/>
              <w:rPr>
                <w:rFonts w:eastAsia="Open Sans" w:cs="Open Sans"/>
                <w:szCs w:val="24"/>
                <w:lang w:val="en-US"/>
              </w:rPr>
            </w:pPr>
            <w:bookmarkStart w:id="249" w:name="_Toc146615978"/>
            <w:r w:rsidRPr="0065242F">
              <w:rPr>
                <w:rFonts w:eastAsia="Open Sans" w:cs="Open Sans"/>
                <w:szCs w:val="24"/>
                <w:lang w:val="en-US"/>
              </w:rPr>
              <w:t>Annual turnover is assessed against the partner’s own contribution concluding if the project partner has the capacity to cover the own contribution within the project duration.</w:t>
            </w:r>
            <w:bookmarkEnd w:id="249"/>
            <w:r>
              <w:rPr>
                <w:rFonts w:eastAsia="Open Sans" w:cs="Open Sans"/>
                <w:szCs w:val="24"/>
                <w:lang w:val="en-US"/>
              </w:rPr>
              <w:br/>
            </w:r>
            <w:r w:rsidRPr="0065242F">
              <w:rPr>
                <w:rFonts w:eastAsia="Open Sans" w:cs="Open Sans"/>
                <w:b/>
                <w:bCs/>
                <w:szCs w:val="24"/>
                <w:lang w:val="en-US"/>
              </w:rPr>
              <w:t>Annual turnover / Partner's budget share</w:t>
            </w:r>
            <w:r>
              <w:rPr>
                <w:rFonts w:eastAsia="Open Sans" w:cs="Open Sans"/>
                <w:b/>
                <w:bCs/>
                <w:szCs w:val="24"/>
                <w:lang w:val="en-US"/>
              </w:rPr>
              <w:br/>
            </w:r>
            <w:r w:rsidRPr="0065242F">
              <w:rPr>
                <w:rFonts w:eastAsia="Open Sans" w:cs="Open Sans"/>
                <w:szCs w:val="24"/>
                <w:lang w:val="en-US"/>
              </w:rPr>
              <w:t>Annual turnover is assessed against the partner’s total budget share concluding if the project partner has the capacity to finance the planned project activities and ensure their smooth and timely implementation.</w:t>
            </w:r>
            <w:r w:rsidR="00FC6CE5">
              <w:rPr>
                <w:rFonts w:eastAsia="Open Sans" w:cs="Open Sans"/>
                <w:szCs w:val="24"/>
                <w:lang w:val="en-US"/>
              </w:rPr>
              <w:br/>
            </w:r>
            <w:r w:rsidR="00FC6CE5" w:rsidRPr="00FC6CE5">
              <w:rPr>
                <w:rFonts w:eastAsia="Open Sans" w:cs="Open Sans"/>
                <w:b/>
                <w:bCs/>
                <w:szCs w:val="24"/>
                <w:lang w:val="en-US"/>
              </w:rPr>
              <w:t>Staff headcount / Partner's budget share</w:t>
            </w:r>
            <w:r w:rsidR="00FC6CE5">
              <w:rPr>
                <w:rFonts w:eastAsia="Open Sans" w:cs="Open Sans"/>
                <w:b/>
                <w:bCs/>
                <w:szCs w:val="24"/>
                <w:lang w:val="en-US"/>
              </w:rPr>
              <w:br/>
            </w:r>
            <w:bookmarkStart w:id="250" w:name="_Toc146615982"/>
            <w:r w:rsidR="00FC6CE5" w:rsidRPr="00FC6CE5">
              <w:rPr>
                <w:rFonts w:eastAsia="Open Sans" w:cs="Open Sans"/>
                <w:szCs w:val="24"/>
                <w:lang w:val="en-US"/>
              </w:rPr>
              <w:t>Staff headcount is assessed against the partner’s budget share concluding if the project partner has sufficient personnel to implement the project (carry out financial, administrative, and operational tasks within the project).</w:t>
            </w:r>
            <w:bookmarkEnd w:id="250"/>
            <w:r w:rsidR="00FC6CE5" w:rsidRPr="00FC6CE5">
              <w:rPr>
                <w:rFonts w:eastAsia="Open Sans" w:cs="Open Sans"/>
                <w:szCs w:val="24"/>
                <w:lang w:val="en-US"/>
              </w:rPr>
              <w:br/>
            </w:r>
            <w:r w:rsidR="00FC6CE5" w:rsidRPr="00FC6CE5">
              <w:rPr>
                <w:rFonts w:eastAsia="Open Sans" w:cs="Open Sans"/>
                <w:b/>
                <w:bCs/>
                <w:szCs w:val="24"/>
                <w:lang w:val="en-US"/>
              </w:rPr>
              <w:t>Operating profit</w:t>
            </w:r>
            <w:r w:rsidR="00FC6CE5">
              <w:rPr>
                <w:rFonts w:eastAsia="Open Sans" w:cs="Open Sans"/>
                <w:b/>
                <w:bCs/>
                <w:szCs w:val="24"/>
                <w:lang w:val="en-US"/>
              </w:rPr>
              <w:br/>
            </w:r>
            <w:r w:rsidR="00FC6CE5" w:rsidRPr="00FC6CE5">
              <w:rPr>
                <w:rFonts w:eastAsia="Open Sans" w:cs="Open Sans"/>
                <w:szCs w:val="24"/>
                <w:lang w:val="en-US"/>
              </w:rPr>
              <w:t>The indicated operating profit is assessed to be positive or negative as:</w:t>
            </w:r>
          </w:p>
          <w:p w14:paraId="2E5EFC30" w14:textId="4D771E08" w:rsidR="00FC6CE5" w:rsidRPr="00FC6CE5" w:rsidRDefault="00FC6CE5" w:rsidP="00A31FBC">
            <w:pPr>
              <w:pStyle w:val="ListParagraph"/>
              <w:numPr>
                <w:ilvl w:val="0"/>
                <w:numId w:val="62"/>
              </w:numPr>
              <w:spacing w:before="120" w:after="120" w:line="360" w:lineRule="auto"/>
              <w:rPr>
                <w:rFonts w:eastAsia="Open Sans" w:cs="Open Sans"/>
                <w:szCs w:val="24"/>
                <w:lang w:val="en-US"/>
              </w:rPr>
            </w:pPr>
            <w:r w:rsidRPr="00FC6CE5">
              <w:rPr>
                <w:rFonts w:eastAsia="Open Sans" w:cs="Open Sans"/>
                <w:szCs w:val="24"/>
                <w:lang w:val="en-US"/>
              </w:rPr>
              <w:t>A positive operating profit reflects the overall health of the organisation within the given time period.</w:t>
            </w:r>
          </w:p>
          <w:p w14:paraId="213CF202" w14:textId="3BFB33AB" w:rsidR="0065242F" w:rsidRPr="00FC6CE5" w:rsidRDefault="00FC6CE5" w:rsidP="00A31FBC">
            <w:pPr>
              <w:pStyle w:val="ListParagraph"/>
              <w:numPr>
                <w:ilvl w:val="0"/>
                <w:numId w:val="62"/>
              </w:numPr>
              <w:spacing w:before="120" w:after="120" w:line="360" w:lineRule="auto"/>
              <w:ind w:left="0" w:firstLine="0"/>
              <w:rPr>
                <w:rFonts w:eastAsia="Open Sans" w:cs="Open Sans"/>
                <w:b/>
                <w:bCs/>
                <w:szCs w:val="24"/>
                <w:lang w:val="en-US"/>
              </w:rPr>
            </w:pPr>
            <w:r w:rsidRPr="00FC6CE5">
              <w:rPr>
                <w:rFonts w:eastAsia="Open Sans" w:cs="Open Sans"/>
                <w:szCs w:val="24"/>
                <w:lang w:val="en-US"/>
              </w:rPr>
              <w:t>A negative operating income reflects the fact that the operating expenses outweigh its total revenues within the given time period.</w:t>
            </w:r>
            <w:r>
              <w:rPr>
                <w:rFonts w:eastAsia="Open Sans" w:cs="Open Sans"/>
                <w:szCs w:val="24"/>
                <w:lang w:val="en-US"/>
              </w:rPr>
              <w:br/>
            </w:r>
            <w:r w:rsidRPr="00FC6CE5">
              <w:rPr>
                <w:rFonts w:eastAsia="Open Sans" w:cs="Open Sans"/>
                <w:b/>
                <w:szCs w:val="24"/>
                <w:lang w:val="en-US"/>
              </w:rPr>
              <w:t>Private organisations (non-profit oriented organisations):</w:t>
            </w:r>
            <w:bookmarkStart w:id="251" w:name="_Toc146615987"/>
            <w:r w:rsidRPr="00FC6CE5">
              <w:rPr>
                <w:rFonts w:eastAsia="Open Sans" w:cs="Open Sans"/>
                <w:szCs w:val="24"/>
                <w:lang w:val="en-US"/>
              </w:rPr>
              <w:t xml:space="preserve"> </w:t>
            </w:r>
            <w:r w:rsidRPr="00FC6CE5">
              <w:rPr>
                <w:rFonts w:eastAsia="Open Sans" w:cs="Open Sans"/>
                <w:szCs w:val="24"/>
                <w:lang w:val="en-US"/>
              </w:rPr>
              <w:br/>
            </w:r>
            <w:r w:rsidRPr="00FC6CE5">
              <w:rPr>
                <w:rFonts w:eastAsia="Open Sans" w:cs="Open Sans"/>
                <w:b/>
                <w:bCs/>
                <w:szCs w:val="24"/>
                <w:lang w:val="en-US"/>
              </w:rPr>
              <w:t>Total annual income / Own partner's contribution</w:t>
            </w:r>
            <w:bookmarkStart w:id="252" w:name="_Toc146615988"/>
            <w:bookmarkEnd w:id="251"/>
            <w:r w:rsidRPr="00FC6CE5">
              <w:rPr>
                <w:rFonts w:eastAsia="Open Sans" w:cs="Open Sans"/>
                <w:szCs w:val="24"/>
                <w:lang w:val="en-US"/>
              </w:rPr>
              <w:t xml:space="preserve"> </w:t>
            </w:r>
            <w:r>
              <w:rPr>
                <w:rFonts w:eastAsia="Open Sans" w:cs="Open Sans"/>
                <w:szCs w:val="24"/>
                <w:lang w:val="en-US"/>
              </w:rPr>
              <w:br/>
            </w:r>
            <w:r w:rsidRPr="00FC6CE5">
              <w:rPr>
                <w:rFonts w:eastAsia="Open Sans" w:cs="Open Sans"/>
                <w:szCs w:val="24"/>
                <w:lang w:val="en-US"/>
              </w:rPr>
              <w:t>Total annual income is assessed against the partner’s own contribution concluding if the project partner has the capacity to cover the own contribution within the project duration.</w:t>
            </w:r>
            <w:bookmarkEnd w:id="252"/>
            <w:r>
              <w:rPr>
                <w:rFonts w:eastAsia="Open Sans" w:cs="Open Sans"/>
                <w:szCs w:val="24"/>
                <w:lang w:val="en-US"/>
              </w:rPr>
              <w:br/>
            </w:r>
            <w:bookmarkStart w:id="253" w:name="_Toc146615989"/>
            <w:r w:rsidRPr="00FC6CE5">
              <w:rPr>
                <w:rFonts w:eastAsia="Open Sans" w:cs="Open Sans"/>
                <w:b/>
                <w:bCs/>
                <w:szCs w:val="24"/>
                <w:lang w:val="en-US"/>
              </w:rPr>
              <w:t>Total annual income / Partner's budget share</w:t>
            </w:r>
            <w:bookmarkStart w:id="254" w:name="_Toc146615990"/>
            <w:bookmarkEnd w:id="253"/>
            <w:r w:rsidRPr="00FC6CE5">
              <w:rPr>
                <w:rFonts w:eastAsia="Open Sans" w:cs="Open Sans"/>
                <w:szCs w:val="24"/>
                <w:lang w:val="en-US"/>
              </w:rPr>
              <w:t xml:space="preserve"> </w:t>
            </w:r>
            <w:r>
              <w:rPr>
                <w:rFonts w:eastAsia="Open Sans" w:cs="Open Sans"/>
                <w:szCs w:val="24"/>
                <w:lang w:val="en-US"/>
              </w:rPr>
              <w:br/>
            </w:r>
            <w:r w:rsidRPr="00FC6CE5">
              <w:rPr>
                <w:rFonts w:eastAsia="Open Sans" w:cs="Open Sans"/>
                <w:szCs w:val="24"/>
                <w:lang w:val="en-US"/>
              </w:rPr>
              <w:lastRenderedPageBreak/>
              <w:t>Total annual income is assessed against the partner’s total budget share concluding if the project partner has the capacity to finance the planned project activities and ensure their smooth and timely implementation.</w:t>
            </w:r>
            <w:bookmarkEnd w:id="254"/>
            <w:r>
              <w:rPr>
                <w:rFonts w:eastAsia="Open Sans" w:cs="Open Sans"/>
                <w:szCs w:val="24"/>
                <w:lang w:val="en-US"/>
              </w:rPr>
              <w:br/>
            </w:r>
            <w:bookmarkStart w:id="255" w:name="_Toc146615991"/>
            <w:r w:rsidRPr="00FC6CE5">
              <w:rPr>
                <w:rFonts w:eastAsia="Open Sans" w:cs="Open Sans"/>
                <w:b/>
                <w:bCs/>
                <w:szCs w:val="24"/>
                <w:lang w:val="en-US"/>
              </w:rPr>
              <w:t>Sources of financing</w:t>
            </w:r>
            <w:bookmarkEnd w:id="255"/>
            <w:r w:rsidRPr="00FC6CE5">
              <w:rPr>
                <w:rFonts w:eastAsia="Open Sans" w:cs="Open Sans"/>
                <w:b/>
                <w:bCs/>
                <w:szCs w:val="24"/>
                <w:lang w:val="en-US"/>
              </w:rPr>
              <w:br/>
            </w:r>
            <w:bookmarkStart w:id="256" w:name="_Toc146615992"/>
            <w:r w:rsidRPr="00FC6CE5">
              <w:rPr>
                <w:rFonts w:eastAsia="Open Sans" w:cs="Open Sans"/>
                <w:szCs w:val="24"/>
                <w:lang w:val="en-US"/>
              </w:rPr>
              <w:t>Sources of financing are reviewed in terms of their stability and contingency to implement planned activities within the project lifespan.</w:t>
            </w:r>
            <w:bookmarkEnd w:id="256"/>
          </w:p>
        </w:tc>
      </w:tr>
    </w:tbl>
    <w:p w14:paraId="7B2CD7D7" w14:textId="181D74A8" w:rsidR="00DC5962" w:rsidRPr="00FD2D90" w:rsidRDefault="0093332C" w:rsidP="00FC6CE5">
      <w:pPr>
        <w:tabs>
          <w:tab w:val="left" w:pos="8730"/>
        </w:tabs>
        <w:spacing w:before="240" w:after="0" w:line="360" w:lineRule="auto"/>
        <w:ind w:right="230"/>
        <w:jc w:val="both"/>
        <w:rPr>
          <w:rFonts w:cs="Open Sans"/>
          <w:b/>
          <w:spacing w:val="-2"/>
          <w:szCs w:val="24"/>
          <w:lang w:val="en-US"/>
        </w:rPr>
      </w:pPr>
      <w:r>
        <w:rPr>
          <w:rFonts w:cs="Open Sans"/>
          <w:b/>
          <w:spacing w:val="-2"/>
          <w:szCs w:val="24"/>
          <w:lang w:val="en-US"/>
        </w:rPr>
        <w:lastRenderedPageBreak/>
        <w:br/>
      </w:r>
      <w:r w:rsidR="00DC5962" w:rsidRPr="00FD2D90">
        <w:rPr>
          <w:rFonts w:cs="Open Sans"/>
          <w:b/>
          <w:spacing w:val="-2"/>
          <w:szCs w:val="24"/>
          <w:lang w:val="en-US"/>
        </w:rPr>
        <w:t>NB:</w:t>
      </w:r>
    </w:p>
    <w:p w14:paraId="769E28BC" w14:textId="5E57C73D" w:rsidR="00920394" w:rsidRPr="00FD2D90" w:rsidRDefault="00DC5962" w:rsidP="002A7EC9">
      <w:pPr>
        <w:spacing w:line="360" w:lineRule="auto"/>
        <w:rPr>
          <w:rFonts w:eastAsia="Open Sans SemiBold"/>
          <w:bCs/>
          <w:lang w:val="en-US"/>
        </w:rPr>
      </w:pPr>
      <w:r w:rsidRPr="00FD2D90">
        <w:rPr>
          <w:lang w:val="en-US"/>
        </w:rPr>
        <w:t>It is recommended to consult the formed partnerships with the Contact Points of the Programme before applying!</w:t>
      </w:r>
      <w:r w:rsidRPr="00FD2D90">
        <w:rPr>
          <w:lang w:val="en-US"/>
        </w:rPr>
        <w:br/>
      </w:r>
      <w:r w:rsidRPr="00FD2D90">
        <w:rPr>
          <w:lang w:val="en-US"/>
        </w:rPr>
        <w:br/>
      </w:r>
      <w:r w:rsidR="00364DE3" w:rsidRPr="00FD2D90">
        <w:rPr>
          <w:lang w:val="en-US"/>
        </w:rPr>
        <w:t>The admissibility and eligibility check are carried out by the Joint Secretariat in co-operation with national authorities (with the possibility of delegating to Contact Points), which contribute to the eligibility and capacities check of the partners from their Member States. For the eligibility verification of SMEs, their fulfilment of the definition of a micro-, small- and medium-sized enterprise (SME)</w:t>
      </w:r>
      <w:r w:rsidR="0010008D" w:rsidRPr="00FD2D90">
        <w:footnoteReference w:id="12"/>
      </w:r>
      <w:r w:rsidR="00364DE3" w:rsidRPr="00FD2D90">
        <w:rPr>
          <w:lang w:val="en-US"/>
        </w:rPr>
        <w:t xml:space="preserve"> is checked along with their financial, organisational and/or management capabilities to implement the project.</w:t>
      </w:r>
      <w:r w:rsidR="00FC6CE5">
        <w:rPr>
          <w:lang w:val="en-US"/>
        </w:rPr>
        <w:br/>
      </w:r>
      <w:r w:rsidR="00364DE3" w:rsidRPr="00FD2D90">
        <w:rPr>
          <w:lang w:val="en-US"/>
        </w:rPr>
        <w:t xml:space="preserve">Within the admissibility and eligibility check, it is possible to supplement and/or correct the submitted application at the Joint Secretariat’s request (e.g., wrong signatory on the Partner Declaration). The JS also reserves also the right to request any partner to submit additional documents during the assessment process to verify their eligibility under the Programme rules. In this case, the JS </w:t>
      </w:r>
      <w:r w:rsidR="00364DE3" w:rsidRPr="00FD2D90">
        <w:rPr>
          <w:lang w:val="en-US"/>
        </w:rPr>
        <w:lastRenderedPageBreak/>
        <w:t>will send the lead partner an official request via email to provide additional information and/or corrections.</w:t>
      </w:r>
      <w:r w:rsidR="00FC6CE5">
        <w:rPr>
          <w:lang w:val="en-US"/>
        </w:rPr>
        <w:br/>
      </w:r>
      <w:r w:rsidR="00364DE3" w:rsidRPr="00FD2D90">
        <w:rPr>
          <w:lang w:val="en-US"/>
        </w:rPr>
        <w:t xml:space="preserve">The request sent by the JS to the lead partner contains a list of the necessary corrections/information to be provided, a clear explanation regarding the method of correction, and the deadline for submitting the information in question. The applicant can change and correct only those parts of the Application that are specified in the JS’s request. Other changes, especially to the content of the original Application, are not allowed and will result in project rejection (e.g., adding/changing the Supplementary Application Form). </w:t>
      </w:r>
      <w:r w:rsidR="00FC6CE5">
        <w:rPr>
          <w:lang w:val="en-US"/>
        </w:rPr>
        <w:br/>
      </w:r>
      <w:r w:rsidR="00364DE3" w:rsidRPr="00FD2D90">
        <w:rPr>
          <w:lang w:val="en-US"/>
        </w:rPr>
        <w:t>Each applicant can correct and supplement its application only once. The applicant is obliged to follow the JS’s instructions and submit the corrected application within 10 working days. The exact deadline is calculated by the JS and communicated in the request for corrections. The JS may prolong the deadline in exceptional cases only. If the lead partner fails to meet the demands of the JS within the given deadlines, the corrections/additional information will not be considered, which may result in formal rejection of the project. Corrections/additional information will be recognised as submitted in time if submitted by e-mail within the deadline given by the JS in the request for corrections.</w:t>
      </w:r>
      <w:r w:rsidR="00FC6CE5">
        <w:rPr>
          <w:lang w:val="en-US"/>
        </w:rPr>
        <w:br/>
      </w:r>
      <w:r w:rsidR="00364DE3" w:rsidRPr="00FD2D90">
        <w:rPr>
          <w:lang w:val="en-US"/>
        </w:rPr>
        <w:t>If inconsistencies of an excluding nature are detected (for example, the ineligibility of a project partner, not submitting the Supplementary Application Form in the WOD2021 system within the deadline) or inconsistencies not corrected in the given period, the project will not be forwarded for quality assessment and will be recommended for rejection. The formal decision on rejection is made by the Monitoring Committee, possibly before the MC meeting, and the lead partners of those projects will be informed immediately after the decision on the rejection.</w:t>
      </w:r>
      <w:r w:rsidR="00FC6CE5">
        <w:rPr>
          <w:lang w:val="en-US"/>
        </w:rPr>
        <w:br/>
      </w:r>
      <w:r w:rsidR="00364DE3" w:rsidRPr="00FD2D90">
        <w:rPr>
          <w:lang w:val="en-US"/>
        </w:rPr>
        <w:lastRenderedPageBreak/>
        <w:t>Only the proposals that fulfil the above requirements (identified inconsistencies have been corrected, if relevant), are forwarded for the State aid and quality assessment.</w:t>
      </w:r>
      <w:r w:rsidR="00FC6CE5">
        <w:rPr>
          <w:lang w:val="en-US"/>
        </w:rPr>
        <w:br/>
      </w:r>
      <w:r w:rsidR="00364DE3" w:rsidRPr="00FD2D90">
        <w:rPr>
          <w:lang w:val="en-US"/>
        </w:rPr>
        <w:t>Mistakes of a formal and administrative nature other than those listed above can only be repaired for the proposals that were selected for funding by the Monitoring Committee. Specific conditions for approval and/or clarifications may be set by the Monitoring Committee and must be addressed during the contracting phase</w:t>
      </w:r>
      <w:r w:rsidR="00FC6CE5">
        <w:rPr>
          <w:lang w:val="en-US"/>
        </w:rPr>
        <w:t>.</w:t>
      </w:r>
      <w:r w:rsidR="00FC6CE5">
        <w:rPr>
          <w:lang w:val="en-US"/>
        </w:rPr>
        <w:br/>
      </w:r>
      <w:r w:rsidR="00FC6CE5">
        <w:rPr>
          <w:lang w:val="en-US"/>
        </w:rPr>
        <w:br/>
      </w:r>
      <w:r w:rsidR="00920394" w:rsidRPr="00A4351B">
        <w:rPr>
          <w:rStyle w:val="Heading3Char"/>
          <w:lang w:val="en-US"/>
        </w:rPr>
        <w:t>2 State aid and quality assessment</w:t>
      </w:r>
    </w:p>
    <w:p w14:paraId="08CD943A" w14:textId="77777777" w:rsidR="00364DE3" w:rsidRPr="00FD2D90" w:rsidRDefault="00364DE3" w:rsidP="002A7EC9">
      <w:pPr>
        <w:spacing w:line="360" w:lineRule="auto"/>
        <w:rPr>
          <w:bCs/>
          <w:lang w:val="en-US"/>
        </w:rPr>
      </w:pPr>
      <w:r w:rsidRPr="00FD2D90">
        <w:rPr>
          <w:bCs/>
          <w:lang w:val="en-US"/>
        </w:rPr>
        <w:t>State aid assessment</w:t>
      </w:r>
    </w:p>
    <w:p w14:paraId="51BC27CC" w14:textId="397AFC00" w:rsidR="00364DE3" w:rsidRPr="00FD2D90" w:rsidRDefault="00364DE3" w:rsidP="002A7EC9">
      <w:pPr>
        <w:spacing w:line="360" w:lineRule="auto"/>
        <w:rPr>
          <w:bCs/>
          <w:lang w:val="en-US"/>
        </w:rPr>
      </w:pPr>
      <w:r w:rsidRPr="00FD2D90">
        <w:rPr>
          <w:lang w:val="en-US"/>
        </w:rPr>
        <w:t>The State aid assessment is aimed at checking the State aid</w:t>
      </w:r>
      <w:r w:rsidR="00DE4037" w:rsidRPr="00DE4037">
        <w:rPr>
          <w:lang w:val="en-US"/>
        </w:rPr>
        <w:t>/de minimis</w:t>
      </w:r>
      <w:r w:rsidRPr="00FD2D90">
        <w:rPr>
          <w:lang w:val="en-US"/>
        </w:rPr>
        <w:t xml:space="preserve"> relevance of a project proposal. State aid assessment is carried out by independent external experts</w:t>
      </w:r>
      <w:r w:rsidR="00DE4037">
        <w:rPr>
          <w:lang w:val="en-US"/>
        </w:rPr>
        <w:t xml:space="preserve"> (see </w:t>
      </w:r>
      <w:r w:rsidRPr="00FD2D90">
        <w:rPr>
          <w:lang w:val="en-US"/>
        </w:rPr>
        <w:t>Programme Manual Chapter IV Section 9 State aid</w:t>
      </w:r>
      <w:r w:rsidR="00DE4037">
        <w:rPr>
          <w:lang w:val="en-US"/>
        </w:rPr>
        <w:t>)</w:t>
      </w:r>
      <w:r w:rsidRPr="00FD2D90">
        <w:rPr>
          <w:lang w:val="en-US"/>
        </w:rPr>
        <w:t>. The verification is performed based on the information included in the submitted application. During the assessment process, the JS may request additional information and/or documents related to the State aid/de minimis aid necessary for a proper assessment of the relevance of the aid.</w:t>
      </w:r>
    </w:p>
    <w:p w14:paraId="3A4F95D3" w14:textId="77777777" w:rsidR="00364DE3" w:rsidRPr="00FD2D90" w:rsidRDefault="00364DE3" w:rsidP="002A7EC9">
      <w:pPr>
        <w:spacing w:line="360" w:lineRule="auto"/>
        <w:rPr>
          <w:bCs/>
          <w:lang w:val="en-US"/>
        </w:rPr>
      </w:pPr>
      <w:r w:rsidRPr="00FD2D90">
        <w:rPr>
          <w:bCs/>
          <w:lang w:val="en-US"/>
        </w:rPr>
        <w:t>Quality assessment</w:t>
      </w:r>
    </w:p>
    <w:p w14:paraId="1A339BE4" w14:textId="77777777" w:rsidR="00364DE3" w:rsidRPr="00FD2D90" w:rsidRDefault="00364DE3" w:rsidP="002A7EC9">
      <w:pPr>
        <w:spacing w:line="360" w:lineRule="auto"/>
        <w:rPr>
          <w:lang w:val="en-US"/>
        </w:rPr>
      </w:pPr>
      <w:r w:rsidRPr="00FD2D90">
        <w:rPr>
          <w:lang w:val="en-US"/>
        </w:rPr>
        <w:t>The quality assessment of each project proposal is performed by two JS staff and independent external experts. The experts are assigned with a view to the special thematic knowledge needed to assess the given project. Their expertise complements the project and programme experience of the JS staff.</w:t>
      </w:r>
    </w:p>
    <w:p w14:paraId="48F0444E" w14:textId="77777777" w:rsidR="00364DE3" w:rsidRPr="00FD2D90" w:rsidRDefault="00364DE3" w:rsidP="002A7EC9">
      <w:pPr>
        <w:spacing w:line="360" w:lineRule="auto"/>
        <w:rPr>
          <w:bCs/>
          <w:lang w:val="en-US"/>
        </w:rPr>
      </w:pPr>
      <w:r w:rsidRPr="00FD2D90">
        <w:rPr>
          <w:bCs/>
          <w:lang w:val="en-US"/>
        </w:rPr>
        <w:t>Quality assessment criteria are divided into two categories:</w:t>
      </w:r>
    </w:p>
    <w:p w14:paraId="4479534E" w14:textId="77777777" w:rsidR="00364DE3" w:rsidRPr="00FD2D90" w:rsidRDefault="00364DE3" w:rsidP="002A7EC9">
      <w:pPr>
        <w:spacing w:line="360" w:lineRule="auto"/>
        <w:rPr>
          <w:lang w:val="en-US"/>
        </w:rPr>
      </w:pPr>
      <w:r w:rsidRPr="00FD2D90">
        <w:rPr>
          <w:lang w:val="en-US"/>
        </w:rPr>
        <w:lastRenderedPageBreak/>
        <w:t>Strategic assessment criteria – assess the relevance of the project proposal in relation to the specific territorial challenge/needs and to the Programme Measure. Furthermore, the cross- border character, including cross-border added value, the clarity of the intervention logic, relevance, and competence of the partnership as well as the contribution to the horizontal principles are assessed.</w:t>
      </w:r>
    </w:p>
    <w:p w14:paraId="6A85A53E" w14:textId="454A9E57" w:rsidR="00F837AC" w:rsidRPr="00FD2D90" w:rsidRDefault="00364DE3" w:rsidP="002A7EC9">
      <w:pPr>
        <w:spacing w:line="360" w:lineRule="auto"/>
        <w:rPr>
          <w:lang w:val="en-US"/>
        </w:rPr>
      </w:pPr>
      <w:r w:rsidRPr="00FD2D90">
        <w:rPr>
          <w:lang w:val="en-US"/>
        </w:rPr>
        <w:t>Operational assessment criteria – assess the viability and the feasibility of the proposed project, i.e., quality of the work plan and communication as well as budget, including its value for money</w:t>
      </w:r>
      <w:r w:rsidR="00F837AC" w:rsidRPr="00FD2D90">
        <w:rPr>
          <w:lang w:val="en-US"/>
        </w:rPr>
        <w:t xml:space="preserve"> </w:t>
      </w:r>
      <w:r w:rsidRPr="00FD2D90">
        <w:rPr>
          <w:lang w:val="en-US"/>
        </w:rPr>
        <w:t>in terms of resources used versus results delivered.</w:t>
      </w:r>
    </w:p>
    <w:p w14:paraId="696565CE" w14:textId="32B53475" w:rsidR="00810EDD" w:rsidRPr="00FD2D90" w:rsidRDefault="00F837AC" w:rsidP="002A7EC9">
      <w:pPr>
        <w:spacing w:line="360" w:lineRule="auto"/>
        <w:rPr>
          <w:bCs/>
          <w:lang w:val="en-US"/>
        </w:rPr>
      </w:pPr>
      <w:r w:rsidRPr="00FD2D90">
        <w:rPr>
          <w:bCs/>
          <w:lang w:val="en-US"/>
        </w:rPr>
        <w:t xml:space="preserve">Please see below the </w:t>
      </w:r>
      <w:r w:rsidR="00364DE3" w:rsidRPr="00FD2D90">
        <w:rPr>
          <w:bCs/>
          <w:lang w:val="en-US"/>
        </w:rPr>
        <w:t>Detailed Quality Assessment Criteria</w:t>
      </w:r>
      <w:r w:rsidR="00F96A0C" w:rsidRPr="00FD2D90">
        <w:rPr>
          <w:bCs/>
          <w:lang w:val="en-US"/>
        </w:rPr>
        <w:t>.</w:t>
      </w:r>
      <w:r w:rsidR="00986C27">
        <w:rPr>
          <w:bCs/>
          <w:lang w:val="en-US"/>
        </w:rPr>
        <w:br/>
      </w:r>
      <w:r w:rsidR="00986C27">
        <w:rPr>
          <w:bCs/>
          <w:lang w:val="en-US"/>
        </w:rPr>
        <w:br/>
        <w:t>Table: Strategic assessment criteria</w:t>
      </w:r>
    </w:p>
    <w:tbl>
      <w:tblPr>
        <w:tblStyle w:val="TableGrid"/>
        <w:tblW w:w="0" w:type="auto"/>
        <w:tblLook w:val="04A0" w:firstRow="1" w:lastRow="0" w:firstColumn="1" w:lastColumn="0" w:noHBand="0" w:noVBand="1"/>
      </w:tblPr>
      <w:tblGrid>
        <w:gridCol w:w="9103"/>
      </w:tblGrid>
      <w:tr w:rsidR="000D388A" w:rsidRPr="00D95705" w14:paraId="5E9EFD14" w14:textId="77777777" w:rsidTr="000D388A">
        <w:tc>
          <w:tcPr>
            <w:tcW w:w="9103" w:type="dxa"/>
          </w:tcPr>
          <w:p w14:paraId="73E0958D" w14:textId="5B2B71B5" w:rsidR="00A31FBC" w:rsidRPr="00986C27" w:rsidRDefault="000D388A" w:rsidP="00986C27">
            <w:pPr>
              <w:spacing w:line="360" w:lineRule="auto"/>
              <w:ind w:left="330" w:right="255"/>
              <w:rPr>
                <w:rFonts w:eastAsia="Open Sans" w:cs="Open Sans"/>
                <w:szCs w:val="24"/>
                <w:lang w:val="en-US"/>
              </w:rPr>
            </w:pPr>
            <w:r w:rsidRPr="00A31FBC">
              <w:rPr>
                <w:rFonts w:eastAsia="Open Sans" w:cs="Open Sans"/>
                <w:b/>
                <w:szCs w:val="24"/>
                <w:lang w:val="en-US"/>
              </w:rPr>
              <w:t>Project relevance</w:t>
            </w:r>
            <w:r w:rsidRPr="00A31FBC">
              <w:rPr>
                <w:rFonts w:eastAsia="Open Sans" w:cs="Open Sans"/>
                <w:szCs w:val="24"/>
                <w:lang w:val="en-US"/>
              </w:rPr>
              <w:br/>
            </w:r>
            <w:r w:rsidRPr="00986C27">
              <w:rPr>
                <w:rFonts w:eastAsia="Open Sans" w:cs="Open Sans"/>
                <w:szCs w:val="24"/>
                <w:lang w:val="en-US"/>
              </w:rPr>
              <w:t>How well is the need for the project justi</w:t>
            </w:r>
            <w:r w:rsidRPr="00986C27">
              <w:rPr>
                <w:rFonts w:eastAsia="Open Sans" w:cs="Open Sans"/>
                <w:szCs w:val="24"/>
              </w:rPr>
              <w:t>ﬁ</w:t>
            </w:r>
            <w:r w:rsidRPr="00986C27">
              <w:rPr>
                <w:rFonts w:eastAsia="Open Sans" w:cs="Open Sans"/>
                <w:szCs w:val="24"/>
                <w:lang w:val="en-US"/>
              </w:rPr>
              <w:t>ed?</w:t>
            </w:r>
            <w:r w:rsidRPr="00986C27">
              <w:rPr>
                <w:rFonts w:eastAsia="Open Sans" w:cs="Open Sans"/>
                <w:szCs w:val="24"/>
                <w:lang w:val="en-US"/>
              </w:rPr>
              <w:br/>
              <w:t>If and to what extent the project addresses common territorial challenges or opportunities/joint assets of the Programme area (there is a real need for the project, which is well explained and justi</w:t>
            </w:r>
            <w:r w:rsidRPr="00986C27">
              <w:rPr>
                <w:rFonts w:eastAsia="Open Sans" w:cs="Open Sans"/>
                <w:szCs w:val="24"/>
              </w:rPr>
              <w:t>ﬁ</w:t>
            </w:r>
            <w:r w:rsidRPr="00986C27">
              <w:rPr>
                <w:rFonts w:eastAsia="Open Sans" w:cs="Open Sans"/>
                <w:szCs w:val="24"/>
                <w:lang w:val="en-US"/>
              </w:rPr>
              <w:t>ed), if the target groups are speci</w:t>
            </w:r>
            <w:r w:rsidRPr="00986C27">
              <w:rPr>
                <w:rFonts w:eastAsia="Open Sans" w:cs="Open Sans"/>
                <w:szCs w:val="24"/>
              </w:rPr>
              <w:t>ﬁ</w:t>
            </w:r>
            <w:r w:rsidRPr="00986C27">
              <w:rPr>
                <w:rFonts w:eastAsia="Open Sans" w:cs="Open Sans"/>
                <w:szCs w:val="24"/>
                <w:lang w:val="en-US"/>
              </w:rPr>
              <w:t>ed and their needs described.</w:t>
            </w:r>
            <w:r w:rsidR="00A31FBC" w:rsidRPr="00986C27">
              <w:rPr>
                <w:rFonts w:eastAsia="Open Sans" w:cs="Open Sans"/>
                <w:szCs w:val="24"/>
                <w:lang w:val="en-US"/>
              </w:rPr>
              <w:br/>
            </w:r>
            <w:r w:rsidRPr="00986C27">
              <w:rPr>
                <w:rFonts w:eastAsia="Open Sans" w:cs="Open Sans"/>
                <w:szCs w:val="24"/>
                <w:lang w:val="en-US"/>
              </w:rPr>
              <w:t>How relevant is the project objective in relation to the targeted Programme Measure and corresponding Speci</w:t>
            </w:r>
            <w:r w:rsidRPr="00986C27">
              <w:rPr>
                <w:rFonts w:eastAsia="Open Sans" w:cs="Open Sans"/>
                <w:szCs w:val="24"/>
              </w:rPr>
              <w:t>ﬁ</w:t>
            </w:r>
            <w:r w:rsidRPr="00986C27">
              <w:rPr>
                <w:rFonts w:eastAsia="Open Sans" w:cs="Open Sans"/>
                <w:szCs w:val="24"/>
                <w:lang w:val="en-US"/>
              </w:rPr>
              <w:t>c Objective?</w:t>
            </w:r>
            <w:r w:rsidRPr="00986C27">
              <w:rPr>
                <w:rFonts w:eastAsia="Open Sans" w:cs="Open Sans"/>
                <w:szCs w:val="24"/>
                <w:lang w:val="en-US"/>
              </w:rPr>
              <w:br/>
            </w:r>
            <w:r w:rsidR="00A31FBC" w:rsidRPr="00986C27">
              <w:rPr>
                <w:rFonts w:eastAsia="Open Sans" w:cs="Open Sans"/>
                <w:szCs w:val="24"/>
                <w:lang w:val="en-US"/>
              </w:rPr>
              <w:t>How does the project build on existing practices?</w:t>
            </w:r>
            <w:r w:rsidR="00A31FBC" w:rsidRPr="00986C27">
              <w:rPr>
                <w:rFonts w:eastAsia="Open Sans" w:cs="Open Sans"/>
                <w:b/>
                <w:bCs/>
                <w:szCs w:val="24"/>
                <w:lang w:val="en-US"/>
              </w:rPr>
              <w:br/>
            </w:r>
            <w:r w:rsidR="00A31FBC" w:rsidRPr="00986C27">
              <w:rPr>
                <w:rFonts w:eastAsia="Open Sans" w:cs="Open Sans"/>
                <w:szCs w:val="24"/>
                <w:lang w:val="en-US"/>
              </w:rPr>
              <w:t>If the project makes use of available knowledge and builds on existing practices or other projects (and capitalise their results).</w:t>
            </w:r>
          </w:p>
          <w:p w14:paraId="09D6310C" w14:textId="77F14C5B" w:rsidR="00A31FBC" w:rsidRPr="00986C27" w:rsidRDefault="00A31FBC" w:rsidP="00986C27">
            <w:pPr>
              <w:pStyle w:val="ListParagraph"/>
              <w:numPr>
                <w:ilvl w:val="0"/>
                <w:numId w:val="63"/>
              </w:numPr>
              <w:spacing w:line="360" w:lineRule="auto"/>
              <w:ind w:left="330" w:right="255" w:firstLine="0"/>
              <w:rPr>
                <w:rFonts w:eastAsia="Open Sans" w:cs="Open Sans"/>
                <w:szCs w:val="24"/>
                <w:lang w:val="en-US"/>
              </w:rPr>
            </w:pPr>
            <w:r w:rsidRPr="00986C27">
              <w:rPr>
                <w:rFonts w:eastAsia="Open Sans" w:cs="Open Sans"/>
                <w:szCs w:val="24"/>
                <w:lang w:val="en-US"/>
              </w:rPr>
              <w:lastRenderedPageBreak/>
              <w:t>If the project tries to avoid overlaps and replications; if there is an evolution of ideas. If the project is complementary with other EU-funded projects.</w:t>
            </w:r>
          </w:p>
          <w:p w14:paraId="053B2638" w14:textId="623E17D0" w:rsidR="00FB01B6" w:rsidRPr="00986C27" w:rsidRDefault="00A31FBC" w:rsidP="00986C27">
            <w:pPr>
              <w:pStyle w:val="ListParagraph"/>
              <w:numPr>
                <w:ilvl w:val="0"/>
                <w:numId w:val="63"/>
              </w:numPr>
              <w:spacing w:line="360" w:lineRule="auto"/>
              <w:ind w:left="330" w:right="349" w:firstLine="0"/>
              <w:rPr>
                <w:rFonts w:eastAsia="Open Sans" w:cs="Open Sans"/>
                <w:szCs w:val="24"/>
                <w:lang w:val="en-US"/>
              </w:rPr>
            </w:pPr>
            <w:r w:rsidRPr="00986C27">
              <w:rPr>
                <w:rFonts w:eastAsia="Open Sans" w:cs="Open Sans"/>
                <w:szCs w:val="24"/>
                <w:lang w:val="en-US"/>
              </w:rPr>
              <w:t>If and to what extent the project demonstrates new solutions that go beyond the existing practice in the sector/Programme area/participating countries or adapts and implements already developed solutions.</w:t>
            </w:r>
            <w:r w:rsidR="00986C27" w:rsidRPr="00986C27">
              <w:rPr>
                <w:rFonts w:eastAsia="Open Sans" w:cs="Open Sans"/>
                <w:szCs w:val="24"/>
                <w:lang w:val="en-US"/>
              </w:rPr>
              <w:br/>
            </w:r>
            <w:r w:rsidR="00FB01B6" w:rsidRPr="00986C27">
              <w:rPr>
                <w:rFonts w:eastAsia="Open Sans" w:cs="Open Sans"/>
                <w:szCs w:val="24"/>
                <w:lang w:val="en-US"/>
              </w:rPr>
              <w:t>How clearly the project contributes to a wider strategy at one or more policy levels (EU/national/regional/EU Strategy for the Baltic Sea Region).</w:t>
            </w:r>
            <w:r w:rsidR="00FB01B6" w:rsidRPr="00986C27">
              <w:rPr>
                <w:rFonts w:eastAsia="Open Sans" w:cs="Open Sans"/>
                <w:b/>
                <w:bCs/>
                <w:szCs w:val="24"/>
                <w:lang w:val="en-US"/>
              </w:rPr>
              <w:br/>
            </w:r>
            <w:r w:rsidR="00FB01B6" w:rsidRPr="00986C27">
              <w:rPr>
                <w:rFonts w:eastAsia="Open Sans" w:cs="Open Sans"/>
                <w:b/>
                <w:bCs/>
                <w:szCs w:val="24"/>
                <w:lang w:val="en-US"/>
              </w:rPr>
              <w:br/>
            </w:r>
            <w:r w:rsidR="00FB01B6" w:rsidRPr="00986C27">
              <w:rPr>
                <w:rFonts w:eastAsia="Open Sans" w:cs="Open Sans"/>
                <w:b/>
                <w:szCs w:val="24"/>
                <w:lang w:val="en-US"/>
              </w:rPr>
              <w:t>Cooperation character</w:t>
            </w:r>
            <w:r w:rsidR="00FB01B6" w:rsidRPr="00986C27">
              <w:rPr>
                <w:rFonts w:eastAsia="Open Sans" w:cs="Open Sans"/>
                <w:b/>
                <w:szCs w:val="24"/>
                <w:lang w:val="en-US"/>
              </w:rPr>
              <w:br/>
            </w:r>
            <w:r w:rsidR="00FB01B6" w:rsidRPr="00986C27">
              <w:rPr>
                <w:rFonts w:eastAsia="Open Sans" w:cs="Open Sans"/>
                <w:szCs w:val="24"/>
                <w:lang w:val="en-US"/>
              </w:rPr>
              <w:t>What added value does the cooperation bring?</w:t>
            </w:r>
          </w:p>
          <w:p w14:paraId="36E006D2" w14:textId="4935F627" w:rsidR="00FB01B6" w:rsidRPr="00986C27" w:rsidRDefault="00FB01B6" w:rsidP="00FB01B6">
            <w:pPr>
              <w:pStyle w:val="ListParagraph"/>
              <w:numPr>
                <w:ilvl w:val="0"/>
                <w:numId w:val="63"/>
              </w:numPr>
              <w:spacing w:line="360" w:lineRule="auto"/>
              <w:ind w:right="349"/>
              <w:rPr>
                <w:rFonts w:eastAsia="Open Sans" w:cs="Open Sans"/>
                <w:szCs w:val="24"/>
                <w:lang w:val="en-US"/>
              </w:rPr>
            </w:pPr>
            <w:r w:rsidRPr="00986C27">
              <w:rPr>
                <w:rFonts w:eastAsia="Open Sans" w:cs="Open Sans"/>
                <w:szCs w:val="24"/>
                <w:lang w:val="en-US"/>
              </w:rPr>
              <w:t>If the importance of the cross-border approach for the topic addressed is clearly demonstrated.</w:t>
            </w:r>
          </w:p>
          <w:p w14:paraId="4B726C0C" w14:textId="77777777" w:rsidR="00FB01B6" w:rsidRPr="008005A8" w:rsidRDefault="00FB01B6" w:rsidP="00FB01B6">
            <w:pPr>
              <w:pStyle w:val="ListParagraph"/>
              <w:numPr>
                <w:ilvl w:val="0"/>
                <w:numId w:val="63"/>
              </w:numPr>
              <w:spacing w:line="360" w:lineRule="auto"/>
              <w:ind w:right="349"/>
              <w:rPr>
                <w:rFonts w:eastAsia="Open Sans" w:cs="Open Sans"/>
                <w:szCs w:val="24"/>
                <w:lang w:val="en-US"/>
              </w:rPr>
            </w:pPr>
            <w:r w:rsidRPr="008005A8">
              <w:rPr>
                <w:rFonts w:eastAsia="Open Sans" w:cs="Open Sans"/>
                <w:szCs w:val="24"/>
                <w:lang w:val="en-US"/>
              </w:rPr>
              <w:t>If the results cannot (or only to some extent) be achieved without cooperation.</w:t>
            </w:r>
          </w:p>
          <w:p w14:paraId="05E452C7" w14:textId="77777777" w:rsidR="00986C27" w:rsidRDefault="00FB01B6" w:rsidP="00986C27">
            <w:pPr>
              <w:tabs>
                <w:tab w:val="left" w:pos="4923"/>
              </w:tabs>
              <w:spacing w:line="360" w:lineRule="auto"/>
              <w:ind w:left="360" w:right="349"/>
              <w:rPr>
                <w:rFonts w:eastAsia="Open Sans" w:cs="Open Sans"/>
                <w:b/>
                <w:szCs w:val="24"/>
                <w:lang w:val="en-US"/>
              </w:rPr>
            </w:pPr>
            <w:r w:rsidRPr="008005A8">
              <w:rPr>
                <w:rFonts w:eastAsia="Open Sans" w:cs="Open Sans"/>
                <w:szCs w:val="24"/>
                <w:lang w:val="en-US"/>
              </w:rPr>
              <w:t>If there is a clear bene</w:t>
            </w:r>
            <w:r w:rsidRPr="00986C27">
              <w:rPr>
                <w:rFonts w:eastAsia="Open Sans" w:cs="Open Sans"/>
                <w:szCs w:val="24"/>
              </w:rPr>
              <w:t>ﬁ</w:t>
            </w:r>
            <w:r w:rsidRPr="008005A8">
              <w:rPr>
                <w:rFonts w:eastAsia="Open Sans" w:cs="Open Sans"/>
                <w:szCs w:val="24"/>
                <w:lang w:val="en-US"/>
              </w:rPr>
              <w:t>t from cooperating for the project partners, target groups, project area, Programme area.</w:t>
            </w:r>
            <w:r w:rsidR="00FF57FD" w:rsidRPr="008005A8">
              <w:rPr>
                <w:rFonts w:eastAsia="Open Sans" w:cs="Open Sans"/>
                <w:szCs w:val="24"/>
                <w:lang w:val="en-US"/>
              </w:rPr>
              <w:br/>
            </w:r>
            <w:r w:rsidR="00FF57FD" w:rsidRPr="00986C27">
              <w:rPr>
                <w:rFonts w:eastAsia="Open Sans" w:cs="Open Sans"/>
                <w:szCs w:val="24"/>
                <w:lang w:val="en-US"/>
              </w:rPr>
              <w:t>Are the cooperation criteria (joint development, joint implementation, joint sta</w:t>
            </w:r>
            <w:r w:rsidR="00FF57FD" w:rsidRPr="00986C27">
              <w:rPr>
                <w:rFonts w:eastAsia="Open Sans" w:cs="Open Sans"/>
                <w:szCs w:val="24"/>
              </w:rPr>
              <w:t>ﬃ</w:t>
            </w:r>
            <w:r w:rsidR="00FF57FD" w:rsidRPr="00986C27">
              <w:rPr>
                <w:rFonts w:eastAsia="Open Sans" w:cs="Open Sans"/>
                <w:szCs w:val="24"/>
                <w:lang w:val="en-US"/>
              </w:rPr>
              <w:t xml:space="preserve">ng, joint </w:t>
            </w:r>
            <w:r w:rsidR="00FF57FD" w:rsidRPr="00986C27">
              <w:rPr>
                <w:rFonts w:eastAsia="Open Sans" w:cs="Open Sans"/>
                <w:szCs w:val="24"/>
              </w:rPr>
              <w:t>ﬁ</w:t>
            </w:r>
            <w:r w:rsidR="00FF57FD" w:rsidRPr="00986C27">
              <w:rPr>
                <w:rFonts w:eastAsia="Open Sans" w:cs="Open Sans"/>
                <w:szCs w:val="24"/>
                <w:lang w:val="en-US"/>
              </w:rPr>
              <w:t>nancing) ful</w:t>
            </w:r>
            <w:r w:rsidR="00FF57FD" w:rsidRPr="00986C27">
              <w:rPr>
                <w:rFonts w:eastAsia="Open Sans" w:cs="Open Sans"/>
                <w:szCs w:val="24"/>
              </w:rPr>
              <w:t>ﬁ</w:t>
            </w:r>
            <w:r w:rsidR="00FF57FD" w:rsidRPr="00986C27">
              <w:rPr>
                <w:rFonts w:eastAsia="Open Sans" w:cs="Open Sans"/>
                <w:szCs w:val="24"/>
                <w:lang w:val="en-US"/>
              </w:rPr>
              <w:t>lled?</w:t>
            </w:r>
            <w:r w:rsidR="00FF57FD" w:rsidRPr="00986C27">
              <w:rPr>
                <w:rFonts w:eastAsia="Open Sans" w:cs="Open Sans"/>
                <w:szCs w:val="24"/>
                <w:lang w:val="en-US"/>
              </w:rPr>
              <w:br/>
            </w:r>
          </w:p>
          <w:p w14:paraId="4FF83747" w14:textId="6E31C1CA" w:rsidR="00FF57FD" w:rsidRPr="00986C27" w:rsidRDefault="00FF57FD" w:rsidP="00986C27">
            <w:pPr>
              <w:tabs>
                <w:tab w:val="left" w:pos="4923"/>
              </w:tabs>
              <w:spacing w:line="360" w:lineRule="auto"/>
              <w:ind w:left="360" w:right="349"/>
              <w:rPr>
                <w:rFonts w:eastAsia="Open Sans" w:cs="Open Sans"/>
                <w:szCs w:val="24"/>
                <w:lang w:val="en-US"/>
              </w:rPr>
            </w:pPr>
            <w:r w:rsidRPr="00986C27">
              <w:rPr>
                <w:rFonts w:eastAsia="Open Sans" w:cs="Open Sans"/>
                <w:b/>
                <w:szCs w:val="24"/>
                <w:lang w:val="en-US"/>
              </w:rPr>
              <w:t>Project intervention logic</w:t>
            </w:r>
            <w:r w:rsidRPr="00986C27">
              <w:rPr>
                <w:rFonts w:eastAsia="Open Sans" w:cs="Open Sans"/>
                <w:b/>
                <w:szCs w:val="24"/>
                <w:lang w:val="en-US"/>
              </w:rPr>
              <w:br/>
            </w:r>
            <w:r w:rsidRPr="00986C27">
              <w:rPr>
                <w:rFonts w:cs="Open Sans"/>
                <w:szCs w:val="24"/>
                <w:lang w:val="en-US"/>
              </w:rPr>
              <w:t>Is the project objective speci</w:t>
            </w:r>
            <w:r w:rsidRPr="00986C27">
              <w:rPr>
                <w:rFonts w:cs="Open Sans"/>
                <w:szCs w:val="24"/>
              </w:rPr>
              <w:t>ﬁ</w:t>
            </w:r>
            <w:r w:rsidRPr="00986C27">
              <w:rPr>
                <w:rFonts w:cs="Open Sans"/>
                <w:szCs w:val="24"/>
                <w:lang w:val="en-US"/>
              </w:rPr>
              <w:t>c, realistic, and achievable?</w:t>
            </w:r>
            <w:r w:rsidRPr="00986C27">
              <w:rPr>
                <w:rFonts w:cs="Open Sans"/>
                <w:szCs w:val="24"/>
                <w:lang w:val="en-US"/>
              </w:rPr>
              <w:br/>
              <w:t>To what extent will the project contribute to achieving the Programme’s output and result indicators?</w:t>
            </w:r>
            <w:r w:rsidRPr="00986C27">
              <w:rPr>
                <w:rFonts w:cs="Open Sans"/>
                <w:szCs w:val="24"/>
                <w:lang w:val="en-US"/>
              </w:rPr>
              <w:br/>
            </w:r>
            <w:r w:rsidRPr="00986C27">
              <w:rPr>
                <w:rFonts w:eastAsia="Open Sans" w:cs="Open Sans"/>
                <w:szCs w:val="24"/>
                <w:lang w:val="en-US"/>
              </w:rPr>
              <w:t>The project outputs clearly link to Programme output indicators and their contribution to programme targets is su</w:t>
            </w:r>
            <w:r w:rsidRPr="00986C27">
              <w:rPr>
                <w:rFonts w:eastAsia="Open Sans" w:cs="Open Sans"/>
                <w:szCs w:val="24"/>
              </w:rPr>
              <w:t>ﬃ</w:t>
            </w:r>
            <w:r w:rsidRPr="00986C27">
              <w:rPr>
                <w:rFonts w:eastAsia="Open Sans" w:cs="Open Sans"/>
                <w:szCs w:val="24"/>
                <w:lang w:val="en-US"/>
              </w:rPr>
              <w:t>cient.</w:t>
            </w:r>
          </w:p>
          <w:p w14:paraId="006D8081" w14:textId="77777777" w:rsidR="00FF57FD" w:rsidRPr="008005A8" w:rsidRDefault="00FF57FD" w:rsidP="00986C27">
            <w:pPr>
              <w:pStyle w:val="ListParagraph"/>
              <w:numPr>
                <w:ilvl w:val="0"/>
                <w:numId w:val="25"/>
              </w:numPr>
              <w:tabs>
                <w:tab w:val="left" w:pos="4923"/>
              </w:tabs>
              <w:spacing w:line="360" w:lineRule="auto"/>
              <w:ind w:right="349"/>
              <w:rPr>
                <w:rFonts w:eastAsia="Open Sans" w:cs="Open Sans"/>
                <w:szCs w:val="24"/>
                <w:lang w:val="en-US"/>
              </w:rPr>
            </w:pPr>
            <w:r w:rsidRPr="008005A8">
              <w:rPr>
                <w:rFonts w:eastAsia="Open Sans" w:cs="Open Sans"/>
                <w:szCs w:val="24"/>
                <w:lang w:val="en-US"/>
              </w:rPr>
              <w:lastRenderedPageBreak/>
              <w:t>The project’s contribution to the Programme result indicators are su</w:t>
            </w:r>
            <w:r w:rsidRPr="00986C27">
              <w:rPr>
                <w:rFonts w:eastAsia="Open Sans" w:cs="Open Sans"/>
                <w:szCs w:val="24"/>
              </w:rPr>
              <w:t>ﬃ</w:t>
            </w:r>
            <w:r w:rsidRPr="008005A8">
              <w:rPr>
                <w:rFonts w:eastAsia="Open Sans" w:cs="Open Sans"/>
                <w:szCs w:val="24"/>
                <w:lang w:val="en-US"/>
              </w:rPr>
              <w:t>cient.</w:t>
            </w:r>
          </w:p>
          <w:p w14:paraId="01555464" w14:textId="77777777" w:rsidR="00FF57FD" w:rsidRPr="00986C27" w:rsidRDefault="00FF57FD" w:rsidP="00986C27">
            <w:pPr>
              <w:pStyle w:val="ListParagraph"/>
              <w:numPr>
                <w:ilvl w:val="0"/>
                <w:numId w:val="25"/>
              </w:numPr>
              <w:tabs>
                <w:tab w:val="left" w:pos="4923"/>
              </w:tabs>
              <w:spacing w:line="360" w:lineRule="auto"/>
              <w:ind w:right="349"/>
              <w:rPr>
                <w:rFonts w:eastAsia="Open Sans" w:cs="Open Sans"/>
                <w:szCs w:val="24"/>
                <w:lang w:val="en-US"/>
              </w:rPr>
            </w:pPr>
            <w:r w:rsidRPr="008005A8">
              <w:rPr>
                <w:rFonts w:eastAsia="Open Sans" w:cs="Open Sans"/>
                <w:szCs w:val="24"/>
                <w:lang w:val="en-US"/>
              </w:rPr>
              <w:t>The project outputs and results are realistic in quanti</w:t>
            </w:r>
            <w:r w:rsidRPr="00986C27">
              <w:rPr>
                <w:rFonts w:eastAsia="Open Sans" w:cs="Open Sans"/>
                <w:szCs w:val="24"/>
              </w:rPr>
              <w:t>ﬁ</w:t>
            </w:r>
            <w:r w:rsidRPr="008005A8">
              <w:rPr>
                <w:rFonts w:eastAsia="Open Sans" w:cs="Open Sans"/>
                <w:szCs w:val="24"/>
                <w:lang w:val="en-US"/>
              </w:rPr>
              <w:t>cation (Is it possible to achieve them with the given resources – i.e., time, partners, and budget?)</w:t>
            </w:r>
            <w:r w:rsidRPr="008005A8">
              <w:rPr>
                <w:rFonts w:eastAsia="Open Sans" w:cs="Open Sans"/>
                <w:szCs w:val="24"/>
                <w:lang w:val="en-US"/>
              </w:rPr>
              <w:br/>
            </w:r>
            <w:r w:rsidRPr="00986C27">
              <w:rPr>
                <w:rFonts w:cs="Open Sans"/>
                <w:szCs w:val="24"/>
                <w:lang w:val="en-US"/>
              </w:rPr>
              <w:t>To what extent will the project outputs have an impact beyond the project lifetime?</w:t>
            </w:r>
            <w:r w:rsidRPr="00986C27">
              <w:rPr>
                <w:rFonts w:cs="Open Sans"/>
                <w:szCs w:val="24"/>
                <w:lang w:val="en-US"/>
              </w:rPr>
              <w:br/>
            </w:r>
            <w:r w:rsidRPr="00986C27">
              <w:rPr>
                <w:rFonts w:eastAsia="Open Sans" w:cs="Open Sans"/>
                <w:szCs w:val="24"/>
                <w:lang w:val="en-US"/>
              </w:rPr>
              <w:t>The project outputs are durable (the proposal is expected to provide a signi</w:t>
            </w:r>
            <w:r w:rsidRPr="00986C27">
              <w:rPr>
                <w:rFonts w:eastAsia="Open Sans" w:cs="Open Sans"/>
                <w:szCs w:val="24"/>
              </w:rPr>
              <w:t>ﬁ</w:t>
            </w:r>
            <w:r w:rsidRPr="00986C27">
              <w:rPr>
                <w:rFonts w:eastAsia="Open Sans" w:cs="Open Sans"/>
                <w:szCs w:val="24"/>
                <w:lang w:val="en-US"/>
              </w:rPr>
              <w:t>cant and durable contribution to solving the challenges targeted).</w:t>
            </w:r>
          </w:p>
          <w:p w14:paraId="2ACF6BB8" w14:textId="77777777" w:rsidR="00986C27" w:rsidRPr="00986C27" w:rsidRDefault="00FF57FD" w:rsidP="00986C27">
            <w:pPr>
              <w:pStyle w:val="ListParagraph"/>
              <w:numPr>
                <w:ilvl w:val="0"/>
                <w:numId w:val="63"/>
              </w:numPr>
              <w:spacing w:line="360" w:lineRule="auto"/>
              <w:ind w:left="420" w:right="165" w:firstLine="0"/>
              <w:rPr>
                <w:rFonts w:eastAsia="Open Sans" w:cs="Open Sans"/>
                <w:szCs w:val="24"/>
                <w:lang w:val="en-US"/>
              </w:rPr>
            </w:pPr>
            <w:r w:rsidRPr="008005A8">
              <w:rPr>
                <w:rFonts w:eastAsia="Open Sans" w:cs="Open Sans"/>
                <w:szCs w:val="24"/>
                <w:lang w:val="en-US"/>
              </w:rPr>
              <w:t>The project outputs are applicable and replicable by other organisations/ regions/ countries outside the current partnership (transferability).</w:t>
            </w:r>
            <w:r w:rsidRPr="008005A8">
              <w:rPr>
                <w:rFonts w:eastAsia="Open Sans" w:cs="Open Sans"/>
                <w:szCs w:val="24"/>
                <w:lang w:val="en-US"/>
              </w:rPr>
              <w:br/>
            </w:r>
          </w:p>
          <w:p w14:paraId="183D0270" w14:textId="23486174" w:rsidR="00802944" w:rsidRPr="00986C27" w:rsidRDefault="00FF57FD"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b/>
                <w:szCs w:val="24"/>
                <w:lang w:val="en-US"/>
              </w:rPr>
              <w:t>Partnership relevance</w:t>
            </w:r>
            <w:r w:rsidRPr="00986C27">
              <w:rPr>
                <w:rFonts w:eastAsia="Open Sans" w:cs="Open Sans"/>
                <w:b/>
                <w:szCs w:val="24"/>
                <w:lang w:val="en-US"/>
              </w:rPr>
              <w:br/>
            </w:r>
            <w:r w:rsidRPr="00986C27">
              <w:rPr>
                <w:rFonts w:cs="Open Sans"/>
                <w:szCs w:val="24"/>
                <w:lang w:val="en-US"/>
              </w:rPr>
              <w:t>The composition of the partnership is relevant for the proposed project.</w:t>
            </w:r>
            <w:r w:rsidRPr="00986C27">
              <w:rPr>
                <w:rFonts w:cs="Open Sans"/>
                <w:szCs w:val="24"/>
                <w:lang w:val="en-US"/>
              </w:rPr>
              <w:br/>
            </w:r>
            <w:r w:rsidR="00802944" w:rsidRPr="00986C27">
              <w:rPr>
                <w:rFonts w:eastAsia="Open Sans" w:cs="Open Sans"/>
                <w:szCs w:val="24"/>
                <w:lang w:val="en-US"/>
              </w:rPr>
              <w:t>The project involves the relevant actors needed to address the territorial challenge/joint asset, and the objectives speciﬁed.</w:t>
            </w:r>
          </w:p>
          <w:p w14:paraId="77935362"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With respect to the project’s objectives, the project partnership:</w:t>
            </w:r>
          </w:p>
          <w:p w14:paraId="69F2C87E"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is balanced with respect to the levels, sectors, territory;</w:t>
            </w:r>
          </w:p>
          <w:p w14:paraId="22026736"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consists of partners that complement each other.</w:t>
            </w:r>
          </w:p>
          <w:p w14:paraId="513E4980"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Partner organisations have proven experience and competence in the thematic ﬁeld concerned, as well as the necessary capacity to implement the project (ﬁnancial, human resources, etc.).</w:t>
            </w:r>
          </w:p>
          <w:p w14:paraId="0AA1A24E" w14:textId="77777777" w:rsidR="00986C27"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lastRenderedPageBreak/>
              <w:t>The role of all partners is clearly explained and the territory beneﬁts from this cooperation.</w:t>
            </w:r>
            <w:r w:rsidRPr="00986C27">
              <w:rPr>
                <w:rFonts w:eastAsia="Open Sans" w:cs="Open Sans"/>
                <w:szCs w:val="24"/>
                <w:lang w:val="en-US"/>
              </w:rPr>
              <w:br/>
            </w:r>
          </w:p>
          <w:p w14:paraId="56DE0910" w14:textId="72643DBE"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b/>
                <w:szCs w:val="24"/>
                <w:lang w:val="en-US"/>
              </w:rPr>
              <w:t>Horizonal principles</w:t>
            </w:r>
            <w:r w:rsidRPr="00986C27">
              <w:rPr>
                <w:rFonts w:eastAsia="Open Sans" w:cs="Open Sans"/>
                <w:b/>
                <w:szCs w:val="24"/>
                <w:lang w:val="en-US"/>
              </w:rPr>
              <w:br/>
            </w:r>
            <w:r w:rsidRPr="00986C27">
              <w:rPr>
                <w:rFonts w:eastAsia="Open Sans" w:cs="Open Sans"/>
                <w:szCs w:val="24"/>
                <w:lang w:val="en-US"/>
              </w:rPr>
              <w:t>The project contributes to equal opportunities and non-discrimination, including accessibility for persons with disabilities.</w:t>
            </w:r>
            <w:r w:rsidRPr="00986C27">
              <w:rPr>
                <w:rFonts w:eastAsia="Open Sans" w:cs="Open Sans"/>
                <w:szCs w:val="24"/>
                <w:lang w:val="en-US"/>
              </w:rPr>
              <w:br/>
              <w:t>If the project justiﬁcation contains an analysis of the barriers and needs of persons with disabilities or other groups that are particularly exposed to discrimination in the context of the project area/theme.</w:t>
            </w:r>
          </w:p>
          <w:p w14:paraId="1F0E9AD5"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contains activities that do not discriminate against speciﬁc groups of people based on age, disability, race or ethnic origin, religion or belief, or sexual orientation.</w:t>
            </w:r>
          </w:p>
          <w:p w14:paraId="0E56A610"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activities, including horizontal activities (promotion and management), are accessible to everyone, regardless of gender, age, disability, race or ethnic origin, religion or belief, or sexual orientation, with particular emphasis on people with disabilities.</w:t>
            </w:r>
          </w:p>
          <w:p w14:paraId="7290146A"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outputs are accessible to everyone/in line with the principle of universal design.</w:t>
            </w:r>
            <w:r w:rsidRPr="00986C27">
              <w:rPr>
                <w:rFonts w:eastAsia="Open Sans" w:cs="Open Sans"/>
                <w:szCs w:val="24"/>
                <w:lang w:val="en-US"/>
              </w:rPr>
              <w:br/>
              <w:t>The project contributes to equality between women and men and integrating the gender perspective.</w:t>
            </w:r>
            <w:r w:rsidRPr="00986C27">
              <w:rPr>
                <w:rFonts w:eastAsia="Open Sans" w:cs="Open Sans"/>
                <w:szCs w:val="24"/>
                <w:lang w:val="en-US"/>
              </w:rPr>
              <w:br/>
              <w:t>If the project contains activities to comply with and promote the principle of equal opportunities for men and women to ensure equal access of representatives of all sexes to participate in the project management, project activities and project outputs.</w:t>
            </w:r>
          </w:p>
          <w:p w14:paraId="169CEEC0" w14:textId="77777777" w:rsidR="00A11AD5"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 xml:space="preserve">If the planned activities in the area of project promotion include building a message free from gender stereotypes, using gender-sensitive </w:t>
            </w:r>
            <w:r w:rsidRPr="00986C27">
              <w:rPr>
                <w:rFonts w:eastAsia="Open Sans" w:cs="Open Sans"/>
                <w:szCs w:val="24"/>
                <w:lang w:val="en-US"/>
              </w:rPr>
              <w:lastRenderedPageBreak/>
              <w:t>language.</w:t>
            </w:r>
            <w:r w:rsidR="00A11AD5" w:rsidRPr="00986C27">
              <w:rPr>
                <w:rFonts w:eastAsia="Open Sans" w:cs="Open Sans"/>
                <w:szCs w:val="24"/>
                <w:lang w:val="en-US"/>
              </w:rPr>
              <w:br/>
            </w:r>
            <w:r w:rsidRPr="00986C27">
              <w:rPr>
                <w:rFonts w:eastAsia="Open Sans" w:cs="Open Sans"/>
                <w:szCs w:val="24"/>
                <w:lang w:val="en-US"/>
              </w:rPr>
              <w:t>The project contributes to sustainable development.</w:t>
            </w:r>
            <w:r w:rsidRPr="00986C27">
              <w:rPr>
                <w:rFonts w:eastAsia="Open Sans" w:cs="Open Sans"/>
                <w:szCs w:val="24"/>
                <w:lang w:val="en-US"/>
              </w:rPr>
              <w:br/>
            </w:r>
            <w:r w:rsidR="00A11AD5" w:rsidRPr="00986C27">
              <w:rPr>
                <w:rFonts w:eastAsia="Open Sans" w:cs="Open Sans"/>
                <w:szCs w:val="24"/>
                <w:lang w:val="en-US"/>
              </w:rPr>
              <w:t>If the project takes into account the principle of sustainable development at the stages of its preparation, implementation and use of project outputs.</w:t>
            </w:r>
          </w:p>
          <w:p w14:paraId="0E5E9C4D" w14:textId="1D7FF8D2" w:rsidR="00802944" w:rsidRPr="00802944" w:rsidRDefault="00A11AD5"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is in line with the environmental protection requirements arising from applicable EU and national law.</w:t>
            </w:r>
          </w:p>
        </w:tc>
      </w:tr>
    </w:tbl>
    <w:p w14:paraId="4729F3AD" w14:textId="77777777" w:rsidR="006C3C93" w:rsidRDefault="00A11AD5" w:rsidP="00D8311E">
      <w:pPr>
        <w:tabs>
          <w:tab w:val="left" w:pos="8730"/>
        </w:tabs>
        <w:spacing w:before="75" w:line="360" w:lineRule="auto"/>
        <w:ind w:right="23"/>
        <w:jc w:val="both"/>
        <w:rPr>
          <w:rFonts w:eastAsia="Open Sans" w:cs="Open Sans"/>
          <w:bCs/>
          <w:szCs w:val="24"/>
          <w:lang w:val="en-US"/>
        </w:rPr>
      </w:pPr>
      <w:r w:rsidRPr="00A11AD5">
        <w:rPr>
          <w:rFonts w:eastAsia="Open Sans" w:cs="Open Sans"/>
          <w:bCs/>
          <w:szCs w:val="24"/>
          <w:lang w:val="en-US"/>
        </w:rPr>
        <w:lastRenderedPageBreak/>
        <w:br/>
      </w:r>
    </w:p>
    <w:p w14:paraId="5E3FF2E2" w14:textId="77777777" w:rsidR="006C3C93" w:rsidRDefault="006C3C93" w:rsidP="00D8311E">
      <w:pPr>
        <w:tabs>
          <w:tab w:val="left" w:pos="8730"/>
        </w:tabs>
        <w:spacing w:before="75" w:line="360" w:lineRule="auto"/>
        <w:ind w:right="23"/>
        <w:jc w:val="both"/>
        <w:rPr>
          <w:rFonts w:eastAsia="Open Sans" w:cs="Open Sans"/>
          <w:bCs/>
          <w:szCs w:val="24"/>
          <w:lang w:val="en-US"/>
        </w:rPr>
      </w:pPr>
    </w:p>
    <w:p w14:paraId="47AC4025" w14:textId="2F7608E5" w:rsidR="00A11AD5" w:rsidRPr="00A11AD5" w:rsidRDefault="00A11AD5" w:rsidP="00D8311E">
      <w:pPr>
        <w:tabs>
          <w:tab w:val="left" w:pos="8730"/>
        </w:tabs>
        <w:spacing w:before="75" w:line="360" w:lineRule="auto"/>
        <w:ind w:right="23"/>
        <w:jc w:val="both"/>
        <w:rPr>
          <w:rFonts w:eastAsia="Open Sans" w:cs="Open Sans"/>
          <w:bCs/>
          <w:szCs w:val="24"/>
          <w:lang w:val="en-US"/>
        </w:rPr>
      </w:pPr>
      <w:r w:rsidRPr="00A11AD5">
        <w:rPr>
          <w:rFonts w:eastAsia="Open Sans" w:cs="Open Sans"/>
          <w:bCs/>
          <w:szCs w:val="24"/>
          <w:lang w:val="en-US"/>
        </w:rPr>
        <w:t xml:space="preserve">Table: Operational assessment criteria </w:t>
      </w:r>
    </w:p>
    <w:tbl>
      <w:tblPr>
        <w:tblStyle w:val="TableGrid"/>
        <w:tblW w:w="0" w:type="auto"/>
        <w:tblLook w:val="04A0" w:firstRow="1" w:lastRow="0" w:firstColumn="1" w:lastColumn="0" w:noHBand="0" w:noVBand="1"/>
      </w:tblPr>
      <w:tblGrid>
        <w:gridCol w:w="9103"/>
      </w:tblGrid>
      <w:tr w:rsidR="00A11AD5" w:rsidRPr="00D95705" w14:paraId="5303748D" w14:textId="77777777" w:rsidTr="00A11AD5">
        <w:tc>
          <w:tcPr>
            <w:tcW w:w="9103" w:type="dxa"/>
          </w:tcPr>
          <w:p w14:paraId="7F6B481B" w14:textId="6446CD49" w:rsidR="00A11AD5" w:rsidRPr="00986C27" w:rsidRDefault="00A11AD5" w:rsidP="00986C27">
            <w:pPr>
              <w:tabs>
                <w:tab w:val="left" w:pos="8730"/>
              </w:tabs>
              <w:spacing w:before="75" w:line="360" w:lineRule="auto"/>
              <w:ind w:right="23"/>
              <w:rPr>
                <w:rFonts w:eastAsia="Open Sans" w:cs="Open Sans"/>
                <w:bCs/>
                <w:szCs w:val="24"/>
                <w:lang w:val="en-US"/>
              </w:rPr>
            </w:pPr>
            <w:r w:rsidRPr="00A11AD5">
              <w:rPr>
                <w:rFonts w:eastAsia="Open Sans" w:cs="Open Sans"/>
                <w:b/>
                <w:szCs w:val="24"/>
                <w:lang w:val="en-US"/>
              </w:rPr>
              <w:t>Work plan</w:t>
            </w:r>
            <w:r w:rsidRPr="00A11AD5">
              <w:rPr>
                <w:rFonts w:eastAsia="Open Sans" w:cs="Open Sans"/>
                <w:b/>
                <w:szCs w:val="24"/>
                <w:lang w:val="en-US"/>
              </w:rPr>
              <w:br/>
            </w:r>
            <w:r w:rsidRPr="00A11AD5">
              <w:rPr>
                <w:rFonts w:cs="Open Sans"/>
                <w:szCs w:val="24"/>
                <w:lang w:val="en-US"/>
              </w:rPr>
              <w:t xml:space="preserve">To what </w:t>
            </w:r>
            <w:r w:rsidRPr="00986C27">
              <w:rPr>
                <w:rFonts w:cs="Open Sans"/>
                <w:szCs w:val="24"/>
                <w:lang w:val="en-US"/>
              </w:rPr>
              <w:t>extent is the work plan realistic, consistent, and coherent?</w:t>
            </w:r>
            <w:r w:rsidRPr="00986C27">
              <w:rPr>
                <w:rFonts w:cs="Open Sans"/>
                <w:szCs w:val="24"/>
                <w:lang w:val="en-US"/>
              </w:rPr>
              <w:br/>
            </w:r>
            <w:r w:rsidRPr="00986C27">
              <w:rPr>
                <w:rFonts w:eastAsia="Open Sans" w:cs="Open Sans"/>
                <w:bCs/>
                <w:szCs w:val="24"/>
                <w:lang w:val="en-US"/>
              </w:rPr>
              <w:t>The proposed activities and deliverables are relevant and lead to the planned outputs and results.</w:t>
            </w:r>
          </w:p>
          <w:p w14:paraId="51BA385B" w14:textId="0B3E6441"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distribution of tasks among partners is appropriate (e.g., the sharing of tasks is clear, logical, in line with the partners’ roles in the project, etc.).</w:t>
            </w:r>
          </w:p>
          <w:p w14:paraId="7010E155" w14:textId="7398D951"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time plan is realistic.</w:t>
            </w:r>
          </w:p>
          <w:p w14:paraId="52A177C2" w14:textId="49D5F21C"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activities, deliverables and outputs are in a logical time-sequence.</w:t>
            </w:r>
          </w:p>
          <w:p w14:paraId="0783D338" w14:textId="77777777" w:rsidR="00986C27" w:rsidRPr="00986C27" w:rsidRDefault="00A11AD5" w:rsidP="00986C27">
            <w:pPr>
              <w:pStyle w:val="ListParagraph"/>
              <w:numPr>
                <w:ilvl w:val="0"/>
                <w:numId w:val="64"/>
              </w:numPr>
              <w:spacing w:after="160" w:line="360" w:lineRule="auto"/>
              <w:ind w:left="330" w:firstLine="0"/>
              <w:rPr>
                <w:rFonts w:eastAsia="Open Sans" w:cs="Open Sans"/>
                <w:bCs/>
                <w:szCs w:val="24"/>
                <w:lang w:val="en-US"/>
              </w:rPr>
            </w:pPr>
            <w:r w:rsidRPr="00986C27">
              <w:rPr>
                <w:rFonts w:eastAsia="Open Sans" w:cs="Open Sans"/>
                <w:bCs/>
                <w:szCs w:val="24"/>
                <w:lang w:val="en-US"/>
              </w:rPr>
              <w:t>The importance of the investments and theircross-border relevance is demonstrated to achieve the project objectives (if applicable).</w:t>
            </w:r>
            <w:r w:rsidRPr="00986C27">
              <w:rPr>
                <w:rFonts w:eastAsia="Open Sans" w:cs="Open Sans"/>
                <w:bCs/>
                <w:szCs w:val="24"/>
                <w:lang w:val="en-US"/>
              </w:rPr>
              <w:br/>
            </w:r>
            <w:r w:rsidRPr="00986C27">
              <w:rPr>
                <w:rFonts w:cs="Open Sans"/>
                <w:szCs w:val="24"/>
                <w:lang w:val="en-US"/>
              </w:rPr>
              <w:t>Does the management approach show good potential to secure sound project management, coordination, quality management, and risk mitigation?</w:t>
            </w:r>
          </w:p>
          <w:p w14:paraId="36754CA8" w14:textId="16EFC5CC" w:rsidR="00A11AD5" w:rsidRPr="00986C27" w:rsidRDefault="00A11AD5" w:rsidP="00986C27">
            <w:pPr>
              <w:pStyle w:val="ListParagraph"/>
              <w:spacing w:line="360" w:lineRule="auto"/>
              <w:ind w:left="330"/>
              <w:rPr>
                <w:rFonts w:eastAsia="Open Sans" w:cs="Open Sans"/>
                <w:bCs/>
                <w:szCs w:val="24"/>
                <w:lang w:val="en-US"/>
              </w:rPr>
            </w:pPr>
            <w:r w:rsidRPr="00986C27">
              <w:rPr>
                <w:rFonts w:cs="Open Sans"/>
                <w:szCs w:val="24"/>
                <w:lang w:val="en-US"/>
              </w:rPr>
              <w:lastRenderedPageBreak/>
              <w:br/>
            </w:r>
            <w:r w:rsidRPr="00986C27">
              <w:rPr>
                <w:rFonts w:eastAsia="Open Sans" w:cs="Open Sans"/>
                <w:b/>
                <w:szCs w:val="24"/>
                <w:lang w:val="en-US"/>
              </w:rPr>
              <w:t>Communication</w:t>
            </w:r>
            <w:r w:rsidRPr="00986C27">
              <w:rPr>
                <w:rFonts w:eastAsia="Open Sans" w:cs="Open Sans"/>
                <w:b/>
                <w:szCs w:val="24"/>
                <w:lang w:val="en-US"/>
              </w:rPr>
              <w:br/>
            </w:r>
            <w:r w:rsidRPr="00986C27">
              <w:rPr>
                <w:rFonts w:cs="Open Sans"/>
                <w:szCs w:val="24"/>
                <w:lang w:val="en-US"/>
              </w:rPr>
              <w:t>The project communication plan is consistent with the project objective and its theme</w:t>
            </w:r>
            <w:r w:rsidRPr="00986C27">
              <w:rPr>
                <w:rFonts w:cs="Open Sans"/>
                <w:spacing w:val="-2"/>
                <w:szCs w:val="24"/>
                <w:lang w:val="en-US"/>
              </w:rPr>
              <w:t>.</w:t>
            </w:r>
            <w:r w:rsidRPr="00986C27">
              <w:rPr>
                <w:rFonts w:cs="Open Sans"/>
                <w:spacing w:val="-2"/>
                <w:szCs w:val="24"/>
                <w:lang w:val="en-US"/>
              </w:rPr>
              <w:br/>
            </w:r>
            <w:r w:rsidRPr="00986C27">
              <w:rPr>
                <w:rFonts w:eastAsia="Open Sans" w:cs="Open Sans"/>
                <w:bCs/>
                <w:szCs w:val="24"/>
                <w:lang w:val="en-US"/>
              </w:rPr>
              <w:t>If and to what extent the communication objectives, target (communication) groups, activities and communication tools were appropriately selected to achieve the overall objectives of the project.</w:t>
            </w:r>
          </w:p>
          <w:p w14:paraId="71EBCE13" w14:textId="77777777" w:rsidR="00A11AD5" w:rsidRPr="00986C27" w:rsidRDefault="00A11AD5" w:rsidP="00986C27">
            <w:pPr>
              <w:pStyle w:val="ListParagraph"/>
              <w:numPr>
                <w:ilvl w:val="0"/>
                <w:numId w:val="64"/>
              </w:numPr>
              <w:tabs>
                <w:tab w:val="left" w:pos="4923"/>
              </w:tabs>
              <w:spacing w:line="360" w:lineRule="auto"/>
              <w:ind w:right="349"/>
              <w:rPr>
                <w:rFonts w:eastAsia="Open Sans" w:cs="Open Sans"/>
                <w:szCs w:val="24"/>
                <w:lang w:val="en-US"/>
              </w:rPr>
            </w:pPr>
            <w:r w:rsidRPr="00986C27">
              <w:rPr>
                <w:rFonts w:cs="Open Sans"/>
                <w:szCs w:val="24"/>
                <w:lang w:val="en-US"/>
              </w:rPr>
              <w:t>To what extent are the communication activities appropriate to reach the relevant target groups and stakeholders?</w:t>
            </w:r>
            <w:r w:rsidRPr="00986C27">
              <w:rPr>
                <w:rFonts w:cs="Open Sans"/>
                <w:szCs w:val="24"/>
                <w:lang w:val="en-US"/>
              </w:rPr>
              <w:br/>
            </w:r>
            <w:r w:rsidRPr="00986C27">
              <w:rPr>
                <w:rFonts w:eastAsia="Open Sans" w:cs="Open Sans"/>
                <w:szCs w:val="24"/>
                <w:lang w:val="en-US"/>
              </w:rPr>
              <w:t>To what extent the applicant presents a realistic plan on how to communicate and transfer the ready solutions.</w:t>
            </w:r>
          </w:p>
          <w:p w14:paraId="374E2991" w14:textId="77777777" w:rsidR="00986C27" w:rsidRPr="008005A8" w:rsidRDefault="00A11AD5" w:rsidP="00986C27">
            <w:pPr>
              <w:tabs>
                <w:tab w:val="left" w:pos="8730"/>
              </w:tabs>
              <w:spacing w:before="75" w:line="360" w:lineRule="auto"/>
              <w:ind w:left="330" w:right="23"/>
              <w:rPr>
                <w:rFonts w:eastAsia="Open Sans" w:cs="Open Sans"/>
                <w:szCs w:val="24"/>
                <w:lang w:val="en-US"/>
              </w:rPr>
            </w:pPr>
            <w:r w:rsidRPr="008005A8">
              <w:rPr>
                <w:rFonts w:eastAsia="Open Sans" w:cs="Open Sans"/>
                <w:szCs w:val="24"/>
                <w:lang w:val="en-US"/>
              </w:rPr>
              <w:t>How well are the target groups (and other stakeholders, including associated partners) actively involved in the project activities?</w:t>
            </w:r>
          </w:p>
          <w:p w14:paraId="526E9DDC" w14:textId="674AAFFB" w:rsidR="00A11AD5" w:rsidRPr="00986C27" w:rsidRDefault="00A11AD5" w:rsidP="00986C27">
            <w:pPr>
              <w:tabs>
                <w:tab w:val="left" w:pos="8730"/>
              </w:tabs>
              <w:spacing w:before="75" w:line="360" w:lineRule="auto"/>
              <w:ind w:left="330" w:right="23"/>
              <w:rPr>
                <w:rFonts w:eastAsia="Open Sans" w:cs="Open Sans"/>
                <w:szCs w:val="24"/>
                <w:lang w:val="en-US"/>
              </w:rPr>
            </w:pPr>
            <w:r w:rsidRPr="008005A8">
              <w:rPr>
                <w:rFonts w:eastAsia="Open Sans" w:cs="Open Sans"/>
                <w:szCs w:val="24"/>
                <w:lang w:val="en-US"/>
              </w:rPr>
              <w:br/>
            </w:r>
            <w:r w:rsidRPr="00986C27">
              <w:rPr>
                <w:rFonts w:eastAsia="Open Sans" w:cs="Open Sans"/>
                <w:b/>
                <w:szCs w:val="24"/>
                <w:lang w:val="en-US"/>
              </w:rPr>
              <w:t>Budget</w:t>
            </w:r>
            <w:r w:rsidRPr="00986C27">
              <w:rPr>
                <w:rFonts w:eastAsia="Open Sans" w:cs="Open Sans"/>
                <w:b/>
                <w:szCs w:val="24"/>
                <w:lang w:val="en-US"/>
              </w:rPr>
              <w:br/>
            </w:r>
            <w:r w:rsidRPr="00986C27">
              <w:rPr>
                <w:rFonts w:cs="Open Sans"/>
                <w:szCs w:val="24"/>
                <w:lang w:val="en-US"/>
              </w:rPr>
              <w:t>Does the project’s total budget demonstrate value for money?</w:t>
            </w:r>
            <w:r w:rsidRPr="00986C27">
              <w:rPr>
                <w:rFonts w:cs="Open Sans"/>
                <w:szCs w:val="24"/>
                <w:lang w:val="en-US"/>
              </w:rPr>
              <w:br/>
            </w:r>
            <w:r w:rsidRPr="00986C27">
              <w:rPr>
                <w:rFonts w:eastAsia="Open Sans" w:cs="Open Sans"/>
                <w:szCs w:val="24"/>
                <w:lang w:val="en-US"/>
              </w:rPr>
              <w:t>Su</w:t>
            </w:r>
            <w:r w:rsidRPr="00986C27">
              <w:rPr>
                <w:rFonts w:eastAsia="Open Sans" w:cs="Open Sans"/>
                <w:szCs w:val="24"/>
              </w:rPr>
              <w:t>ﬃ</w:t>
            </w:r>
            <w:r w:rsidRPr="00986C27">
              <w:rPr>
                <w:rFonts w:eastAsia="Open Sans" w:cs="Open Sans"/>
                <w:szCs w:val="24"/>
                <w:lang w:val="en-US"/>
              </w:rPr>
              <w:t>cient and reasonable resources have been planned to ensure project implementation.</w:t>
            </w:r>
            <w:r w:rsidRPr="00986C27">
              <w:rPr>
                <w:rFonts w:eastAsia="Open Sans" w:cs="Open Sans"/>
                <w:szCs w:val="24"/>
                <w:lang w:val="en-US"/>
              </w:rPr>
              <w:br/>
            </w:r>
            <w:r w:rsidRPr="008005A8">
              <w:rPr>
                <w:rFonts w:cs="Open Sans"/>
                <w:szCs w:val="24"/>
                <w:lang w:val="en-US"/>
              </w:rPr>
              <w:t>To what extent is the budget coherent and proportionate?</w:t>
            </w:r>
            <w:r w:rsidRPr="008005A8">
              <w:rPr>
                <w:rFonts w:cs="Open Sans"/>
                <w:szCs w:val="24"/>
                <w:lang w:val="en-US"/>
              </w:rPr>
              <w:br/>
              <w:t>The partner budgets correspond to their role and responsibilities.</w:t>
            </w:r>
            <w:r w:rsidRPr="008005A8">
              <w:rPr>
                <w:rFonts w:cs="Open Sans"/>
                <w:szCs w:val="24"/>
                <w:lang w:val="en-US"/>
              </w:rPr>
              <w:br/>
            </w:r>
            <w:r w:rsidRPr="00986C27">
              <w:rPr>
                <w:rFonts w:cs="Open Sans"/>
                <w:szCs w:val="24"/>
                <w:lang w:val="en-US"/>
              </w:rPr>
              <w:t>The budget is appropriate in relation to the planned activities, project outputs and results.</w:t>
            </w:r>
            <w:r w:rsidRPr="00986C27">
              <w:rPr>
                <w:rFonts w:cs="Open Sans"/>
                <w:szCs w:val="24"/>
                <w:lang w:val="en-US"/>
              </w:rPr>
              <w:br/>
              <w:t>The budget distribution per cost category and work package is in line with the work plan.</w:t>
            </w:r>
            <w:r w:rsidRPr="00986C27">
              <w:rPr>
                <w:rFonts w:cs="Open Sans"/>
                <w:szCs w:val="24"/>
                <w:lang w:val="en-US"/>
              </w:rPr>
              <w:br/>
              <w:t>The cost category speci</w:t>
            </w:r>
            <w:r w:rsidRPr="00986C27">
              <w:rPr>
                <w:rFonts w:cs="Open Sans"/>
                <w:szCs w:val="24"/>
              </w:rPr>
              <w:t>ﬁ</w:t>
            </w:r>
            <w:r w:rsidRPr="00986C27">
              <w:rPr>
                <w:rFonts w:cs="Open Sans"/>
                <w:szCs w:val="24"/>
                <w:lang w:val="en-US"/>
              </w:rPr>
              <w:t>cations (external services, equipment, infrastructure, and work) are justi</w:t>
            </w:r>
            <w:r w:rsidRPr="00986C27">
              <w:rPr>
                <w:rFonts w:cs="Open Sans"/>
                <w:szCs w:val="24"/>
              </w:rPr>
              <w:t>ﬁ</w:t>
            </w:r>
            <w:r w:rsidRPr="00986C27">
              <w:rPr>
                <w:rFonts w:cs="Open Sans"/>
                <w:szCs w:val="24"/>
                <w:lang w:val="en-US"/>
              </w:rPr>
              <w:t>ed, and costs seem realistic.</w:t>
            </w:r>
            <w:r w:rsidRPr="00986C27">
              <w:rPr>
                <w:rFonts w:cs="Open Sans"/>
                <w:szCs w:val="24"/>
                <w:lang w:val="en-US"/>
              </w:rPr>
              <w:br/>
            </w:r>
            <w:r w:rsidRPr="00986C27">
              <w:rPr>
                <w:rFonts w:cs="Open Sans"/>
                <w:szCs w:val="24"/>
                <w:lang w:val="en-US"/>
              </w:rPr>
              <w:lastRenderedPageBreak/>
              <w:t xml:space="preserve">The application of SCOs (i.e, lump sums, flat rates, and unit costs (if applicable)) is appropriate and in line with the Programme rules. </w:t>
            </w:r>
          </w:p>
          <w:p w14:paraId="5EE35A13" w14:textId="0893122E" w:rsidR="00A11AD5" w:rsidRPr="00A11AD5" w:rsidRDefault="00A11AD5" w:rsidP="00A11AD5">
            <w:pPr>
              <w:tabs>
                <w:tab w:val="left" w:pos="8730"/>
              </w:tabs>
              <w:spacing w:before="75" w:line="360" w:lineRule="auto"/>
              <w:ind w:left="360" w:right="23"/>
              <w:rPr>
                <w:rFonts w:eastAsia="Open Sans" w:cs="Open Sans"/>
                <w:bCs/>
                <w:sz w:val="20"/>
                <w:szCs w:val="28"/>
                <w:lang w:val="en-US"/>
              </w:rPr>
            </w:pPr>
          </w:p>
        </w:tc>
      </w:tr>
    </w:tbl>
    <w:p w14:paraId="6A4D1DF5" w14:textId="63F84CEE" w:rsidR="00690646" w:rsidRPr="00FD2D90" w:rsidRDefault="00690646" w:rsidP="00D8311E">
      <w:pPr>
        <w:tabs>
          <w:tab w:val="left" w:pos="8730"/>
        </w:tabs>
        <w:spacing w:before="75" w:line="360" w:lineRule="auto"/>
        <w:ind w:right="23"/>
        <w:jc w:val="both"/>
        <w:rPr>
          <w:rFonts w:eastAsia="Open Sans" w:cs="Open Sans"/>
          <w:bCs/>
          <w:sz w:val="20"/>
          <w:szCs w:val="28"/>
          <w:lang w:val="en-US"/>
        </w:rPr>
      </w:pPr>
    </w:p>
    <w:p w14:paraId="0F9EE223" w14:textId="450173C5" w:rsidR="006C3C93" w:rsidRDefault="00364DE3" w:rsidP="007C5533">
      <w:pPr>
        <w:pStyle w:val="BodyText"/>
        <w:tabs>
          <w:tab w:val="left" w:pos="8730"/>
        </w:tabs>
        <w:spacing w:before="100" w:line="360" w:lineRule="auto"/>
        <w:ind w:right="23"/>
        <w:rPr>
          <w:rFonts w:ascii="Open Sans" w:eastAsia="Open Sans" w:hAnsi="Open Sans" w:cs="Open Sans"/>
          <w:color w:val="auto"/>
          <w:sz w:val="24"/>
          <w:lang w:eastAsia="en-US"/>
        </w:rPr>
      </w:pPr>
      <w:r w:rsidRPr="00FD2D90">
        <w:rPr>
          <w:rFonts w:ascii="Open Sans" w:eastAsia="Open Sans" w:hAnsi="Open Sans" w:cs="Open Sans"/>
          <w:color w:val="auto"/>
          <w:sz w:val="24"/>
          <w:lang w:eastAsia="en-US"/>
        </w:rPr>
        <w:t>The assessors are requested to provide points in each criterion with justification for their assessment for each criterion separately. Each criterion is evaluated according to a five-point scale (full points to be given):</w:t>
      </w:r>
      <w:r w:rsidR="00484A26">
        <w:rPr>
          <w:rFonts w:ascii="Open Sans" w:eastAsia="Open Sans" w:hAnsi="Open Sans" w:cs="Open Sans"/>
          <w:color w:val="auto"/>
          <w:sz w:val="24"/>
          <w:lang w:eastAsia="en-US"/>
        </w:rPr>
        <w:br/>
      </w:r>
    </w:p>
    <w:p w14:paraId="63C326EE" w14:textId="77777777" w:rsidR="006C3C93" w:rsidRDefault="006C3C93">
      <w:pPr>
        <w:rPr>
          <w:rFonts w:eastAsia="Open Sans" w:cs="Open Sans"/>
          <w:szCs w:val="24"/>
          <w:lang w:val="en-US"/>
        </w:rPr>
      </w:pPr>
      <w:r w:rsidRPr="00A4351B">
        <w:rPr>
          <w:rFonts w:eastAsia="Open Sans" w:cs="Open Sans"/>
          <w:lang w:val="en-US"/>
        </w:rPr>
        <w:br w:type="page"/>
      </w:r>
    </w:p>
    <w:tbl>
      <w:tblPr>
        <w:tblStyle w:val="TableGrid"/>
        <w:tblW w:w="0" w:type="auto"/>
        <w:tblLook w:val="04A0" w:firstRow="1" w:lastRow="0" w:firstColumn="1" w:lastColumn="0" w:noHBand="0" w:noVBand="1"/>
      </w:tblPr>
      <w:tblGrid>
        <w:gridCol w:w="9103"/>
      </w:tblGrid>
      <w:tr w:rsidR="00484A26" w:rsidRPr="00D95705" w14:paraId="4FF71DBB" w14:textId="77777777" w:rsidTr="00484A26">
        <w:tc>
          <w:tcPr>
            <w:tcW w:w="9103" w:type="dxa"/>
          </w:tcPr>
          <w:p w14:paraId="394D09F0"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lastRenderedPageBreak/>
              <w:t>Points and explanations</w:t>
            </w:r>
          </w:p>
          <w:p w14:paraId="5B83011F"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4 – excellent: The proposal successfully addresses all relevant aspects of the criterion. The provided information is clear and coherent. Any shortcomings are minor.</w:t>
            </w:r>
          </w:p>
          <w:p w14:paraId="4BCEE04C"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3 – good: The proposal addresses the criterion well, but a small number of shortcomings are present.</w:t>
            </w:r>
          </w:p>
          <w:p w14:paraId="5A7F9BE0"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2 – adequate: The proposal addresses the criterion to a sufficient level, but some aspects have not been met fully or are not explained in full clarity or detail.</w:t>
            </w:r>
          </w:p>
          <w:p w14:paraId="6C8BB92A"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1 – insufficient: The proposal broadly addresses the criterion, but there are serious shortcomings and/or the provided information is of low quality.</w:t>
            </w:r>
          </w:p>
          <w:p w14:paraId="4C436143" w14:textId="474B6376" w:rsid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0 – poor: The criterion is inadequately addressed by the proposal, or the required information is missing.</w:t>
            </w:r>
          </w:p>
        </w:tc>
      </w:tr>
    </w:tbl>
    <w:p w14:paraId="4FCEFF89" w14:textId="2A90C9EA" w:rsidR="00364DE3" w:rsidRPr="00FD2D90" w:rsidRDefault="00364DE3" w:rsidP="007C5533">
      <w:pPr>
        <w:pStyle w:val="BodyText"/>
        <w:tabs>
          <w:tab w:val="left" w:pos="8730"/>
        </w:tabs>
        <w:spacing w:before="100" w:line="360" w:lineRule="auto"/>
        <w:ind w:right="23"/>
        <w:rPr>
          <w:rFonts w:ascii="Open Sans" w:eastAsia="Open Sans" w:hAnsi="Open Sans" w:cs="Open Sans"/>
          <w:color w:val="auto"/>
          <w:sz w:val="24"/>
          <w:lang w:eastAsia="en-US"/>
        </w:rPr>
      </w:pPr>
    </w:p>
    <w:p w14:paraId="06D4909E" w14:textId="3CCBCA99" w:rsidR="00364DE3" w:rsidRPr="00FD2D90" w:rsidRDefault="00364DE3" w:rsidP="007C5533">
      <w:pPr>
        <w:pStyle w:val="BodyText"/>
        <w:spacing w:before="100" w:line="360" w:lineRule="auto"/>
        <w:ind w:right="23"/>
        <w:rPr>
          <w:rFonts w:ascii="Open Sans" w:eastAsia="Open Sans" w:hAnsi="Open Sans" w:cs="Open Sans"/>
          <w:color w:val="auto"/>
          <w:sz w:val="24"/>
          <w:lang w:eastAsia="en-US"/>
        </w:rPr>
      </w:pPr>
      <w:r w:rsidRPr="00FD2D90">
        <w:rPr>
          <w:rFonts w:ascii="Open Sans" w:eastAsia="Open Sans" w:hAnsi="Open Sans" w:cs="Open Sans"/>
          <w:color w:val="auto"/>
          <w:sz w:val="24"/>
          <w:lang w:eastAsia="en-US"/>
        </w:rPr>
        <w:t>On the basis of 3 assessment sheets, the JS prepares its final consolidated assessment for each project, which integrates the findings of the assessors. The average of the points received under each criterion is calculated and later weighted according to the following scheme:</w:t>
      </w:r>
    </w:p>
    <w:tbl>
      <w:tblPr>
        <w:tblStyle w:val="TableGrid"/>
        <w:tblW w:w="0" w:type="auto"/>
        <w:tblLook w:val="04A0" w:firstRow="1" w:lastRow="0" w:firstColumn="1" w:lastColumn="0" w:noHBand="0" w:noVBand="1"/>
      </w:tblPr>
      <w:tblGrid>
        <w:gridCol w:w="9103"/>
      </w:tblGrid>
      <w:tr w:rsidR="00484A26" w14:paraId="708486BF" w14:textId="77777777" w:rsidTr="00484A26">
        <w:tc>
          <w:tcPr>
            <w:tcW w:w="9103" w:type="dxa"/>
          </w:tcPr>
          <w:p w14:paraId="64A98BE8"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Strategic criteria (in total 70%)</w:t>
            </w:r>
          </w:p>
          <w:p w14:paraId="5769267C"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Project relevance Weight: 20%</w:t>
            </w:r>
          </w:p>
          <w:p w14:paraId="77F64FC4"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Cooperation Character Weight: 20%</w:t>
            </w:r>
          </w:p>
          <w:p w14:paraId="3F5F018C"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Project intervention logic Wight: 10%</w:t>
            </w:r>
          </w:p>
          <w:p w14:paraId="3ACB2EB4"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Partnership relevance Weight: 15%</w:t>
            </w:r>
          </w:p>
          <w:p w14:paraId="1FCB76E0"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lastRenderedPageBreak/>
              <w:t>• Horizontal criteria Weight: 5%</w:t>
            </w:r>
          </w:p>
          <w:p w14:paraId="5B9C2DCA"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Operational criteria (in total 30%)</w:t>
            </w:r>
          </w:p>
          <w:p w14:paraId="119583FD"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Work plan Weight: 10%</w:t>
            </w:r>
          </w:p>
          <w:p w14:paraId="2FF54013"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Communication Weight: 10%</w:t>
            </w:r>
          </w:p>
          <w:p w14:paraId="23A79ED1" w14:textId="6EA7F776"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Budget Weight: 10%</w:t>
            </w:r>
          </w:p>
        </w:tc>
      </w:tr>
    </w:tbl>
    <w:p w14:paraId="1F966EC4" w14:textId="1F1D5F1B" w:rsidR="00364DE3" w:rsidRPr="00FD2D90" w:rsidRDefault="00484A26" w:rsidP="007C5533">
      <w:pPr>
        <w:spacing w:before="100" w:line="360" w:lineRule="auto"/>
        <w:ind w:right="23"/>
        <w:rPr>
          <w:rFonts w:eastAsia="Open Sans" w:cs="Open Sans"/>
          <w:szCs w:val="24"/>
          <w:lang w:val="en-US"/>
        </w:rPr>
      </w:pPr>
      <w:r>
        <w:rPr>
          <w:rFonts w:eastAsia="Open Sans" w:cs="Open Sans"/>
          <w:szCs w:val="24"/>
          <w:lang w:val="en-US"/>
        </w:rPr>
        <w:lastRenderedPageBreak/>
        <w:br/>
      </w:r>
      <w:r w:rsidR="00364DE3" w:rsidRPr="00FD2D90">
        <w:rPr>
          <w:rFonts w:eastAsia="Open Sans" w:cs="Open Sans"/>
          <w:szCs w:val="24"/>
          <w:lang w:val="en-US"/>
        </w:rPr>
        <w:t>The final outcome of point-based assessment, which is the sum of the consolidated points, is calculated as in the table:</w:t>
      </w:r>
    </w:p>
    <w:tbl>
      <w:tblPr>
        <w:tblStyle w:val="TableNormal1"/>
        <w:tblW w:w="90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he method of calculation"/>
        <w:tblDescription w:val="In the text there is a figure here demonstrating the method of calculation of the points in the assessment. The project is assessed by three assessors (two JS Project Officers and one external expert). &#10;• Each project receives points from 0 to 4 in each criterion&#10;• Average of points received in each criterion is calculated – sum of the points received from all assessors divided by the number of assessors in a single criterion.&#10;• Average of points in each criterion is multiplied with the weight of the respective criterion to calculated the consolidated point of the criterion. The weight is coefficient assigned to a criterion to highlight its importance.&#10;• The consolidated points of all criteria are summed up."/>
      </w:tblPr>
      <w:tblGrid>
        <w:gridCol w:w="2070"/>
        <w:gridCol w:w="990"/>
        <w:gridCol w:w="990"/>
        <w:gridCol w:w="990"/>
        <w:gridCol w:w="1260"/>
        <w:gridCol w:w="990"/>
        <w:gridCol w:w="1800"/>
      </w:tblGrid>
      <w:tr w:rsidR="00FD2D90" w:rsidRPr="00FD2D90" w14:paraId="704D3744" w14:textId="77777777" w:rsidTr="00375CBD">
        <w:trPr>
          <w:trHeight w:val="925"/>
        </w:trPr>
        <w:tc>
          <w:tcPr>
            <w:tcW w:w="2070" w:type="dxa"/>
            <w:vMerge w:val="restart"/>
            <w:vAlign w:val="center"/>
          </w:tcPr>
          <w:p w14:paraId="6924108B" w14:textId="77777777" w:rsidR="00364DE3" w:rsidRPr="00FD2D90" w:rsidRDefault="00364DE3" w:rsidP="00D8311E">
            <w:pPr>
              <w:spacing w:line="360" w:lineRule="auto"/>
              <w:ind w:left="-90"/>
              <w:jc w:val="center"/>
              <w:rPr>
                <w:rFonts w:ascii="Open Sans SemiBold"/>
                <w:b/>
                <w:szCs w:val="24"/>
              </w:rPr>
            </w:pPr>
            <w:r w:rsidRPr="00FD2D90">
              <w:rPr>
                <w:rFonts w:ascii="Open Sans SemiBold"/>
                <w:b/>
                <w:spacing w:val="-2"/>
                <w:szCs w:val="24"/>
              </w:rPr>
              <w:t>CRITERION</w:t>
            </w:r>
          </w:p>
        </w:tc>
        <w:tc>
          <w:tcPr>
            <w:tcW w:w="2970" w:type="dxa"/>
            <w:gridSpan w:val="3"/>
            <w:vAlign w:val="center"/>
          </w:tcPr>
          <w:p w14:paraId="279B9F4E" w14:textId="77777777" w:rsidR="00364DE3" w:rsidRPr="00FD2D90" w:rsidRDefault="00364DE3" w:rsidP="00D8311E">
            <w:pPr>
              <w:spacing w:line="360" w:lineRule="auto"/>
              <w:ind w:left="201"/>
              <w:jc w:val="center"/>
              <w:rPr>
                <w:rFonts w:ascii="Open Sans SemiBold"/>
                <w:b/>
                <w:szCs w:val="24"/>
              </w:rPr>
            </w:pPr>
            <w:r w:rsidRPr="00FD2D90">
              <w:rPr>
                <w:rFonts w:ascii="Open Sans SemiBold"/>
                <w:b/>
                <w:szCs w:val="24"/>
              </w:rPr>
              <w:t xml:space="preserve">POINTS </w:t>
            </w:r>
            <w:r w:rsidRPr="00FD2D90">
              <w:rPr>
                <w:rFonts w:ascii="Open Sans SemiBold"/>
                <w:b/>
                <w:spacing w:val="-2"/>
                <w:szCs w:val="24"/>
              </w:rPr>
              <w:t>RECEIVED</w:t>
            </w:r>
          </w:p>
        </w:tc>
        <w:tc>
          <w:tcPr>
            <w:tcW w:w="1260" w:type="dxa"/>
            <w:vMerge w:val="restart"/>
            <w:vAlign w:val="center"/>
          </w:tcPr>
          <w:p w14:paraId="183B4203" w14:textId="77777777" w:rsidR="00364DE3" w:rsidRPr="00FD2D90" w:rsidRDefault="00364DE3" w:rsidP="00D8311E">
            <w:pPr>
              <w:spacing w:line="360" w:lineRule="auto"/>
              <w:ind w:left="91" w:right="75"/>
              <w:jc w:val="center"/>
              <w:rPr>
                <w:rFonts w:ascii="Open Sans SemiBold"/>
                <w:b/>
                <w:szCs w:val="24"/>
              </w:rPr>
            </w:pPr>
            <w:r w:rsidRPr="00FD2D90">
              <w:rPr>
                <w:rFonts w:ascii="Open Sans SemiBold"/>
                <w:b/>
                <w:spacing w:val="-2"/>
                <w:szCs w:val="24"/>
              </w:rPr>
              <w:t xml:space="preserve">AVERAGE </w:t>
            </w:r>
            <w:r w:rsidRPr="00FD2D90">
              <w:rPr>
                <w:rFonts w:ascii="Open Sans SemiBold"/>
                <w:b/>
                <w:szCs w:val="24"/>
              </w:rPr>
              <w:t>OF</w:t>
            </w:r>
            <w:r w:rsidRPr="00FD2D90">
              <w:rPr>
                <w:rFonts w:ascii="Open Sans SemiBold"/>
                <w:b/>
                <w:spacing w:val="-13"/>
                <w:szCs w:val="24"/>
              </w:rPr>
              <w:t xml:space="preserve"> </w:t>
            </w:r>
            <w:r w:rsidRPr="00FD2D90">
              <w:rPr>
                <w:rFonts w:ascii="Open Sans SemiBold"/>
                <w:b/>
                <w:szCs w:val="24"/>
              </w:rPr>
              <w:t xml:space="preserve">POINTS </w:t>
            </w:r>
            <w:r w:rsidRPr="00FD2D90">
              <w:rPr>
                <w:rFonts w:ascii="Open Sans SemiBold"/>
                <w:b/>
                <w:spacing w:val="-2"/>
                <w:szCs w:val="24"/>
              </w:rPr>
              <w:t>RECEIVED</w:t>
            </w:r>
          </w:p>
        </w:tc>
        <w:tc>
          <w:tcPr>
            <w:tcW w:w="990" w:type="dxa"/>
            <w:vMerge w:val="restart"/>
            <w:vAlign w:val="center"/>
          </w:tcPr>
          <w:p w14:paraId="34603C4A" w14:textId="77777777" w:rsidR="00364DE3" w:rsidRPr="00FD2D90" w:rsidRDefault="00364DE3" w:rsidP="00D8311E">
            <w:pPr>
              <w:spacing w:line="360" w:lineRule="auto"/>
              <w:ind w:left="1"/>
              <w:jc w:val="center"/>
              <w:rPr>
                <w:rFonts w:ascii="Open Sans SemiBold"/>
                <w:b/>
                <w:szCs w:val="24"/>
              </w:rPr>
            </w:pPr>
            <w:r w:rsidRPr="00FD2D90">
              <w:rPr>
                <w:rFonts w:ascii="Open Sans SemiBold"/>
                <w:b/>
                <w:spacing w:val="-2"/>
                <w:szCs w:val="24"/>
              </w:rPr>
              <w:t>WEIGHT</w:t>
            </w:r>
          </w:p>
        </w:tc>
        <w:tc>
          <w:tcPr>
            <w:tcW w:w="1800" w:type="dxa"/>
            <w:vMerge w:val="restart"/>
            <w:vAlign w:val="center"/>
          </w:tcPr>
          <w:p w14:paraId="6AF5BC7F" w14:textId="26785F3C" w:rsidR="00364DE3" w:rsidRPr="00FD2D90" w:rsidRDefault="00364DE3" w:rsidP="00D8311E">
            <w:pPr>
              <w:spacing w:line="360" w:lineRule="auto"/>
              <w:ind w:left="91" w:right="166"/>
              <w:jc w:val="center"/>
              <w:rPr>
                <w:rFonts w:ascii="Open Sans SemiBold"/>
                <w:b/>
                <w:spacing w:val="-2"/>
                <w:szCs w:val="24"/>
              </w:rPr>
            </w:pPr>
            <w:r w:rsidRPr="00FD2D90">
              <w:rPr>
                <w:rFonts w:ascii="Open Sans SemiBold"/>
                <w:b/>
                <w:spacing w:val="-2"/>
                <w:szCs w:val="24"/>
              </w:rPr>
              <w:t>CONSOLIDATED POINTS</w:t>
            </w:r>
          </w:p>
        </w:tc>
      </w:tr>
      <w:tr w:rsidR="00FD2D90" w:rsidRPr="00FD2D90" w14:paraId="05B9AADE" w14:textId="77777777" w:rsidTr="00375CBD">
        <w:trPr>
          <w:trHeight w:val="573"/>
        </w:trPr>
        <w:tc>
          <w:tcPr>
            <w:tcW w:w="2070" w:type="dxa"/>
            <w:vMerge/>
          </w:tcPr>
          <w:p w14:paraId="5D4E1187" w14:textId="77777777" w:rsidR="00364DE3" w:rsidRPr="00FD2D90" w:rsidRDefault="00364DE3" w:rsidP="00D8311E">
            <w:pPr>
              <w:spacing w:line="360" w:lineRule="auto"/>
              <w:rPr>
                <w:szCs w:val="24"/>
              </w:rPr>
            </w:pPr>
          </w:p>
        </w:tc>
        <w:tc>
          <w:tcPr>
            <w:tcW w:w="990" w:type="dxa"/>
          </w:tcPr>
          <w:p w14:paraId="1703628E" w14:textId="77777777" w:rsidR="00364DE3" w:rsidRPr="00484A26" w:rsidRDefault="00364DE3" w:rsidP="00D8311E">
            <w:pPr>
              <w:spacing w:line="360" w:lineRule="auto"/>
              <w:ind w:left="109" w:right="83"/>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1</w:t>
            </w:r>
          </w:p>
        </w:tc>
        <w:tc>
          <w:tcPr>
            <w:tcW w:w="990" w:type="dxa"/>
          </w:tcPr>
          <w:p w14:paraId="77E89462" w14:textId="77777777" w:rsidR="00364DE3" w:rsidRPr="00484A26" w:rsidRDefault="00364DE3" w:rsidP="00D8311E">
            <w:pPr>
              <w:spacing w:line="360" w:lineRule="auto"/>
              <w:ind w:left="121" w:right="113"/>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2</w:t>
            </w:r>
          </w:p>
        </w:tc>
        <w:tc>
          <w:tcPr>
            <w:tcW w:w="990" w:type="dxa"/>
          </w:tcPr>
          <w:p w14:paraId="309179A6" w14:textId="77777777" w:rsidR="00364DE3" w:rsidRPr="00484A26" w:rsidRDefault="00364DE3" w:rsidP="00D8311E">
            <w:pPr>
              <w:spacing w:line="360" w:lineRule="auto"/>
              <w:ind w:left="132" w:right="117"/>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3</w:t>
            </w:r>
          </w:p>
        </w:tc>
        <w:tc>
          <w:tcPr>
            <w:tcW w:w="1260" w:type="dxa"/>
            <w:vMerge/>
          </w:tcPr>
          <w:p w14:paraId="57F4AD7F" w14:textId="77777777" w:rsidR="00364DE3" w:rsidRPr="00FD2D90" w:rsidRDefault="00364DE3" w:rsidP="00D8311E">
            <w:pPr>
              <w:spacing w:line="360" w:lineRule="auto"/>
              <w:rPr>
                <w:szCs w:val="24"/>
              </w:rPr>
            </w:pPr>
          </w:p>
        </w:tc>
        <w:tc>
          <w:tcPr>
            <w:tcW w:w="990" w:type="dxa"/>
            <w:vMerge/>
          </w:tcPr>
          <w:p w14:paraId="60B0B2F5" w14:textId="77777777" w:rsidR="00364DE3" w:rsidRPr="00FD2D90" w:rsidRDefault="00364DE3" w:rsidP="00D8311E">
            <w:pPr>
              <w:spacing w:line="360" w:lineRule="auto"/>
              <w:rPr>
                <w:szCs w:val="24"/>
              </w:rPr>
            </w:pPr>
          </w:p>
        </w:tc>
        <w:tc>
          <w:tcPr>
            <w:tcW w:w="1800" w:type="dxa"/>
            <w:vMerge/>
          </w:tcPr>
          <w:p w14:paraId="75CE4854" w14:textId="77777777" w:rsidR="00364DE3" w:rsidRPr="00FD2D90" w:rsidRDefault="00364DE3" w:rsidP="00D8311E">
            <w:pPr>
              <w:spacing w:line="360" w:lineRule="auto"/>
              <w:rPr>
                <w:szCs w:val="24"/>
              </w:rPr>
            </w:pPr>
          </w:p>
        </w:tc>
      </w:tr>
      <w:tr w:rsidR="00FD2D90" w:rsidRPr="00FD2D90" w14:paraId="139101CF" w14:textId="77777777" w:rsidTr="00375CBD">
        <w:trPr>
          <w:trHeight w:val="861"/>
        </w:trPr>
        <w:tc>
          <w:tcPr>
            <w:tcW w:w="2070" w:type="dxa"/>
          </w:tcPr>
          <w:p w14:paraId="3EDCACF0"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Project relevance</w:t>
            </w:r>
          </w:p>
        </w:tc>
        <w:tc>
          <w:tcPr>
            <w:tcW w:w="990" w:type="dxa"/>
          </w:tcPr>
          <w:p w14:paraId="32E3460F" w14:textId="77777777" w:rsidR="00364DE3" w:rsidRPr="00FD2D90" w:rsidRDefault="00364DE3" w:rsidP="00D8311E">
            <w:pPr>
              <w:spacing w:line="360" w:lineRule="auto"/>
              <w:rPr>
                <w:rFonts w:eastAsia="Open Sans" w:cs="Open Sans"/>
                <w:szCs w:val="24"/>
              </w:rPr>
            </w:pPr>
          </w:p>
          <w:p w14:paraId="5403833E" w14:textId="77777777" w:rsidR="00364DE3" w:rsidRPr="00FD2D90" w:rsidRDefault="00364DE3" w:rsidP="00D8311E">
            <w:pPr>
              <w:spacing w:line="360" w:lineRule="auto"/>
              <w:ind w:right="41"/>
              <w:jc w:val="center"/>
              <w:rPr>
                <w:rFonts w:eastAsia="Open Sans" w:cs="Open Sans"/>
                <w:szCs w:val="24"/>
              </w:rPr>
            </w:pPr>
            <w:r w:rsidRPr="00FD2D90">
              <w:rPr>
                <w:rFonts w:eastAsia="Open Sans" w:cs="Open Sans"/>
                <w:szCs w:val="24"/>
              </w:rPr>
              <w:t>X</w:t>
            </w:r>
          </w:p>
        </w:tc>
        <w:tc>
          <w:tcPr>
            <w:tcW w:w="990" w:type="dxa"/>
          </w:tcPr>
          <w:p w14:paraId="25CEBA8A" w14:textId="77777777" w:rsidR="00364DE3" w:rsidRPr="00FD2D90" w:rsidRDefault="00364DE3" w:rsidP="00D8311E">
            <w:pPr>
              <w:spacing w:line="360" w:lineRule="auto"/>
              <w:rPr>
                <w:rFonts w:eastAsia="Open Sans" w:cs="Open Sans"/>
                <w:szCs w:val="24"/>
              </w:rPr>
            </w:pPr>
          </w:p>
          <w:p w14:paraId="06D711E2" w14:textId="77777777" w:rsidR="00364DE3" w:rsidRPr="00FD2D90" w:rsidRDefault="00364DE3" w:rsidP="00D8311E">
            <w:pPr>
              <w:spacing w:line="360" w:lineRule="auto"/>
              <w:ind w:left="35"/>
              <w:jc w:val="center"/>
              <w:rPr>
                <w:rFonts w:eastAsia="Open Sans" w:cs="Open Sans"/>
                <w:szCs w:val="24"/>
              </w:rPr>
            </w:pPr>
            <w:r w:rsidRPr="00FD2D90">
              <w:rPr>
                <w:rFonts w:eastAsia="Open Sans" w:cs="Open Sans"/>
                <w:szCs w:val="24"/>
              </w:rPr>
              <w:t>Y</w:t>
            </w:r>
          </w:p>
        </w:tc>
        <w:tc>
          <w:tcPr>
            <w:tcW w:w="990" w:type="dxa"/>
          </w:tcPr>
          <w:p w14:paraId="03D5C51A" w14:textId="77777777" w:rsidR="00364DE3" w:rsidRPr="00FD2D90" w:rsidRDefault="00364DE3" w:rsidP="00D8311E">
            <w:pPr>
              <w:spacing w:line="360" w:lineRule="auto"/>
              <w:rPr>
                <w:rFonts w:eastAsia="Open Sans" w:cs="Open Sans"/>
                <w:szCs w:val="24"/>
              </w:rPr>
            </w:pPr>
          </w:p>
          <w:p w14:paraId="3AF71A30" w14:textId="77777777" w:rsidR="00364DE3" w:rsidRPr="00FD2D90" w:rsidRDefault="00364DE3" w:rsidP="00D8311E">
            <w:pPr>
              <w:spacing w:line="360" w:lineRule="auto"/>
              <w:ind w:left="22"/>
              <w:jc w:val="center"/>
              <w:rPr>
                <w:rFonts w:eastAsia="Open Sans" w:cs="Open Sans"/>
                <w:szCs w:val="24"/>
              </w:rPr>
            </w:pPr>
            <w:r w:rsidRPr="00FD2D90">
              <w:rPr>
                <w:rFonts w:eastAsia="Open Sans" w:cs="Open Sans"/>
                <w:szCs w:val="24"/>
              </w:rPr>
              <w:t>Z</w:t>
            </w:r>
          </w:p>
        </w:tc>
        <w:tc>
          <w:tcPr>
            <w:tcW w:w="1260" w:type="dxa"/>
          </w:tcPr>
          <w:p w14:paraId="34B46F91" w14:textId="77777777" w:rsidR="00364DE3" w:rsidRPr="00FD2D90" w:rsidRDefault="00364DE3" w:rsidP="00D8311E">
            <w:pPr>
              <w:spacing w:line="360" w:lineRule="auto"/>
              <w:rPr>
                <w:rFonts w:eastAsia="Open Sans" w:cs="Open Sans"/>
                <w:szCs w:val="24"/>
              </w:rPr>
            </w:pPr>
          </w:p>
          <w:p w14:paraId="0928D623" w14:textId="77777777" w:rsidR="00364DE3" w:rsidRPr="00FD2D90" w:rsidRDefault="00364DE3" w:rsidP="00D8311E">
            <w:pPr>
              <w:spacing w:line="360" w:lineRule="auto"/>
              <w:ind w:left="181"/>
              <w:rPr>
                <w:rFonts w:eastAsia="Open Sans" w:cs="Open Sans"/>
                <w:szCs w:val="24"/>
              </w:rPr>
            </w:pPr>
            <w:r w:rsidRPr="00FD2D90">
              <w:rPr>
                <w:rFonts w:eastAsia="Open Sans" w:cs="Open Sans"/>
                <w:szCs w:val="24"/>
              </w:rPr>
              <w:t>(X+Y+Z)/3</w:t>
            </w:r>
          </w:p>
        </w:tc>
        <w:tc>
          <w:tcPr>
            <w:tcW w:w="990" w:type="dxa"/>
          </w:tcPr>
          <w:p w14:paraId="7EABA2A0" w14:textId="77777777" w:rsidR="00364DE3" w:rsidRPr="00FD2D90" w:rsidRDefault="00364DE3" w:rsidP="00D8311E">
            <w:pPr>
              <w:spacing w:line="360" w:lineRule="auto"/>
              <w:rPr>
                <w:rFonts w:eastAsia="Open Sans" w:cs="Open Sans"/>
                <w:szCs w:val="24"/>
              </w:rPr>
            </w:pPr>
          </w:p>
          <w:p w14:paraId="198AD0E2" w14:textId="3CCB6130"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20%</w:t>
            </w:r>
          </w:p>
        </w:tc>
        <w:tc>
          <w:tcPr>
            <w:tcW w:w="1800" w:type="dxa"/>
            <w:vAlign w:val="center"/>
          </w:tcPr>
          <w:p w14:paraId="209F1FBB" w14:textId="0690DEB3" w:rsidR="00364DE3" w:rsidRPr="00FD2D90" w:rsidRDefault="00364DE3" w:rsidP="00D8311E">
            <w:pPr>
              <w:spacing w:line="360" w:lineRule="auto"/>
              <w:ind w:left="91" w:right="76"/>
              <w:jc w:val="center"/>
              <w:rPr>
                <w:rFonts w:eastAsia="Open Sans" w:cs="Open Sans"/>
                <w:szCs w:val="24"/>
              </w:rPr>
            </w:pPr>
            <w:r w:rsidRPr="00FD2D90">
              <w:rPr>
                <w:rFonts w:eastAsia="Open Sans" w:cs="Open Sans"/>
                <w:szCs w:val="24"/>
              </w:rPr>
              <w:t>(X+Y+Z)/3*20%</w:t>
            </w:r>
          </w:p>
        </w:tc>
      </w:tr>
      <w:tr w:rsidR="00FD2D90" w:rsidRPr="00FD2D90" w14:paraId="6FDC6E2C" w14:textId="77777777" w:rsidTr="00375CBD">
        <w:trPr>
          <w:trHeight w:val="655"/>
        </w:trPr>
        <w:tc>
          <w:tcPr>
            <w:tcW w:w="2070" w:type="dxa"/>
          </w:tcPr>
          <w:p w14:paraId="3CFF1081" w14:textId="52C11DC0" w:rsidR="00364DE3" w:rsidRPr="00FD2D90" w:rsidRDefault="00364DE3" w:rsidP="00D8311E">
            <w:pPr>
              <w:spacing w:line="360" w:lineRule="auto"/>
              <w:ind w:left="180" w:right="255"/>
              <w:rPr>
                <w:rFonts w:eastAsia="Open Sans" w:cs="Open Sans"/>
                <w:szCs w:val="24"/>
              </w:rPr>
            </w:pPr>
            <w:r w:rsidRPr="00FD2D90">
              <w:rPr>
                <w:rFonts w:eastAsia="Open Sans" w:cs="Open Sans"/>
                <w:szCs w:val="24"/>
              </w:rPr>
              <w:t>Cooperation character</w:t>
            </w:r>
          </w:p>
        </w:tc>
        <w:tc>
          <w:tcPr>
            <w:tcW w:w="990" w:type="dxa"/>
          </w:tcPr>
          <w:p w14:paraId="20290872" w14:textId="77777777" w:rsidR="00364DE3" w:rsidRPr="00FD2D90" w:rsidRDefault="00364DE3" w:rsidP="00D8311E">
            <w:pPr>
              <w:spacing w:line="360" w:lineRule="auto"/>
              <w:rPr>
                <w:rFonts w:eastAsia="Open Sans" w:cs="Open Sans"/>
                <w:szCs w:val="24"/>
              </w:rPr>
            </w:pPr>
          </w:p>
        </w:tc>
        <w:tc>
          <w:tcPr>
            <w:tcW w:w="990" w:type="dxa"/>
          </w:tcPr>
          <w:p w14:paraId="6135C040" w14:textId="77777777" w:rsidR="00364DE3" w:rsidRPr="00FD2D90" w:rsidRDefault="00364DE3" w:rsidP="00D8311E">
            <w:pPr>
              <w:spacing w:line="360" w:lineRule="auto"/>
              <w:rPr>
                <w:rFonts w:eastAsia="Open Sans" w:cs="Open Sans"/>
                <w:szCs w:val="24"/>
              </w:rPr>
            </w:pPr>
          </w:p>
        </w:tc>
        <w:tc>
          <w:tcPr>
            <w:tcW w:w="990" w:type="dxa"/>
          </w:tcPr>
          <w:p w14:paraId="661D31FC" w14:textId="77777777" w:rsidR="00364DE3" w:rsidRPr="00FD2D90" w:rsidRDefault="00364DE3" w:rsidP="00D8311E">
            <w:pPr>
              <w:spacing w:line="360" w:lineRule="auto"/>
              <w:rPr>
                <w:rFonts w:eastAsia="Open Sans" w:cs="Open Sans"/>
                <w:szCs w:val="24"/>
              </w:rPr>
            </w:pPr>
          </w:p>
        </w:tc>
        <w:tc>
          <w:tcPr>
            <w:tcW w:w="1260" w:type="dxa"/>
          </w:tcPr>
          <w:p w14:paraId="09138F7B" w14:textId="77777777" w:rsidR="00364DE3" w:rsidRPr="00FD2D90" w:rsidRDefault="00364DE3" w:rsidP="00D8311E">
            <w:pPr>
              <w:spacing w:line="360" w:lineRule="auto"/>
              <w:rPr>
                <w:rFonts w:eastAsia="Open Sans" w:cs="Open Sans"/>
                <w:szCs w:val="24"/>
              </w:rPr>
            </w:pPr>
          </w:p>
        </w:tc>
        <w:tc>
          <w:tcPr>
            <w:tcW w:w="990" w:type="dxa"/>
          </w:tcPr>
          <w:p w14:paraId="4E74099F" w14:textId="77777777" w:rsidR="00364DE3" w:rsidRPr="00FD2D90" w:rsidRDefault="00364DE3" w:rsidP="00D8311E">
            <w:pPr>
              <w:spacing w:line="360" w:lineRule="auto"/>
              <w:ind w:right="350"/>
              <w:jc w:val="right"/>
              <w:rPr>
                <w:rFonts w:eastAsia="Open Sans" w:cs="Open Sans"/>
                <w:szCs w:val="24"/>
              </w:rPr>
            </w:pPr>
          </w:p>
          <w:p w14:paraId="54A1EB7B" w14:textId="02F7885C"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20%</w:t>
            </w:r>
          </w:p>
        </w:tc>
        <w:tc>
          <w:tcPr>
            <w:tcW w:w="1800" w:type="dxa"/>
          </w:tcPr>
          <w:p w14:paraId="62D3BBE7" w14:textId="77777777" w:rsidR="00364DE3" w:rsidRPr="00FD2D90" w:rsidRDefault="00364DE3" w:rsidP="00D8311E">
            <w:pPr>
              <w:spacing w:line="360" w:lineRule="auto"/>
              <w:rPr>
                <w:rFonts w:eastAsia="Open Sans" w:cs="Open Sans"/>
                <w:szCs w:val="24"/>
              </w:rPr>
            </w:pPr>
          </w:p>
        </w:tc>
      </w:tr>
      <w:tr w:rsidR="00FD2D90" w:rsidRPr="00FD2D90" w14:paraId="44207474" w14:textId="77777777" w:rsidTr="00375CBD">
        <w:trPr>
          <w:trHeight w:val="700"/>
        </w:trPr>
        <w:tc>
          <w:tcPr>
            <w:tcW w:w="2070" w:type="dxa"/>
          </w:tcPr>
          <w:p w14:paraId="767B8558" w14:textId="1B5B6F61"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Project intervention logic</w:t>
            </w:r>
          </w:p>
        </w:tc>
        <w:tc>
          <w:tcPr>
            <w:tcW w:w="990" w:type="dxa"/>
          </w:tcPr>
          <w:p w14:paraId="7BB76871" w14:textId="77777777" w:rsidR="00364DE3" w:rsidRPr="00FD2D90" w:rsidRDefault="00364DE3" w:rsidP="00D8311E">
            <w:pPr>
              <w:spacing w:line="360" w:lineRule="auto"/>
              <w:rPr>
                <w:rFonts w:eastAsia="Open Sans" w:cs="Open Sans"/>
                <w:szCs w:val="24"/>
              </w:rPr>
            </w:pPr>
          </w:p>
        </w:tc>
        <w:tc>
          <w:tcPr>
            <w:tcW w:w="990" w:type="dxa"/>
          </w:tcPr>
          <w:p w14:paraId="462EB169" w14:textId="77777777" w:rsidR="00364DE3" w:rsidRPr="00FD2D90" w:rsidRDefault="00364DE3" w:rsidP="00D8311E">
            <w:pPr>
              <w:spacing w:line="360" w:lineRule="auto"/>
              <w:rPr>
                <w:rFonts w:eastAsia="Open Sans" w:cs="Open Sans"/>
                <w:szCs w:val="24"/>
              </w:rPr>
            </w:pPr>
          </w:p>
        </w:tc>
        <w:tc>
          <w:tcPr>
            <w:tcW w:w="990" w:type="dxa"/>
          </w:tcPr>
          <w:p w14:paraId="0858D474" w14:textId="77777777" w:rsidR="00364DE3" w:rsidRPr="00FD2D90" w:rsidRDefault="00364DE3" w:rsidP="00D8311E">
            <w:pPr>
              <w:spacing w:line="360" w:lineRule="auto"/>
              <w:rPr>
                <w:rFonts w:eastAsia="Open Sans" w:cs="Open Sans"/>
                <w:szCs w:val="24"/>
              </w:rPr>
            </w:pPr>
          </w:p>
        </w:tc>
        <w:tc>
          <w:tcPr>
            <w:tcW w:w="1260" w:type="dxa"/>
          </w:tcPr>
          <w:p w14:paraId="52DB084F" w14:textId="77777777" w:rsidR="00364DE3" w:rsidRPr="00FD2D90" w:rsidRDefault="00364DE3" w:rsidP="00D8311E">
            <w:pPr>
              <w:spacing w:line="360" w:lineRule="auto"/>
              <w:rPr>
                <w:rFonts w:eastAsia="Open Sans" w:cs="Open Sans"/>
                <w:szCs w:val="24"/>
              </w:rPr>
            </w:pPr>
          </w:p>
        </w:tc>
        <w:tc>
          <w:tcPr>
            <w:tcW w:w="990" w:type="dxa"/>
          </w:tcPr>
          <w:p w14:paraId="37DA91F2" w14:textId="77777777" w:rsidR="00364DE3" w:rsidRPr="00FD2D90" w:rsidRDefault="00364DE3" w:rsidP="00D8311E">
            <w:pPr>
              <w:spacing w:line="360" w:lineRule="auto"/>
              <w:ind w:right="350"/>
              <w:jc w:val="right"/>
              <w:rPr>
                <w:rFonts w:eastAsia="Open Sans" w:cs="Open Sans"/>
                <w:szCs w:val="24"/>
              </w:rPr>
            </w:pPr>
          </w:p>
          <w:p w14:paraId="571DC32F" w14:textId="2C4234FD"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2BD5CCD9" w14:textId="77777777" w:rsidR="00364DE3" w:rsidRPr="00FD2D90" w:rsidRDefault="00364DE3" w:rsidP="00D8311E">
            <w:pPr>
              <w:spacing w:line="360" w:lineRule="auto"/>
              <w:rPr>
                <w:rFonts w:eastAsia="Open Sans" w:cs="Open Sans"/>
                <w:szCs w:val="24"/>
              </w:rPr>
            </w:pPr>
          </w:p>
        </w:tc>
      </w:tr>
      <w:tr w:rsidR="00FD2D90" w:rsidRPr="00FD2D90" w14:paraId="7557521B" w14:textId="77777777" w:rsidTr="00375CBD">
        <w:trPr>
          <w:trHeight w:val="700"/>
        </w:trPr>
        <w:tc>
          <w:tcPr>
            <w:tcW w:w="2070" w:type="dxa"/>
          </w:tcPr>
          <w:p w14:paraId="2C2054E4" w14:textId="696FB7D1"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Partnership relevance</w:t>
            </w:r>
          </w:p>
        </w:tc>
        <w:tc>
          <w:tcPr>
            <w:tcW w:w="990" w:type="dxa"/>
          </w:tcPr>
          <w:p w14:paraId="6F6584FE" w14:textId="77777777" w:rsidR="00364DE3" w:rsidRPr="00FD2D90" w:rsidRDefault="00364DE3" w:rsidP="00D8311E">
            <w:pPr>
              <w:spacing w:line="360" w:lineRule="auto"/>
              <w:rPr>
                <w:rFonts w:eastAsia="Open Sans" w:cs="Open Sans"/>
                <w:szCs w:val="24"/>
              </w:rPr>
            </w:pPr>
          </w:p>
        </w:tc>
        <w:tc>
          <w:tcPr>
            <w:tcW w:w="990" w:type="dxa"/>
          </w:tcPr>
          <w:p w14:paraId="24AC0022" w14:textId="77777777" w:rsidR="00364DE3" w:rsidRPr="00FD2D90" w:rsidRDefault="00364DE3" w:rsidP="00D8311E">
            <w:pPr>
              <w:spacing w:line="360" w:lineRule="auto"/>
              <w:rPr>
                <w:rFonts w:eastAsia="Open Sans" w:cs="Open Sans"/>
                <w:szCs w:val="24"/>
              </w:rPr>
            </w:pPr>
          </w:p>
        </w:tc>
        <w:tc>
          <w:tcPr>
            <w:tcW w:w="990" w:type="dxa"/>
          </w:tcPr>
          <w:p w14:paraId="758DD591" w14:textId="77777777" w:rsidR="00364DE3" w:rsidRPr="00FD2D90" w:rsidRDefault="00364DE3" w:rsidP="00D8311E">
            <w:pPr>
              <w:spacing w:line="360" w:lineRule="auto"/>
              <w:rPr>
                <w:rFonts w:eastAsia="Open Sans" w:cs="Open Sans"/>
                <w:szCs w:val="24"/>
              </w:rPr>
            </w:pPr>
          </w:p>
        </w:tc>
        <w:tc>
          <w:tcPr>
            <w:tcW w:w="1260" w:type="dxa"/>
          </w:tcPr>
          <w:p w14:paraId="5D4704E0" w14:textId="77777777" w:rsidR="00364DE3" w:rsidRPr="00FD2D90" w:rsidRDefault="00364DE3" w:rsidP="00D8311E">
            <w:pPr>
              <w:spacing w:line="360" w:lineRule="auto"/>
              <w:rPr>
                <w:rFonts w:eastAsia="Open Sans" w:cs="Open Sans"/>
                <w:szCs w:val="24"/>
              </w:rPr>
            </w:pPr>
          </w:p>
        </w:tc>
        <w:tc>
          <w:tcPr>
            <w:tcW w:w="990" w:type="dxa"/>
          </w:tcPr>
          <w:p w14:paraId="0892E01E" w14:textId="77777777" w:rsidR="00364DE3" w:rsidRPr="00FD2D90" w:rsidRDefault="00364DE3" w:rsidP="00D8311E">
            <w:pPr>
              <w:spacing w:line="360" w:lineRule="auto"/>
              <w:ind w:right="350"/>
              <w:jc w:val="right"/>
              <w:rPr>
                <w:rFonts w:eastAsia="Open Sans" w:cs="Open Sans"/>
                <w:szCs w:val="24"/>
              </w:rPr>
            </w:pPr>
          </w:p>
          <w:p w14:paraId="05AC911B" w14:textId="615C47FA"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15%</w:t>
            </w:r>
          </w:p>
        </w:tc>
        <w:tc>
          <w:tcPr>
            <w:tcW w:w="1800" w:type="dxa"/>
          </w:tcPr>
          <w:p w14:paraId="484760BF" w14:textId="77777777" w:rsidR="00364DE3" w:rsidRPr="00FD2D90" w:rsidRDefault="00364DE3" w:rsidP="00D8311E">
            <w:pPr>
              <w:spacing w:line="360" w:lineRule="auto"/>
              <w:rPr>
                <w:rFonts w:eastAsia="Open Sans" w:cs="Open Sans"/>
                <w:szCs w:val="24"/>
              </w:rPr>
            </w:pPr>
          </w:p>
        </w:tc>
      </w:tr>
      <w:tr w:rsidR="00FD2D90" w:rsidRPr="00FD2D90" w14:paraId="7E3C21C0" w14:textId="77777777" w:rsidTr="00375CBD">
        <w:trPr>
          <w:trHeight w:val="592"/>
        </w:trPr>
        <w:tc>
          <w:tcPr>
            <w:tcW w:w="2070" w:type="dxa"/>
          </w:tcPr>
          <w:p w14:paraId="31F5C408"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Horizontal criteria</w:t>
            </w:r>
          </w:p>
        </w:tc>
        <w:tc>
          <w:tcPr>
            <w:tcW w:w="990" w:type="dxa"/>
          </w:tcPr>
          <w:p w14:paraId="3C6E21E0" w14:textId="77777777" w:rsidR="00364DE3" w:rsidRPr="00FD2D90" w:rsidRDefault="00364DE3" w:rsidP="00D8311E">
            <w:pPr>
              <w:spacing w:line="360" w:lineRule="auto"/>
              <w:rPr>
                <w:rFonts w:eastAsia="Open Sans" w:cs="Open Sans"/>
                <w:szCs w:val="24"/>
              </w:rPr>
            </w:pPr>
          </w:p>
        </w:tc>
        <w:tc>
          <w:tcPr>
            <w:tcW w:w="990" w:type="dxa"/>
          </w:tcPr>
          <w:p w14:paraId="68166657" w14:textId="77777777" w:rsidR="00364DE3" w:rsidRPr="00FD2D90" w:rsidRDefault="00364DE3" w:rsidP="00D8311E">
            <w:pPr>
              <w:spacing w:line="360" w:lineRule="auto"/>
              <w:rPr>
                <w:rFonts w:eastAsia="Open Sans" w:cs="Open Sans"/>
                <w:szCs w:val="24"/>
              </w:rPr>
            </w:pPr>
          </w:p>
        </w:tc>
        <w:tc>
          <w:tcPr>
            <w:tcW w:w="990" w:type="dxa"/>
          </w:tcPr>
          <w:p w14:paraId="3E60FAE3" w14:textId="77777777" w:rsidR="00364DE3" w:rsidRPr="00FD2D90" w:rsidRDefault="00364DE3" w:rsidP="00D8311E">
            <w:pPr>
              <w:spacing w:line="360" w:lineRule="auto"/>
              <w:rPr>
                <w:rFonts w:eastAsia="Open Sans" w:cs="Open Sans"/>
                <w:szCs w:val="24"/>
              </w:rPr>
            </w:pPr>
          </w:p>
        </w:tc>
        <w:tc>
          <w:tcPr>
            <w:tcW w:w="1260" w:type="dxa"/>
          </w:tcPr>
          <w:p w14:paraId="2985A3CB" w14:textId="77777777" w:rsidR="00364DE3" w:rsidRPr="00FD2D90" w:rsidRDefault="00364DE3" w:rsidP="00D8311E">
            <w:pPr>
              <w:spacing w:line="360" w:lineRule="auto"/>
              <w:rPr>
                <w:rFonts w:eastAsia="Open Sans" w:cs="Open Sans"/>
                <w:szCs w:val="24"/>
              </w:rPr>
            </w:pPr>
          </w:p>
        </w:tc>
        <w:tc>
          <w:tcPr>
            <w:tcW w:w="990" w:type="dxa"/>
            <w:vAlign w:val="center"/>
          </w:tcPr>
          <w:p w14:paraId="43387C60" w14:textId="3D6A5478" w:rsidR="00364DE3" w:rsidRPr="00FD2D90" w:rsidRDefault="00507F63" w:rsidP="00D8311E">
            <w:pPr>
              <w:spacing w:line="360" w:lineRule="auto"/>
              <w:ind w:right="75"/>
              <w:jc w:val="center"/>
              <w:rPr>
                <w:rFonts w:eastAsia="Open Sans" w:cs="Open Sans"/>
                <w:szCs w:val="24"/>
              </w:rPr>
            </w:pPr>
            <w:r w:rsidRPr="00FD2D90">
              <w:rPr>
                <w:rFonts w:eastAsia="Open Sans" w:cs="Open Sans"/>
                <w:szCs w:val="24"/>
              </w:rPr>
              <w:t>5</w:t>
            </w:r>
            <w:r w:rsidR="00364DE3" w:rsidRPr="00FD2D90">
              <w:rPr>
                <w:rFonts w:eastAsia="Open Sans" w:cs="Open Sans"/>
                <w:szCs w:val="24"/>
              </w:rPr>
              <w:t>%</w:t>
            </w:r>
          </w:p>
        </w:tc>
        <w:tc>
          <w:tcPr>
            <w:tcW w:w="1800" w:type="dxa"/>
          </w:tcPr>
          <w:p w14:paraId="69084B42" w14:textId="77777777" w:rsidR="00364DE3" w:rsidRPr="00FD2D90" w:rsidRDefault="00364DE3" w:rsidP="00D8311E">
            <w:pPr>
              <w:spacing w:line="360" w:lineRule="auto"/>
              <w:rPr>
                <w:rFonts w:eastAsia="Open Sans" w:cs="Open Sans"/>
                <w:szCs w:val="24"/>
              </w:rPr>
            </w:pPr>
          </w:p>
        </w:tc>
      </w:tr>
      <w:tr w:rsidR="00FD2D90" w:rsidRPr="00FD2D90" w14:paraId="08B9665A" w14:textId="77777777" w:rsidTr="00375CBD">
        <w:trPr>
          <w:trHeight w:val="520"/>
        </w:trPr>
        <w:tc>
          <w:tcPr>
            <w:tcW w:w="2070" w:type="dxa"/>
          </w:tcPr>
          <w:p w14:paraId="63E7CFD7"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lastRenderedPageBreak/>
              <w:t>Work plan</w:t>
            </w:r>
          </w:p>
        </w:tc>
        <w:tc>
          <w:tcPr>
            <w:tcW w:w="990" w:type="dxa"/>
          </w:tcPr>
          <w:p w14:paraId="4F1D4625" w14:textId="77777777" w:rsidR="00364DE3" w:rsidRPr="00FD2D90" w:rsidRDefault="00364DE3" w:rsidP="00D8311E">
            <w:pPr>
              <w:spacing w:line="360" w:lineRule="auto"/>
              <w:rPr>
                <w:rFonts w:eastAsia="Open Sans" w:cs="Open Sans"/>
                <w:szCs w:val="24"/>
              </w:rPr>
            </w:pPr>
          </w:p>
        </w:tc>
        <w:tc>
          <w:tcPr>
            <w:tcW w:w="990" w:type="dxa"/>
          </w:tcPr>
          <w:p w14:paraId="3118C785" w14:textId="77777777" w:rsidR="00364DE3" w:rsidRPr="00FD2D90" w:rsidRDefault="00364DE3" w:rsidP="00D8311E">
            <w:pPr>
              <w:spacing w:line="360" w:lineRule="auto"/>
              <w:rPr>
                <w:rFonts w:eastAsia="Open Sans" w:cs="Open Sans"/>
                <w:szCs w:val="24"/>
              </w:rPr>
            </w:pPr>
          </w:p>
        </w:tc>
        <w:tc>
          <w:tcPr>
            <w:tcW w:w="990" w:type="dxa"/>
          </w:tcPr>
          <w:p w14:paraId="1EAAF722" w14:textId="77777777" w:rsidR="00364DE3" w:rsidRPr="00FD2D90" w:rsidRDefault="00364DE3" w:rsidP="00D8311E">
            <w:pPr>
              <w:spacing w:line="360" w:lineRule="auto"/>
              <w:rPr>
                <w:rFonts w:eastAsia="Open Sans" w:cs="Open Sans"/>
                <w:szCs w:val="24"/>
              </w:rPr>
            </w:pPr>
          </w:p>
        </w:tc>
        <w:tc>
          <w:tcPr>
            <w:tcW w:w="1260" w:type="dxa"/>
          </w:tcPr>
          <w:p w14:paraId="1FD7A793" w14:textId="77777777" w:rsidR="00364DE3" w:rsidRPr="00FD2D90" w:rsidRDefault="00364DE3" w:rsidP="00D8311E">
            <w:pPr>
              <w:spacing w:line="360" w:lineRule="auto"/>
              <w:rPr>
                <w:rFonts w:eastAsia="Open Sans" w:cs="Open Sans"/>
                <w:szCs w:val="24"/>
              </w:rPr>
            </w:pPr>
          </w:p>
        </w:tc>
        <w:tc>
          <w:tcPr>
            <w:tcW w:w="990" w:type="dxa"/>
          </w:tcPr>
          <w:p w14:paraId="2F446C2C"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6EF6AF8B" w14:textId="77777777" w:rsidR="00364DE3" w:rsidRPr="00FD2D90" w:rsidRDefault="00364DE3" w:rsidP="00D8311E">
            <w:pPr>
              <w:spacing w:line="360" w:lineRule="auto"/>
              <w:rPr>
                <w:rFonts w:eastAsia="Open Sans" w:cs="Open Sans"/>
                <w:szCs w:val="24"/>
              </w:rPr>
            </w:pPr>
          </w:p>
        </w:tc>
      </w:tr>
      <w:tr w:rsidR="00FD2D90" w:rsidRPr="00FD2D90" w14:paraId="20A47E6A" w14:textId="77777777" w:rsidTr="00375CBD">
        <w:trPr>
          <w:trHeight w:val="520"/>
        </w:trPr>
        <w:tc>
          <w:tcPr>
            <w:tcW w:w="2070" w:type="dxa"/>
          </w:tcPr>
          <w:p w14:paraId="4B98521A" w14:textId="1DCC9AF5"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Communication</w:t>
            </w:r>
          </w:p>
        </w:tc>
        <w:tc>
          <w:tcPr>
            <w:tcW w:w="990" w:type="dxa"/>
          </w:tcPr>
          <w:p w14:paraId="2D928D42" w14:textId="77777777" w:rsidR="00364DE3" w:rsidRPr="00FD2D90" w:rsidRDefault="00364DE3" w:rsidP="00D8311E">
            <w:pPr>
              <w:spacing w:line="360" w:lineRule="auto"/>
              <w:rPr>
                <w:rFonts w:ascii="Times New Roman"/>
                <w:szCs w:val="24"/>
              </w:rPr>
            </w:pPr>
          </w:p>
        </w:tc>
        <w:tc>
          <w:tcPr>
            <w:tcW w:w="990" w:type="dxa"/>
          </w:tcPr>
          <w:p w14:paraId="6A41E056" w14:textId="247F2260" w:rsidR="00364DE3" w:rsidRPr="00FD2D90" w:rsidRDefault="00364DE3" w:rsidP="00D8311E">
            <w:pPr>
              <w:spacing w:line="360" w:lineRule="auto"/>
              <w:rPr>
                <w:rFonts w:ascii="Times New Roman"/>
                <w:szCs w:val="24"/>
              </w:rPr>
            </w:pPr>
          </w:p>
        </w:tc>
        <w:tc>
          <w:tcPr>
            <w:tcW w:w="990" w:type="dxa"/>
          </w:tcPr>
          <w:p w14:paraId="7C482864" w14:textId="77777777" w:rsidR="00364DE3" w:rsidRPr="00FD2D90" w:rsidRDefault="00364DE3" w:rsidP="00D8311E">
            <w:pPr>
              <w:spacing w:line="360" w:lineRule="auto"/>
              <w:rPr>
                <w:rFonts w:ascii="Times New Roman"/>
                <w:szCs w:val="24"/>
              </w:rPr>
            </w:pPr>
          </w:p>
        </w:tc>
        <w:tc>
          <w:tcPr>
            <w:tcW w:w="1260" w:type="dxa"/>
          </w:tcPr>
          <w:p w14:paraId="77428CC5" w14:textId="77777777" w:rsidR="00364DE3" w:rsidRPr="00FD2D90" w:rsidRDefault="00364DE3" w:rsidP="00D8311E">
            <w:pPr>
              <w:spacing w:line="360" w:lineRule="auto"/>
              <w:ind w:right="350"/>
              <w:jc w:val="right"/>
              <w:rPr>
                <w:rFonts w:eastAsia="Open Sans" w:cs="Open Sans"/>
                <w:szCs w:val="24"/>
              </w:rPr>
            </w:pPr>
          </w:p>
        </w:tc>
        <w:tc>
          <w:tcPr>
            <w:tcW w:w="990" w:type="dxa"/>
          </w:tcPr>
          <w:p w14:paraId="00A36394"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172FD253" w14:textId="77777777" w:rsidR="00364DE3" w:rsidRPr="00FD2D90" w:rsidRDefault="00364DE3" w:rsidP="00D8311E">
            <w:pPr>
              <w:spacing w:line="360" w:lineRule="auto"/>
              <w:rPr>
                <w:rFonts w:ascii="Times New Roman"/>
                <w:szCs w:val="24"/>
              </w:rPr>
            </w:pPr>
          </w:p>
        </w:tc>
      </w:tr>
      <w:tr w:rsidR="00FD2D90" w:rsidRPr="00FD2D90" w14:paraId="054EF28C" w14:textId="77777777" w:rsidTr="00375CBD">
        <w:trPr>
          <w:trHeight w:val="520"/>
        </w:trPr>
        <w:tc>
          <w:tcPr>
            <w:tcW w:w="2070" w:type="dxa"/>
          </w:tcPr>
          <w:p w14:paraId="619279B1" w14:textId="44A2AA7E"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Budget</w:t>
            </w:r>
          </w:p>
        </w:tc>
        <w:tc>
          <w:tcPr>
            <w:tcW w:w="990" w:type="dxa"/>
          </w:tcPr>
          <w:p w14:paraId="4B5360F1" w14:textId="3C595A88" w:rsidR="00364DE3" w:rsidRPr="00FD2D90" w:rsidRDefault="00364DE3" w:rsidP="00D8311E">
            <w:pPr>
              <w:spacing w:line="360" w:lineRule="auto"/>
              <w:rPr>
                <w:rFonts w:ascii="Times New Roman"/>
                <w:szCs w:val="24"/>
              </w:rPr>
            </w:pPr>
          </w:p>
        </w:tc>
        <w:tc>
          <w:tcPr>
            <w:tcW w:w="990" w:type="dxa"/>
          </w:tcPr>
          <w:p w14:paraId="58BAD36B" w14:textId="1A7CC10C" w:rsidR="00364DE3" w:rsidRPr="00FD2D90" w:rsidRDefault="00364DE3" w:rsidP="00D8311E">
            <w:pPr>
              <w:spacing w:line="360" w:lineRule="auto"/>
              <w:rPr>
                <w:rFonts w:ascii="Times New Roman"/>
                <w:szCs w:val="24"/>
              </w:rPr>
            </w:pPr>
          </w:p>
        </w:tc>
        <w:tc>
          <w:tcPr>
            <w:tcW w:w="990" w:type="dxa"/>
          </w:tcPr>
          <w:p w14:paraId="124D8FDB" w14:textId="77777777" w:rsidR="00364DE3" w:rsidRPr="00FD2D90" w:rsidRDefault="00364DE3" w:rsidP="00D8311E">
            <w:pPr>
              <w:spacing w:line="360" w:lineRule="auto"/>
              <w:rPr>
                <w:rFonts w:ascii="Times New Roman"/>
                <w:szCs w:val="24"/>
              </w:rPr>
            </w:pPr>
          </w:p>
        </w:tc>
        <w:tc>
          <w:tcPr>
            <w:tcW w:w="1260" w:type="dxa"/>
          </w:tcPr>
          <w:p w14:paraId="4494922F" w14:textId="77777777" w:rsidR="00364DE3" w:rsidRPr="00FD2D90" w:rsidRDefault="00364DE3" w:rsidP="00D8311E">
            <w:pPr>
              <w:spacing w:line="360" w:lineRule="auto"/>
              <w:rPr>
                <w:rFonts w:ascii="Times New Roman"/>
                <w:szCs w:val="24"/>
              </w:rPr>
            </w:pPr>
          </w:p>
        </w:tc>
        <w:tc>
          <w:tcPr>
            <w:tcW w:w="990" w:type="dxa"/>
          </w:tcPr>
          <w:p w14:paraId="12B8F5CF"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5CBACCC8" w14:textId="77777777" w:rsidR="00364DE3" w:rsidRPr="00FD2D90" w:rsidRDefault="00364DE3" w:rsidP="00D8311E">
            <w:pPr>
              <w:spacing w:line="360" w:lineRule="auto"/>
              <w:rPr>
                <w:rFonts w:ascii="Times New Roman"/>
                <w:szCs w:val="24"/>
              </w:rPr>
            </w:pPr>
          </w:p>
        </w:tc>
      </w:tr>
      <w:tr w:rsidR="00FD2D90" w:rsidRPr="00FD2D90" w14:paraId="59EB121D" w14:textId="77777777" w:rsidTr="00375CBD">
        <w:trPr>
          <w:trHeight w:val="522"/>
        </w:trPr>
        <w:tc>
          <w:tcPr>
            <w:tcW w:w="2070" w:type="dxa"/>
            <w:vAlign w:val="center"/>
          </w:tcPr>
          <w:p w14:paraId="40BB88D3" w14:textId="4B58E334" w:rsidR="00364DE3" w:rsidRPr="00FD2D90" w:rsidRDefault="00364DE3" w:rsidP="00D8311E">
            <w:pPr>
              <w:spacing w:line="360" w:lineRule="auto"/>
              <w:ind w:left="255" w:right="346"/>
              <w:jc w:val="center"/>
              <w:rPr>
                <w:rFonts w:ascii="Open Sans SemiBold"/>
                <w:b/>
                <w:szCs w:val="24"/>
              </w:rPr>
            </w:pPr>
            <w:r w:rsidRPr="00FD2D90">
              <w:rPr>
                <w:rFonts w:cs="Open Sans"/>
                <w:b/>
                <w:spacing w:val="-4"/>
                <w:szCs w:val="24"/>
              </w:rPr>
              <w:t>SUM:</w:t>
            </w:r>
          </w:p>
        </w:tc>
        <w:tc>
          <w:tcPr>
            <w:tcW w:w="990" w:type="dxa"/>
            <w:vAlign w:val="center"/>
          </w:tcPr>
          <w:p w14:paraId="757CE7AE" w14:textId="4A3F84C9" w:rsidR="00364DE3" w:rsidRPr="00FD2D90" w:rsidRDefault="00364DE3" w:rsidP="00D8311E">
            <w:pPr>
              <w:spacing w:line="360" w:lineRule="auto"/>
              <w:rPr>
                <w:rFonts w:ascii="Times New Roman"/>
                <w:szCs w:val="24"/>
              </w:rPr>
            </w:pPr>
          </w:p>
        </w:tc>
        <w:tc>
          <w:tcPr>
            <w:tcW w:w="990" w:type="dxa"/>
            <w:vAlign w:val="center"/>
          </w:tcPr>
          <w:p w14:paraId="53D10707" w14:textId="447E780F" w:rsidR="00364DE3" w:rsidRPr="00FD2D90" w:rsidRDefault="00364DE3" w:rsidP="00D8311E">
            <w:pPr>
              <w:spacing w:line="360" w:lineRule="auto"/>
              <w:rPr>
                <w:rFonts w:ascii="Times New Roman"/>
                <w:szCs w:val="24"/>
              </w:rPr>
            </w:pPr>
          </w:p>
        </w:tc>
        <w:tc>
          <w:tcPr>
            <w:tcW w:w="990" w:type="dxa"/>
            <w:vAlign w:val="center"/>
          </w:tcPr>
          <w:p w14:paraId="15078B76" w14:textId="3DDAAA3C" w:rsidR="00364DE3" w:rsidRPr="00FD2D90" w:rsidRDefault="00364DE3" w:rsidP="00D8311E">
            <w:pPr>
              <w:spacing w:line="360" w:lineRule="auto"/>
              <w:rPr>
                <w:rFonts w:ascii="Times New Roman"/>
                <w:szCs w:val="24"/>
              </w:rPr>
            </w:pPr>
          </w:p>
        </w:tc>
        <w:tc>
          <w:tcPr>
            <w:tcW w:w="1260" w:type="dxa"/>
            <w:vAlign w:val="center"/>
          </w:tcPr>
          <w:p w14:paraId="5D7DE144" w14:textId="77777777" w:rsidR="00364DE3" w:rsidRPr="00FD2D90" w:rsidRDefault="00364DE3" w:rsidP="00D8311E">
            <w:pPr>
              <w:spacing w:line="360" w:lineRule="auto"/>
              <w:rPr>
                <w:rFonts w:ascii="Times New Roman"/>
                <w:szCs w:val="24"/>
              </w:rPr>
            </w:pPr>
          </w:p>
        </w:tc>
        <w:tc>
          <w:tcPr>
            <w:tcW w:w="990" w:type="dxa"/>
            <w:vAlign w:val="center"/>
          </w:tcPr>
          <w:p w14:paraId="4137DEC5" w14:textId="7702CA6F" w:rsidR="00364DE3" w:rsidRPr="00FD2D90" w:rsidRDefault="00364DE3" w:rsidP="00D8311E">
            <w:pPr>
              <w:tabs>
                <w:tab w:val="left" w:pos="541"/>
                <w:tab w:val="left" w:pos="631"/>
              </w:tabs>
              <w:spacing w:line="360" w:lineRule="auto"/>
              <w:ind w:right="165"/>
              <w:jc w:val="center"/>
              <w:rPr>
                <w:rFonts w:cs="Open Sans"/>
                <w:b/>
                <w:szCs w:val="24"/>
              </w:rPr>
            </w:pPr>
            <w:r w:rsidRPr="00FD2D90">
              <w:rPr>
                <w:rFonts w:cs="Open Sans"/>
                <w:b/>
                <w:spacing w:val="-4"/>
                <w:szCs w:val="24"/>
              </w:rPr>
              <w:t>100%</w:t>
            </w:r>
          </w:p>
        </w:tc>
        <w:tc>
          <w:tcPr>
            <w:tcW w:w="1800" w:type="dxa"/>
            <w:vAlign w:val="center"/>
          </w:tcPr>
          <w:p w14:paraId="176A0914" w14:textId="77777777" w:rsidR="00364DE3" w:rsidRPr="00FD2D90" w:rsidRDefault="00364DE3" w:rsidP="00D8311E">
            <w:pPr>
              <w:spacing w:line="360" w:lineRule="auto"/>
              <w:ind w:left="91"/>
              <w:jc w:val="center"/>
              <w:rPr>
                <w:rFonts w:cs="Open Sans"/>
                <w:b/>
                <w:szCs w:val="24"/>
              </w:rPr>
            </w:pPr>
            <w:r w:rsidRPr="00FD2D90">
              <w:rPr>
                <w:rFonts w:cs="Open Sans"/>
                <w:b/>
                <w:szCs w:val="24"/>
              </w:rPr>
              <w:t>∑</w:t>
            </w:r>
            <w:r w:rsidRPr="00FD2D90">
              <w:rPr>
                <w:rFonts w:cs="Open Sans"/>
                <w:b/>
                <w:spacing w:val="-13"/>
                <w:szCs w:val="24"/>
              </w:rPr>
              <w:t xml:space="preserve"> </w:t>
            </w:r>
            <w:r w:rsidRPr="00FD2D90">
              <w:rPr>
                <w:rFonts w:cs="Open Sans"/>
                <w:b/>
                <w:szCs w:val="24"/>
              </w:rPr>
              <w:t>(from 0 to 4)</w:t>
            </w:r>
          </w:p>
        </w:tc>
      </w:tr>
    </w:tbl>
    <w:p w14:paraId="15CBF092" w14:textId="018E2C12" w:rsidR="00364DE3" w:rsidRPr="00FD2D90" w:rsidRDefault="00364DE3" w:rsidP="00D8311E">
      <w:pPr>
        <w:spacing w:before="4" w:line="360" w:lineRule="auto"/>
        <w:rPr>
          <w:szCs w:val="24"/>
        </w:rPr>
      </w:pPr>
    </w:p>
    <w:p w14:paraId="4BD8C9AF" w14:textId="77777777" w:rsidR="00364DE3" w:rsidRPr="00FD2D90" w:rsidRDefault="00364DE3" w:rsidP="00134D40">
      <w:pPr>
        <w:spacing w:line="360" w:lineRule="auto"/>
        <w:rPr>
          <w:rFonts w:eastAsia="Open Sans" w:cs="Open Sans"/>
          <w:szCs w:val="24"/>
          <w:lang w:val="en-US"/>
        </w:rPr>
      </w:pPr>
      <w:r w:rsidRPr="00FD2D90">
        <w:rPr>
          <w:rFonts w:eastAsia="Open Sans" w:cs="Open Sans"/>
          <w:szCs w:val="24"/>
          <w:lang w:val="en-US"/>
        </w:rPr>
        <w:t>Dictionary:</w:t>
      </w:r>
    </w:p>
    <w:p w14:paraId="56BE24B3" w14:textId="77777777" w:rsidR="00364DE3" w:rsidRPr="00FD2D90" w:rsidRDefault="00364DE3" w:rsidP="00134D40">
      <w:pPr>
        <w:spacing w:before="88" w:line="360" w:lineRule="auto"/>
        <w:rPr>
          <w:rFonts w:eastAsia="Open Sans" w:cs="Open Sans"/>
          <w:szCs w:val="24"/>
          <w:lang w:val="en-US"/>
        </w:rPr>
      </w:pPr>
      <w:r w:rsidRPr="00484A26">
        <w:rPr>
          <w:rFonts w:eastAsia="Open Sans" w:cs="Open Sans"/>
          <w:b/>
          <w:szCs w:val="24"/>
          <w:lang w:val="en-US"/>
        </w:rPr>
        <w:t>Points received</w:t>
      </w:r>
      <w:r w:rsidRPr="00FD2D90">
        <w:rPr>
          <w:rFonts w:eastAsia="Open Sans" w:cs="Open Sans"/>
          <w:szCs w:val="24"/>
          <w:lang w:val="en-US"/>
        </w:rPr>
        <w:t xml:space="preserve"> – number of points received from the assessor in a single criterion (from 0 to 4).</w:t>
      </w:r>
    </w:p>
    <w:p w14:paraId="5792D6F8" w14:textId="77777777" w:rsidR="00364DE3" w:rsidRPr="00FD2D90" w:rsidRDefault="00364DE3" w:rsidP="00134D40">
      <w:pPr>
        <w:spacing w:before="87" w:line="360" w:lineRule="auto"/>
        <w:ind w:right="23"/>
        <w:rPr>
          <w:rFonts w:eastAsia="Open Sans" w:cs="Open Sans"/>
          <w:szCs w:val="24"/>
          <w:lang w:val="en-US"/>
        </w:rPr>
      </w:pPr>
      <w:r w:rsidRPr="00484A26">
        <w:rPr>
          <w:rFonts w:eastAsia="Open Sans" w:cs="Open Sans"/>
          <w:b/>
          <w:szCs w:val="24"/>
          <w:lang w:val="en-US"/>
        </w:rPr>
        <w:t>Average of points received</w:t>
      </w:r>
      <w:r w:rsidRPr="00FD2D90">
        <w:rPr>
          <w:rFonts w:eastAsia="Open Sans" w:cs="Open Sans"/>
          <w:szCs w:val="24"/>
          <w:lang w:val="en-US"/>
        </w:rPr>
        <w:t xml:space="preserve"> – sum of the points received from all assessors divided by the number of assessors in a single criterion.</w:t>
      </w:r>
    </w:p>
    <w:p w14:paraId="374DD02C" w14:textId="77777777" w:rsidR="00364DE3" w:rsidRPr="00FD2D90" w:rsidRDefault="00364DE3" w:rsidP="00134D40">
      <w:pPr>
        <w:spacing w:before="79" w:line="360" w:lineRule="auto"/>
        <w:ind w:right="23"/>
        <w:rPr>
          <w:rFonts w:eastAsia="Open Sans" w:cs="Open Sans"/>
          <w:szCs w:val="24"/>
          <w:lang w:val="en-US"/>
        </w:rPr>
      </w:pPr>
      <w:r w:rsidRPr="00FD2D90">
        <w:rPr>
          <w:rFonts w:eastAsia="Open Sans" w:cs="Open Sans"/>
          <w:bCs/>
          <w:szCs w:val="24"/>
          <w:lang w:val="en-US"/>
        </w:rPr>
        <w:t>Weight</w:t>
      </w:r>
      <w:r w:rsidRPr="00FD2D90">
        <w:rPr>
          <w:rFonts w:eastAsia="Open Sans" w:cs="Open Sans"/>
          <w:szCs w:val="24"/>
          <w:lang w:val="en-US"/>
        </w:rPr>
        <w:t xml:space="preserve"> – coefficient assigned to a criterion to highlight its importance.</w:t>
      </w:r>
    </w:p>
    <w:p w14:paraId="3F37E6ED" w14:textId="77777777" w:rsidR="00364DE3" w:rsidRPr="00FD2D90" w:rsidRDefault="00364DE3" w:rsidP="00134D40">
      <w:pPr>
        <w:tabs>
          <w:tab w:val="left" w:pos="9090"/>
        </w:tabs>
        <w:spacing w:before="88" w:line="360" w:lineRule="auto"/>
        <w:ind w:right="23"/>
        <w:rPr>
          <w:rFonts w:eastAsia="Open Sans" w:cs="Open Sans"/>
          <w:szCs w:val="24"/>
          <w:lang w:val="en-US"/>
        </w:rPr>
      </w:pPr>
      <w:r w:rsidRPr="00484A26">
        <w:rPr>
          <w:rFonts w:eastAsia="Open Sans" w:cs="Open Sans"/>
          <w:b/>
          <w:szCs w:val="24"/>
          <w:lang w:val="en-US"/>
        </w:rPr>
        <w:t>Consolidated points</w:t>
      </w:r>
      <w:r w:rsidRPr="00FD2D90">
        <w:rPr>
          <w:rFonts w:eastAsia="Open Sans" w:cs="Open Sans"/>
          <w:szCs w:val="24"/>
          <w:lang w:val="en-US"/>
        </w:rPr>
        <w:t xml:space="preserve"> – average of the points received multiplied by the weight in a single criterion.</w:t>
      </w:r>
    </w:p>
    <w:p w14:paraId="3DEAB951" w14:textId="5280905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 xml:space="preserve">Apart from presenting the points, the consolidated assessment also includes the main arguments justifying the points given and the overall evaluation of the strengths and weaknesses of the project proposal. </w:t>
      </w:r>
      <w:r w:rsidR="00D95705" w:rsidRPr="00D95705">
        <w:rPr>
          <w:rFonts w:eastAsia="Open Sans" w:cs="Open Sans"/>
          <w:szCs w:val="24"/>
          <w:lang w:val="en-US"/>
        </w:rPr>
        <w:t>The assessors are expected to provide a recommendation on potentially re-applying to the Programme, if relevant to the assessed project.</w:t>
      </w:r>
      <w:r w:rsidR="00D95705">
        <w:rPr>
          <w:rFonts w:eastAsia="Open Sans" w:cs="Open Sans"/>
          <w:szCs w:val="24"/>
          <w:lang w:val="en-US"/>
        </w:rPr>
        <w:t xml:space="preserve"> </w:t>
      </w:r>
      <w:r w:rsidRPr="00AA6E17">
        <w:rPr>
          <w:rFonts w:eastAsia="Open Sans" w:cs="Open Sans"/>
          <w:szCs w:val="24"/>
          <w:lang w:val="en-US"/>
        </w:rPr>
        <w:t>If significant differences in points are given, the JS moderates the process of finding a common view on the project among the assessors.</w:t>
      </w:r>
    </w:p>
    <w:p w14:paraId="70D43AE1" w14:textId="510841E3"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 xml:space="preserve">The projects will be placed </w:t>
      </w:r>
      <w:r w:rsidR="00A3139C">
        <w:rPr>
          <w:rFonts w:eastAsia="Open Sans" w:cs="Open Sans"/>
          <w:szCs w:val="24"/>
          <w:lang w:val="en-US"/>
        </w:rPr>
        <w:t>o</w:t>
      </w:r>
      <w:r w:rsidRPr="00AA6E17">
        <w:rPr>
          <w:rFonts w:eastAsia="Open Sans" w:cs="Open Sans"/>
          <w:szCs w:val="24"/>
          <w:lang w:val="en-US"/>
        </w:rPr>
        <w:t>n the ranking list of projects presented to the Monitoring Committee according to the sum of consolidated points calculated.</w:t>
      </w:r>
    </w:p>
    <w:p w14:paraId="18E3BD81" w14:textId="7777777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To qualify the project for the list, all the following thresholds must be met:</w:t>
      </w:r>
    </w:p>
    <w:p w14:paraId="73E9C9C3"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lastRenderedPageBreak/>
        <w:t>Threshold 1: Sum of consolidated points: 2 or higher (excellent, good, adequate); AND</w:t>
      </w:r>
    </w:p>
    <w:p w14:paraId="6AEE3E1D"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Threshold 2: Average of 3 points received in the strategic criteria Project relevance, Cooperation character, Project intervention logic, Partnership relevance: higher than 1; AND</w:t>
      </w:r>
    </w:p>
    <w:p w14:paraId="50D1DD8A"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Threshold 3: Average of 3 points received in strategic criterion Horizontal criteria: higher than 2.</w:t>
      </w:r>
    </w:p>
    <w:p w14:paraId="084C58F4" w14:textId="77777777" w:rsidR="00DE4037" w:rsidRPr="00DE4037" w:rsidRDefault="00AA6E17" w:rsidP="00DE403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The ranking list of projects</w:t>
      </w:r>
      <w:r w:rsidR="00A3139C">
        <w:rPr>
          <w:rFonts w:eastAsia="Open Sans" w:cs="Open Sans"/>
          <w:szCs w:val="24"/>
          <w:lang w:val="en-US"/>
        </w:rPr>
        <w:t xml:space="preserve"> presented to the Monitoring Committee</w:t>
      </w:r>
      <w:r w:rsidRPr="00AA6E17">
        <w:rPr>
          <w:rFonts w:eastAsia="Open Sans" w:cs="Open Sans"/>
          <w:szCs w:val="24"/>
          <w:lang w:val="en-US"/>
        </w:rPr>
        <w:t xml:space="preserve"> and the projects’ consolidated assessments shall serve as supporting documents for the Monitoring Committee decisions.</w:t>
      </w:r>
      <w:r w:rsidR="00DE4037">
        <w:rPr>
          <w:rFonts w:eastAsia="Open Sans" w:cs="Open Sans"/>
          <w:szCs w:val="24"/>
          <w:lang w:val="en-US"/>
        </w:rPr>
        <w:t xml:space="preserve"> </w:t>
      </w:r>
      <w:r w:rsidR="00DE4037" w:rsidRPr="00DE4037">
        <w:rPr>
          <w:rFonts w:eastAsia="Open Sans" w:cs="Open Sans"/>
          <w:szCs w:val="24"/>
          <w:lang w:val="en-US"/>
        </w:rPr>
        <w:t xml:space="preserve">While selecting projects for funding the MC shall ensure the prioritisation of operations to be selected with a view to maximising the contribution of EU funding to the achievement of the objectives of the Programme and to implementing the cooperation dimension of operations under the Programme. Therefore, the MC may discuss the assessment results and the recommendations provided by the JS and may propose to change the order of projects in the ranking list. In such a situation, the MC members shall justify their decision, specifying the need in question.   </w:t>
      </w:r>
    </w:p>
    <w:p w14:paraId="1E2CCC7B" w14:textId="73FD4E3F" w:rsidR="00AA6E17" w:rsidRPr="00AA6E17" w:rsidRDefault="00DE4037" w:rsidP="00DE4037">
      <w:pPr>
        <w:tabs>
          <w:tab w:val="left" w:pos="8640"/>
          <w:tab w:val="left" w:pos="9090"/>
        </w:tabs>
        <w:spacing w:before="79" w:line="360" w:lineRule="auto"/>
        <w:ind w:right="23"/>
        <w:rPr>
          <w:rFonts w:eastAsia="Open Sans" w:cs="Open Sans"/>
          <w:szCs w:val="24"/>
          <w:lang w:val="en-US"/>
        </w:rPr>
      </w:pPr>
      <w:r w:rsidRPr="00DE4037">
        <w:rPr>
          <w:rFonts w:eastAsia="Open Sans" w:cs="Open Sans"/>
          <w:szCs w:val="24"/>
          <w:lang w:val="en-US"/>
        </w:rPr>
        <w:t>Final decisions of the MC are included on the ranking list.</w:t>
      </w:r>
    </w:p>
    <w:p w14:paraId="3DAD7504" w14:textId="77777777" w:rsidR="00D95705" w:rsidRDefault="00D95705" w:rsidP="00AA6E17">
      <w:pPr>
        <w:tabs>
          <w:tab w:val="left" w:pos="8640"/>
          <w:tab w:val="left" w:pos="9090"/>
        </w:tabs>
        <w:spacing w:before="79" w:line="360" w:lineRule="auto"/>
        <w:ind w:right="23"/>
        <w:rPr>
          <w:rFonts w:eastAsia="Open Sans" w:cs="Open Sans"/>
          <w:szCs w:val="24"/>
          <w:lang w:val="en-US"/>
        </w:rPr>
      </w:pPr>
      <w:r w:rsidRPr="00D95705">
        <w:rPr>
          <w:rFonts w:eastAsia="Open Sans" w:cs="Open Sans"/>
          <w:szCs w:val="24"/>
          <w:lang w:val="en-US"/>
        </w:rPr>
        <w:t>If a project fails to meet any of the above thresholds, it will be presented to the Monitoring Committee as a project not recommended for funding.</w:t>
      </w:r>
    </w:p>
    <w:p w14:paraId="0B92A3F1" w14:textId="26EBC33B"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The Joint Secretariat and the Monitoring Committee may formulate additional requirements for the projects: conditions, clarifications, and recommendations.</w:t>
      </w:r>
    </w:p>
    <w:p w14:paraId="56016A45" w14:textId="77777777" w:rsidR="00364DE3" w:rsidRPr="00FD2D90" w:rsidRDefault="00364DE3" w:rsidP="00134D40">
      <w:pPr>
        <w:tabs>
          <w:tab w:val="left" w:pos="8640"/>
          <w:tab w:val="left" w:pos="9090"/>
        </w:tabs>
        <w:spacing w:before="79" w:line="360" w:lineRule="auto"/>
        <w:ind w:right="23"/>
        <w:rPr>
          <w:rFonts w:eastAsia="Open Sans" w:cs="Open Sans"/>
          <w:bCs/>
          <w:szCs w:val="24"/>
          <w:lang w:val="en-US"/>
        </w:rPr>
      </w:pPr>
      <w:r w:rsidRPr="00AA6E17">
        <w:rPr>
          <w:rFonts w:eastAsia="Open Sans" w:cs="Open Sans"/>
          <w:b/>
          <w:szCs w:val="24"/>
          <w:lang w:val="en-US"/>
        </w:rPr>
        <w:t xml:space="preserve">Condition </w:t>
      </w:r>
      <w:r w:rsidRPr="00FD2D90">
        <w:rPr>
          <w:rFonts w:eastAsia="Open Sans" w:cs="Open Sans"/>
          <w:szCs w:val="24"/>
          <w:lang w:val="en-US"/>
        </w:rPr>
        <w:t xml:space="preserve">– has the strongest weight; it is something critical and must happen for the project to obtain a sufficient quality rating to be approved for funding. It is obligatory for the project to fulfil the condition before the project is finally </w:t>
      </w:r>
      <w:r w:rsidRPr="00FD2D90">
        <w:rPr>
          <w:rFonts w:eastAsia="Open Sans" w:cs="Open Sans"/>
          <w:szCs w:val="24"/>
          <w:lang w:val="en-US"/>
        </w:rPr>
        <w:lastRenderedPageBreak/>
        <w:t>approved. In other words, without meeting the condition, the project will not be finally approved and contracted (will not receive funding).</w:t>
      </w:r>
    </w:p>
    <w:p w14:paraId="0F56B30F" w14:textId="77777777" w:rsidR="00364DE3" w:rsidRPr="00FD2D90" w:rsidRDefault="00364DE3" w:rsidP="00134D40">
      <w:pPr>
        <w:tabs>
          <w:tab w:val="left" w:pos="9090"/>
        </w:tabs>
        <w:spacing w:before="79" w:line="360" w:lineRule="auto"/>
        <w:ind w:right="23"/>
        <w:rPr>
          <w:rFonts w:eastAsia="Open Sans" w:cs="Open Sans"/>
          <w:szCs w:val="24"/>
          <w:lang w:val="en-US"/>
        </w:rPr>
      </w:pPr>
      <w:r w:rsidRPr="00AA6E17">
        <w:rPr>
          <w:rFonts w:eastAsia="Open Sans" w:cs="Open Sans"/>
          <w:b/>
          <w:szCs w:val="24"/>
          <w:lang w:val="en-US"/>
        </w:rPr>
        <w:t>Clarification</w:t>
      </w:r>
      <w:r w:rsidRPr="00FD2D90">
        <w:rPr>
          <w:rFonts w:eastAsia="Open Sans" w:cs="Open Sans"/>
          <w:szCs w:val="24"/>
          <w:lang w:val="en-US"/>
        </w:rPr>
        <w:t xml:space="preserve"> – has a moderate weight; it means that something that requires additional explanation or should happen for the project to obtain better quality. Clarifications relate to matters less critical than conditions: if the project does not follow the suggested changes but clearly and convincingly explains the reasons, the project could still be approved. Still, it is obligatory for the project to deliver the requested explanations or detailed information prior to contracting. Clarifications aim at better explaining the nature of the activities, deliverables or outputs, or budget issues – they are not as definite as conditions.</w:t>
      </w:r>
    </w:p>
    <w:p w14:paraId="0C1FFFB3" w14:textId="77777777" w:rsidR="00364DE3" w:rsidRPr="00FD2D90" w:rsidRDefault="00364DE3" w:rsidP="00134D40">
      <w:pPr>
        <w:tabs>
          <w:tab w:val="left" w:pos="9090"/>
        </w:tabs>
        <w:spacing w:before="79" w:line="360" w:lineRule="auto"/>
        <w:ind w:right="23"/>
        <w:rPr>
          <w:rFonts w:eastAsia="Open Sans" w:cs="Open Sans"/>
          <w:szCs w:val="24"/>
          <w:lang w:val="en-US"/>
        </w:rPr>
      </w:pPr>
      <w:r w:rsidRPr="00AA6E17">
        <w:rPr>
          <w:rFonts w:eastAsia="Open Sans" w:cs="Open Sans"/>
          <w:b/>
          <w:szCs w:val="24"/>
          <w:lang w:val="en-US"/>
        </w:rPr>
        <w:t>Recommendation</w:t>
      </w:r>
      <w:r w:rsidRPr="00FD2D90">
        <w:rPr>
          <w:rFonts w:eastAsia="Open Sans" w:cs="Open Sans"/>
          <w:szCs w:val="24"/>
          <w:lang w:val="en-US"/>
        </w:rPr>
        <w:t xml:space="preserve"> – has a suggestive nature; it is something that could happen to enrich project’s quality, but it is not critical for the project. In the clarification process, it is not obligatory for the project to follow the recommendation, but the project is asked to briefly inform whether it intends to follow the recommendation or not (in this case, an explanation for not following the recommendations should be provided).</w:t>
      </w:r>
    </w:p>
    <w:p w14:paraId="117A01AF" w14:textId="2D27CABF" w:rsidR="00920394" w:rsidRPr="00FD2D90" w:rsidRDefault="00920394" w:rsidP="00134D40">
      <w:pPr>
        <w:pStyle w:val="Heading3"/>
        <w:spacing w:beforeLines="60" w:before="144" w:afterLines="60" w:after="144" w:line="360" w:lineRule="auto"/>
        <w:ind w:right="-6"/>
        <w:rPr>
          <w:rFonts w:eastAsia="Open Sans SemiBold" w:cs="Open Sans"/>
          <w:bCs/>
          <w:lang w:val="en-US"/>
        </w:rPr>
      </w:pPr>
      <w:bookmarkStart w:id="257" w:name="_Toc147386501"/>
      <w:r w:rsidRPr="00FD2D90">
        <w:rPr>
          <w:rFonts w:eastAsia="Open Sans SemiBold" w:cs="Open Sans"/>
          <w:bCs/>
          <w:lang w:val="en-US"/>
        </w:rPr>
        <w:t>3 Strategic projects</w:t>
      </w:r>
      <w:bookmarkEnd w:id="257"/>
    </w:p>
    <w:p w14:paraId="265964D8" w14:textId="27387005" w:rsidR="00364DE3" w:rsidRPr="00FD2D90" w:rsidRDefault="00364DE3" w:rsidP="00134D40">
      <w:pPr>
        <w:tabs>
          <w:tab w:val="left" w:pos="379"/>
          <w:tab w:val="left" w:pos="9090"/>
        </w:tabs>
        <w:spacing w:before="61" w:line="360" w:lineRule="auto"/>
        <w:ind w:right="113"/>
        <w:rPr>
          <w:rFonts w:eastAsia="Open Sans" w:cs="Open Sans"/>
          <w:szCs w:val="24"/>
          <w:lang w:val="en-US"/>
        </w:rPr>
      </w:pPr>
      <w:r w:rsidRPr="00FD2D90">
        <w:rPr>
          <w:rFonts w:eastAsia="Open Sans" w:cs="Open Sans"/>
          <w:szCs w:val="24"/>
          <w:lang w:val="en-US"/>
        </w:rPr>
        <w:t>Along with the quality assessment, the assessors will be asked to evaluate the project’s potential for being an operation of strategic importance and a contribution to the following principles (Programme Manual, Chapter III, Section 1.2 Project types):</w:t>
      </w:r>
    </w:p>
    <w:p w14:paraId="4E7E7B99" w14:textId="3E9809A1"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Contribution to challenges relevant for strategic projects.</w:t>
      </w:r>
    </w:p>
    <w:p w14:paraId="65588135"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Contribution to the European Union Strategy for the Baltic Sea Region.</w:t>
      </w:r>
    </w:p>
    <w:p w14:paraId="0F61CC49"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Involvement partners from all five Member States of the Programme is recommended.</w:t>
      </w:r>
    </w:p>
    <w:p w14:paraId="35E6D3ED"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lastRenderedPageBreak/>
        <w:t>The partnership covers the Triple Helix (involvement in the project of institutions representing the public sector, academia, and business) or ideally the Quadruple Helix (involvement in the project of institutions representing the public sector, academia, business, and civil society).</w:t>
      </w:r>
    </w:p>
    <w:p w14:paraId="52E3B4B2" w14:textId="4158C1E4" w:rsidR="002840AC" w:rsidRPr="00FD2D90" w:rsidRDefault="00364DE3" w:rsidP="00134D40">
      <w:pPr>
        <w:tabs>
          <w:tab w:val="left" w:pos="8280"/>
          <w:tab w:val="left" w:pos="8550"/>
          <w:tab w:val="left" w:pos="8640"/>
          <w:tab w:val="left" w:pos="9090"/>
        </w:tabs>
        <w:spacing w:before="89" w:line="360" w:lineRule="auto"/>
        <w:ind w:right="23"/>
        <w:rPr>
          <w:rFonts w:eastAsia="Open Sans" w:cs="Open Sans"/>
          <w:szCs w:val="24"/>
          <w:lang w:val="en-US"/>
        </w:rPr>
      </w:pPr>
      <w:r w:rsidRPr="00FD2D90">
        <w:rPr>
          <w:rFonts w:eastAsia="Open Sans" w:cs="Open Sans"/>
          <w:szCs w:val="24"/>
          <w:lang w:val="en-US"/>
        </w:rPr>
        <w:t>The projects that best fulfil the potential for strategic projects will be recommended to the Monitoring Committee to grant the label of Operation of Strategic Importance for the Programme. If the project did not apply for the strategic project label within the application process but clearly fulfils the provisions, granting the label may be offered to the project by the MC within the project’s approval or during implementation.</w:t>
      </w:r>
    </w:p>
    <w:p w14:paraId="57F9010C" w14:textId="4881C773" w:rsidR="007A0EA1" w:rsidRPr="00B36BE1" w:rsidRDefault="00134D40" w:rsidP="00EA5234">
      <w:pPr>
        <w:pStyle w:val="Heading2"/>
        <w:rPr>
          <w:lang w:val="en-US"/>
        </w:rPr>
      </w:pPr>
      <w:r w:rsidRPr="00B36BE1">
        <w:rPr>
          <w:lang w:val="en-US"/>
        </w:rPr>
        <w:br w:type="page"/>
      </w:r>
      <w:bookmarkStart w:id="258" w:name="_Toc147386502"/>
      <w:r w:rsidR="007A0EA1" w:rsidRPr="00B36BE1">
        <w:rPr>
          <w:lang w:val="en-US"/>
        </w:rPr>
        <w:lastRenderedPageBreak/>
        <w:t>ANNEX 7 Indicator factsheet</w:t>
      </w:r>
      <w:bookmarkEnd w:id="258"/>
    </w:p>
    <w:p w14:paraId="37E64EBA" w14:textId="77777777" w:rsidR="006E49A0" w:rsidRPr="00FD2D90" w:rsidRDefault="006E49A0" w:rsidP="007C5533">
      <w:pPr>
        <w:spacing w:before="79" w:line="360" w:lineRule="auto"/>
        <w:ind w:right="23"/>
        <w:rPr>
          <w:rFonts w:eastAsia="Open Sans" w:cs="Open Sans"/>
          <w:szCs w:val="24"/>
          <w:lang w:val="en-US"/>
        </w:rPr>
      </w:pPr>
      <w:r w:rsidRPr="00FD2D90">
        <w:rPr>
          <w:rFonts w:eastAsia="Open Sans" w:cs="Open Sans"/>
          <w:szCs w:val="24"/>
          <w:lang w:val="en-US"/>
        </w:rPr>
        <w:t>The purpose of this factsheet is to provide detailed guidance for beneficiaries on the use of the Programme indicators in projects. Projects must define their own project output and result indicators that fall under the scope of the corresponding Programme output and result indicators.</w:t>
      </w:r>
    </w:p>
    <w:p w14:paraId="358EDCC8" w14:textId="0045BD40" w:rsidR="006E49A0" w:rsidRPr="00FD2D90" w:rsidRDefault="006E49A0" w:rsidP="007C5533">
      <w:pPr>
        <w:spacing w:before="79" w:line="360" w:lineRule="auto"/>
        <w:ind w:right="23"/>
        <w:rPr>
          <w:rFonts w:eastAsia="Open Sans" w:cs="Open Sans"/>
          <w:szCs w:val="24"/>
          <w:lang w:val="en-US"/>
        </w:rPr>
      </w:pPr>
      <w:r w:rsidRPr="00FD2D90">
        <w:rPr>
          <w:rFonts w:eastAsia="Open Sans" w:cs="Open Sans"/>
          <w:szCs w:val="24"/>
          <w:lang w:val="en-US"/>
        </w:rPr>
        <w:t>The relevance of the project output and result indicators is verified on a case-by-case basis within the scope of the quality assessment. Possible changes to indicators during project implementation are assessed on a case-by-case basis by the JS. Therefore, projects are encouraged to contact the JS with any specific questions.</w:t>
      </w:r>
    </w:p>
    <w:tbl>
      <w:tblPr>
        <w:tblStyle w:val="TableGrid"/>
        <w:tblW w:w="0" w:type="auto"/>
        <w:tblLook w:val="04A0" w:firstRow="1" w:lastRow="0" w:firstColumn="1" w:lastColumn="0" w:noHBand="0" w:noVBand="1"/>
      </w:tblPr>
      <w:tblGrid>
        <w:gridCol w:w="9103"/>
      </w:tblGrid>
      <w:tr w:rsidR="00415AE4" w:rsidRPr="00D95705" w14:paraId="003DD4EE" w14:textId="77777777" w:rsidTr="00415AE4">
        <w:tc>
          <w:tcPr>
            <w:tcW w:w="9103" w:type="dxa"/>
          </w:tcPr>
          <w:p w14:paraId="55AD6A78"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1.1</w:t>
            </w:r>
          </w:p>
          <w:p w14:paraId="78DA6C56" w14:textId="7CB1CE45"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r>
              <w:rPr>
                <w:rFonts w:cs="Open Sans"/>
                <w:szCs w:val="24"/>
                <w:lang w:val="en-US"/>
              </w:rPr>
              <w:br/>
            </w:r>
            <w:r w:rsidRPr="00415AE4">
              <w:rPr>
                <w:rFonts w:cs="Open Sans"/>
                <w:szCs w:val="24"/>
                <w:lang w:val="en-US"/>
              </w:rPr>
              <w:t>RCO116 – Jointly developed solutions (obligatory)</w:t>
            </w:r>
          </w:p>
          <w:p w14:paraId="6E7B0AE9" w14:textId="77777777" w:rsidR="00415AE4" w:rsidRPr="00415AE4" w:rsidRDefault="00415AE4" w:rsidP="00415AE4">
            <w:pPr>
              <w:spacing w:before="2" w:after="1" w:line="360" w:lineRule="auto"/>
              <w:rPr>
                <w:rFonts w:cs="Open Sans"/>
                <w:szCs w:val="24"/>
                <w:lang w:val="en-US"/>
              </w:rPr>
            </w:pPr>
            <w:r w:rsidRPr="00415AE4">
              <w:rPr>
                <w:rFonts w:cs="Open Sans"/>
                <w:szCs w:val="24"/>
                <w:lang w:val="en-US"/>
              </w:rPr>
              <w:t>RCO01 – Enterprises supported (umbrella indicator summing up the values of RCO02 and RCO04)</w:t>
            </w:r>
          </w:p>
          <w:p w14:paraId="015E8D9A" w14:textId="70E04169"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RCO02 – Enterprises supported by grants </w:t>
            </w:r>
            <w:r>
              <w:rPr>
                <w:rFonts w:cs="Open Sans"/>
                <w:szCs w:val="24"/>
                <w:lang w:val="en-US"/>
              </w:rPr>
              <w:br/>
            </w:r>
            <w:r w:rsidRPr="00415AE4">
              <w:rPr>
                <w:rFonts w:cs="Open Sans"/>
                <w:szCs w:val="24"/>
                <w:lang w:val="en-US"/>
              </w:rPr>
              <w:t xml:space="preserve">RCO04 – Enterprises with non-financial support </w:t>
            </w:r>
            <w:r>
              <w:rPr>
                <w:rFonts w:cs="Open Sans"/>
                <w:szCs w:val="24"/>
                <w:lang w:val="en-US"/>
              </w:rPr>
              <w:br/>
            </w:r>
            <w:r w:rsidRPr="00415AE4">
              <w:rPr>
                <w:rFonts w:cs="Open Sans"/>
                <w:szCs w:val="24"/>
                <w:lang w:val="en-US"/>
              </w:rPr>
              <w:t xml:space="preserve">RCO14 – Public institutions supported to develop digital services, products and processes </w:t>
            </w:r>
            <w:r>
              <w:rPr>
                <w:rFonts w:cs="Open Sans"/>
                <w:szCs w:val="24"/>
                <w:lang w:val="en-US"/>
              </w:rPr>
              <w:br/>
            </w:r>
            <w:r w:rsidRPr="00415AE4">
              <w:rPr>
                <w:rFonts w:cs="Open Sans"/>
                <w:szCs w:val="24"/>
                <w:lang w:val="en-US"/>
              </w:rPr>
              <w:t>RCO84 – Pilot actions developed jointly and implemented in projects</w:t>
            </w:r>
          </w:p>
          <w:p w14:paraId="236AF14A" w14:textId="6412E4A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r>
              <w:rPr>
                <w:rFonts w:cs="Open Sans"/>
                <w:szCs w:val="24"/>
                <w:lang w:val="en-US"/>
              </w:rPr>
              <w:br/>
            </w:r>
            <w:r w:rsidRPr="00415AE4">
              <w:rPr>
                <w:rFonts w:cs="Open Sans"/>
                <w:szCs w:val="24"/>
                <w:lang w:val="en-US"/>
              </w:rPr>
              <w:t xml:space="preserve">RCR104 – Solutions taken up or upscaled by organisations (obligatory) </w:t>
            </w:r>
            <w:r>
              <w:rPr>
                <w:rFonts w:cs="Open Sans"/>
                <w:szCs w:val="24"/>
                <w:lang w:val="en-US"/>
              </w:rPr>
              <w:br/>
            </w:r>
            <w:r w:rsidRPr="00415AE4">
              <w:rPr>
                <w:rFonts w:cs="Open Sans"/>
                <w:szCs w:val="24"/>
                <w:lang w:val="en-US"/>
              </w:rPr>
              <w:t>RCR11 – Users of new and upgraded public digital services, products, and processes</w:t>
            </w:r>
            <w:r>
              <w:rPr>
                <w:rFonts w:cs="Open Sans"/>
                <w:szCs w:val="24"/>
                <w:lang w:val="en-US"/>
              </w:rPr>
              <w:br/>
            </w:r>
          </w:p>
          <w:p w14:paraId="58B75B08"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1.2</w:t>
            </w:r>
          </w:p>
          <w:p w14:paraId="38880E2F" w14:textId="77777777" w:rsidR="00415AE4" w:rsidRDefault="00415AE4" w:rsidP="00415AE4">
            <w:pPr>
              <w:spacing w:before="2" w:after="1" w:line="360" w:lineRule="auto"/>
              <w:rPr>
                <w:rFonts w:cs="Open Sans"/>
                <w:szCs w:val="24"/>
                <w:lang w:val="en-US"/>
              </w:rPr>
            </w:pPr>
            <w:r w:rsidRPr="00415AE4">
              <w:rPr>
                <w:rFonts w:cs="Open Sans"/>
                <w:szCs w:val="24"/>
                <w:lang w:val="en-US"/>
              </w:rPr>
              <w:lastRenderedPageBreak/>
              <w:t xml:space="preserve">• Output indicators </w:t>
            </w:r>
          </w:p>
          <w:p w14:paraId="21112D26" w14:textId="66269C62" w:rsidR="00415AE4" w:rsidRPr="00415AE4" w:rsidRDefault="0099619D" w:rsidP="00415AE4">
            <w:pPr>
              <w:spacing w:before="2" w:after="1" w:line="360" w:lineRule="auto"/>
              <w:rPr>
                <w:rFonts w:cs="Open Sans"/>
                <w:szCs w:val="24"/>
                <w:lang w:val="en-US"/>
              </w:rPr>
            </w:pPr>
            <w:r w:rsidRPr="0099619D">
              <w:rPr>
                <w:rFonts w:cs="Open Sans"/>
                <w:szCs w:val="24"/>
                <w:lang w:val="en-US"/>
              </w:rPr>
              <w:t>RCO87 – Organisations cooperating across borders (obligatory)</w:t>
            </w:r>
            <w:r>
              <w:rPr>
                <w:rFonts w:cs="Open Sans"/>
                <w:szCs w:val="24"/>
                <w:lang w:val="en-US"/>
              </w:rPr>
              <w:br/>
            </w:r>
            <w:r w:rsidR="00415AE4" w:rsidRPr="00415AE4">
              <w:rPr>
                <w:rFonts w:cs="Open Sans"/>
                <w:szCs w:val="24"/>
                <w:lang w:val="en-US"/>
              </w:rPr>
              <w:t>RCO116 – Jointly developed solutions (obligatory) RCO87 – Organisations cooperating across borders (obligatory</w:t>
            </w:r>
            <w:r w:rsidR="00415AE4" w:rsidRPr="00415AE4">
              <w:rPr>
                <w:rFonts w:cs="Open Sans"/>
                <w:szCs w:val="24"/>
                <w:lang w:val="en-US"/>
              </w:rPr>
              <w:br/>
              <w:t>RCO01 – Enterprises supported (umbrella indicator summing up the values of RCO02 and RCO04)</w:t>
            </w:r>
          </w:p>
          <w:p w14:paraId="2070FA3D"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RCO02 – Enterprises supported by grants </w:t>
            </w:r>
          </w:p>
          <w:p w14:paraId="2AFDCFF7" w14:textId="4EBF6ACC" w:rsidR="00415AE4" w:rsidRDefault="00415AE4" w:rsidP="00415AE4">
            <w:pPr>
              <w:spacing w:before="2" w:after="1" w:line="360" w:lineRule="auto"/>
              <w:rPr>
                <w:rFonts w:cs="Open Sans"/>
                <w:szCs w:val="24"/>
                <w:lang w:val="en-US"/>
              </w:rPr>
            </w:pPr>
            <w:r w:rsidRPr="00415AE4">
              <w:rPr>
                <w:rFonts w:cs="Open Sans"/>
                <w:szCs w:val="24"/>
                <w:lang w:val="en-US"/>
              </w:rPr>
              <w:t>RCO04 – Enterprises with non-financial support</w:t>
            </w:r>
          </w:p>
          <w:p w14:paraId="2AE0E666"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6E240664"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organisations (obligatory) </w:t>
            </w:r>
          </w:p>
          <w:p w14:paraId="6620034E" w14:textId="10F3A595" w:rsidR="00415AE4" w:rsidRPr="00415AE4" w:rsidRDefault="00415AE4" w:rsidP="00415AE4">
            <w:pPr>
              <w:spacing w:before="2" w:after="1" w:line="360" w:lineRule="auto"/>
              <w:rPr>
                <w:rFonts w:cs="Open Sans"/>
                <w:szCs w:val="24"/>
                <w:lang w:val="en-US"/>
              </w:rPr>
            </w:pPr>
            <w:r w:rsidRPr="00415AE4">
              <w:rPr>
                <w:rFonts w:cs="Open Sans"/>
                <w:szCs w:val="24"/>
                <w:lang w:val="en-US"/>
              </w:rPr>
              <w:t>RCR84 – Organisations cooperating across borders after project completion (obligatory)</w:t>
            </w:r>
            <w:r>
              <w:rPr>
                <w:rFonts w:cs="Open Sans"/>
                <w:szCs w:val="24"/>
                <w:lang w:val="en-US"/>
              </w:rPr>
              <w:br/>
            </w:r>
          </w:p>
          <w:p w14:paraId="752BB999"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2.1</w:t>
            </w:r>
          </w:p>
          <w:p w14:paraId="23DE499B"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0DC321CB"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RCO116 – Jointly developed solutions (obligatory) </w:t>
            </w:r>
          </w:p>
          <w:p w14:paraId="297C22DC" w14:textId="21BA93C1"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5B535ABE"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1A522A91" w14:textId="11F41196" w:rsidR="00415AE4" w:rsidRPr="00415AE4" w:rsidRDefault="00415AE4" w:rsidP="00415AE4">
            <w:pPr>
              <w:spacing w:before="2" w:after="1" w:line="360" w:lineRule="auto"/>
              <w:rPr>
                <w:rFonts w:cs="Open Sans"/>
                <w:szCs w:val="24"/>
                <w:lang w:val="en-US"/>
              </w:rPr>
            </w:pPr>
            <w:r w:rsidRPr="00415AE4">
              <w:rPr>
                <w:rFonts w:cs="Open Sans"/>
                <w:szCs w:val="24"/>
                <w:lang w:val="en-US"/>
              </w:rPr>
              <w:t>RCR104 – Solutions taken up or upscaled by organisations (obligatory)</w:t>
            </w:r>
            <w:r>
              <w:rPr>
                <w:rFonts w:cs="Open Sans"/>
                <w:szCs w:val="24"/>
                <w:lang w:val="en-US"/>
              </w:rPr>
              <w:br/>
            </w:r>
          </w:p>
          <w:p w14:paraId="5D37AB94" w14:textId="55B5F26E"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2.2</w:t>
            </w:r>
          </w:p>
          <w:p w14:paraId="00A4D3ED"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4018D510"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RCO116 – Jointly developed solutions (obligatory) </w:t>
            </w:r>
          </w:p>
          <w:p w14:paraId="3BBE41BB" w14:textId="4E62D1D6"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4431F63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00940381" w14:textId="13B28F59" w:rsidR="00415AE4" w:rsidRPr="00415AE4" w:rsidRDefault="00415AE4" w:rsidP="00415AE4">
            <w:pPr>
              <w:spacing w:before="2" w:after="1" w:line="360" w:lineRule="auto"/>
              <w:rPr>
                <w:rFonts w:cs="Open Sans"/>
                <w:szCs w:val="24"/>
                <w:lang w:val="en-US"/>
              </w:rPr>
            </w:pPr>
            <w:r w:rsidRPr="00415AE4">
              <w:rPr>
                <w:rFonts w:cs="Open Sans"/>
                <w:szCs w:val="24"/>
                <w:lang w:val="en-US"/>
              </w:rPr>
              <w:lastRenderedPageBreak/>
              <w:t>RCR104 – Solutions taken up or upscaled by organisations (obligatory)</w:t>
            </w:r>
            <w:r>
              <w:rPr>
                <w:rFonts w:cs="Open Sans"/>
                <w:szCs w:val="24"/>
                <w:lang w:val="en-US"/>
              </w:rPr>
              <w:br/>
            </w:r>
          </w:p>
          <w:p w14:paraId="64D807FE"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2.3</w:t>
            </w:r>
          </w:p>
          <w:p w14:paraId="09F5780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4EB77E07" w14:textId="4BBF6E40" w:rsidR="00415AE4" w:rsidRPr="00415AE4" w:rsidRDefault="00415AE4" w:rsidP="00415AE4">
            <w:pPr>
              <w:spacing w:before="2" w:after="1" w:line="360" w:lineRule="auto"/>
              <w:rPr>
                <w:rFonts w:cs="Open Sans"/>
                <w:szCs w:val="24"/>
                <w:lang w:val="en-US"/>
              </w:rPr>
            </w:pPr>
            <w:r w:rsidRPr="00415AE4">
              <w:rPr>
                <w:rFonts w:cs="Open Sans"/>
                <w:szCs w:val="24"/>
                <w:lang w:val="en-US"/>
              </w:rPr>
              <w:t>RCO116 – Jointly developed solutions (obligatory)</w:t>
            </w:r>
          </w:p>
          <w:p w14:paraId="77172A51"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RCO01 – Enterprises supported (umbrella indicator, in M2.3 it equals the value of RCO04) </w:t>
            </w:r>
          </w:p>
          <w:p w14:paraId="0BF0F43A" w14:textId="4B2D4F99" w:rsidR="00415AE4" w:rsidRDefault="00415AE4" w:rsidP="00415AE4">
            <w:pPr>
              <w:spacing w:before="2" w:after="1" w:line="360" w:lineRule="auto"/>
              <w:rPr>
                <w:rFonts w:cs="Open Sans"/>
                <w:szCs w:val="24"/>
                <w:lang w:val="en-US"/>
              </w:rPr>
            </w:pPr>
            <w:r w:rsidRPr="00415AE4">
              <w:rPr>
                <w:rFonts w:cs="Open Sans"/>
                <w:szCs w:val="24"/>
                <w:lang w:val="en-US"/>
              </w:rPr>
              <w:t xml:space="preserve">RCO04 – Enterprises with non-financial support </w:t>
            </w:r>
            <w:r w:rsidR="007C7126">
              <w:rPr>
                <w:rFonts w:cs="Open Sans"/>
                <w:szCs w:val="24"/>
                <w:lang w:val="en-US"/>
              </w:rPr>
              <w:br/>
            </w:r>
            <w:r w:rsidRPr="00415AE4">
              <w:rPr>
                <w:rFonts w:cs="Open Sans"/>
                <w:szCs w:val="24"/>
                <w:lang w:val="en-US"/>
              </w:rPr>
              <w:t>RCO84 – Pilot actions developed jointly and implemented in projects</w:t>
            </w:r>
            <w:r w:rsidRPr="00415AE4">
              <w:rPr>
                <w:rFonts w:cs="Open Sans"/>
                <w:szCs w:val="24"/>
                <w:lang w:val="en-US"/>
              </w:rPr>
              <w:br/>
              <w:t xml:space="preserve">Result indicators </w:t>
            </w:r>
          </w:p>
          <w:p w14:paraId="5900131E" w14:textId="290A51CD" w:rsidR="00415AE4" w:rsidRPr="00415AE4" w:rsidRDefault="00415AE4" w:rsidP="00415AE4">
            <w:pPr>
              <w:spacing w:before="2" w:after="1" w:line="360" w:lineRule="auto"/>
              <w:rPr>
                <w:rFonts w:cs="Open Sans"/>
                <w:szCs w:val="24"/>
                <w:lang w:val="en-US"/>
              </w:rPr>
            </w:pPr>
            <w:r w:rsidRPr="00415AE4">
              <w:rPr>
                <w:rFonts w:cs="Open Sans"/>
                <w:szCs w:val="24"/>
                <w:lang w:val="en-US"/>
              </w:rPr>
              <w:t>RCR104 – Solutions taken up or upscaled by organisations (obligatory)</w:t>
            </w:r>
            <w:r>
              <w:rPr>
                <w:rFonts w:cs="Open Sans"/>
                <w:szCs w:val="24"/>
                <w:lang w:val="en-US"/>
              </w:rPr>
              <w:br/>
            </w:r>
          </w:p>
          <w:p w14:paraId="72EA3CF7"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3.1</w:t>
            </w:r>
          </w:p>
          <w:p w14:paraId="6E85DADE"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1F31C31F" w14:textId="35D604E0" w:rsidR="00415AE4" w:rsidRPr="00415AE4" w:rsidRDefault="00415AE4" w:rsidP="00415AE4">
            <w:pPr>
              <w:spacing w:before="2" w:after="1" w:line="360" w:lineRule="auto"/>
              <w:rPr>
                <w:rFonts w:cs="Open Sans"/>
                <w:szCs w:val="24"/>
                <w:lang w:val="en-US"/>
              </w:rPr>
            </w:pPr>
            <w:r w:rsidRPr="00415AE4">
              <w:rPr>
                <w:rFonts w:cs="Open Sans"/>
                <w:szCs w:val="24"/>
                <w:lang w:val="en-US"/>
              </w:rPr>
              <w:t>RCO116 – Jointly developed solutions (obligatory)</w:t>
            </w:r>
          </w:p>
          <w:p w14:paraId="53174B9C" w14:textId="77777777" w:rsidR="00415AE4" w:rsidRPr="00415AE4" w:rsidRDefault="00415AE4" w:rsidP="00415AE4">
            <w:pPr>
              <w:spacing w:before="2" w:after="1" w:line="360" w:lineRule="auto"/>
              <w:rPr>
                <w:rFonts w:cs="Open Sans"/>
                <w:szCs w:val="24"/>
                <w:lang w:val="en-US"/>
              </w:rPr>
            </w:pPr>
            <w:r w:rsidRPr="00415AE4">
              <w:rPr>
                <w:rFonts w:cs="Open Sans"/>
                <w:szCs w:val="24"/>
                <w:lang w:val="en-US"/>
              </w:rPr>
              <w:t>RCO87 – Organisations cooperating across borders</w:t>
            </w:r>
          </w:p>
          <w:p w14:paraId="34B9CE4F"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RCO77 – Number of cultural and tourism sites supported </w:t>
            </w:r>
          </w:p>
          <w:p w14:paraId="3FBC8739" w14:textId="24538FA1"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13D16C6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625DE032" w14:textId="3860171A" w:rsid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organisations (obligatory) </w:t>
            </w:r>
            <w:r w:rsidR="007C7126">
              <w:rPr>
                <w:rFonts w:cs="Open Sans"/>
                <w:szCs w:val="24"/>
                <w:lang w:val="en-US"/>
              </w:rPr>
              <w:br/>
            </w:r>
            <w:hyperlink w:anchor="RCO77" w:history="1">
              <w:r w:rsidR="007C7126" w:rsidRPr="007C7126">
                <w:rPr>
                  <w:rFonts w:eastAsia="Open Sans" w:cs="Open Sans"/>
                  <w:szCs w:val="24"/>
                  <w:lang w:val="en-US"/>
                </w:rPr>
                <w:t>RCR77 – Visitors of cultural and tourism sites supported</w:t>
              </w:r>
            </w:hyperlink>
          </w:p>
          <w:p w14:paraId="3E9C7098" w14:textId="643863E9" w:rsidR="00415AE4" w:rsidRPr="00415AE4" w:rsidRDefault="00415AE4" w:rsidP="00415AE4">
            <w:pPr>
              <w:spacing w:before="2" w:after="1" w:line="360" w:lineRule="auto"/>
              <w:rPr>
                <w:rFonts w:cs="Open Sans"/>
                <w:szCs w:val="24"/>
                <w:lang w:val="en-US"/>
              </w:rPr>
            </w:pPr>
            <w:r w:rsidRPr="00415AE4">
              <w:rPr>
                <w:rFonts w:cs="Open Sans"/>
                <w:szCs w:val="24"/>
                <w:lang w:val="en-US"/>
              </w:rPr>
              <w:t>RCR84 – Organisations cooperating across borders after project completion</w:t>
            </w:r>
            <w:r>
              <w:rPr>
                <w:rFonts w:cs="Open Sans"/>
                <w:szCs w:val="24"/>
                <w:lang w:val="en-US"/>
              </w:rPr>
              <w:br/>
            </w:r>
          </w:p>
          <w:p w14:paraId="12985DB9"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4.1</w:t>
            </w:r>
          </w:p>
          <w:p w14:paraId="0B9D645E"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5E451074"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RCO87 – Organisations cooperating across borders (obligatory) </w:t>
            </w:r>
          </w:p>
          <w:p w14:paraId="7A504843" w14:textId="302032AE" w:rsidR="00415AE4" w:rsidRPr="00415AE4" w:rsidRDefault="00415AE4" w:rsidP="00415AE4">
            <w:pPr>
              <w:spacing w:before="2" w:after="1" w:line="360" w:lineRule="auto"/>
              <w:rPr>
                <w:rFonts w:cs="Open Sans"/>
                <w:szCs w:val="24"/>
                <w:lang w:val="en-US"/>
              </w:rPr>
            </w:pPr>
            <w:r w:rsidRPr="00415AE4">
              <w:rPr>
                <w:rFonts w:cs="Open Sans"/>
                <w:szCs w:val="24"/>
                <w:lang w:val="en-US"/>
              </w:rPr>
              <w:lastRenderedPageBreak/>
              <w:t>RCO81 – Participations in joint actions across borders</w:t>
            </w:r>
          </w:p>
          <w:p w14:paraId="6796D8B3"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0D152BCB" w14:textId="47F4A23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RCR84 – Organisations cooperating across borders after project completion (obligatory) </w:t>
            </w:r>
            <w:r w:rsidR="007C7126">
              <w:rPr>
                <w:rFonts w:cs="Open Sans"/>
                <w:szCs w:val="24"/>
                <w:lang w:val="en-US"/>
              </w:rPr>
              <w:br/>
            </w:r>
            <w:r w:rsidRPr="00415AE4">
              <w:rPr>
                <w:rFonts w:cs="Open Sans"/>
                <w:szCs w:val="24"/>
                <w:lang w:val="en-US"/>
              </w:rPr>
              <w:t>RCR85 – Participations in joint actions across borders after project completion</w:t>
            </w:r>
          </w:p>
        </w:tc>
      </w:tr>
    </w:tbl>
    <w:p w14:paraId="44B8B042" w14:textId="77777777" w:rsidR="006E49A0" w:rsidRPr="00FD2D90" w:rsidRDefault="006E49A0" w:rsidP="00D8311E">
      <w:pPr>
        <w:spacing w:before="2" w:after="1" w:line="360" w:lineRule="auto"/>
        <w:rPr>
          <w:szCs w:val="24"/>
          <w:lang w:val="en-US"/>
        </w:rPr>
      </w:pPr>
    </w:p>
    <w:p w14:paraId="2443B5D1" w14:textId="3F43FA0F" w:rsidR="0037283D" w:rsidRPr="008E7342" w:rsidRDefault="007A0EA1" w:rsidP="008005A8">
      <w:pPr>
        <w:pStyle w:val="Heading3"/>
      </w:pPr>
      <w:bookmarkStart w:id="259" w:name="Output_indicators"/>
      <w:bookmarkStart w:id="260" w:name="_Toc147386503"/>
      <w:r w:rsidRPr="00FD2D90">
        <w:t>1 Output indicators</w:t>
      </w:r>
      <w:bookmarkEnd w:id="259"/>
      <w:bookmarkEnd w:id="260"/>
    </w:p>
    <w:tbl>
      <w:tblPr>
        <w:tblStyle w:val="TableNormal1"/>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055"/>
      </w:tblGrid>
      <w:tr w:rsidR="00FD2D90" w:rsidRPr="00FD2D90" w14:paraId="56E53E4C" w14:textId="77777777" w:rsidTr="008E7342">
        <w:trPr>
          <w:trHeight w:val="519"/>
        </w:trPr>
        <w:tc>
          <w:tcPr>
            <w:tcW w:w="3125" w:type="dxa"/>
          </w:tcPr>
          <w:p w14:paraId="35DC0919"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55" w:type="dxa"/>
          </w:tcPr>
          <w:p w14:paraId="5555C7F7" w14:textId="77777777" w:rsidR="006E49A0" w:rsidRPr="00FD2D90" w:rsidRDefault="006E49A0" w:rsidP="00D8311E">
            <w:pPr>
              <w:spacing w:before="120" w:after="120" w:line="360" w:lineRule="auto"/>
              <w:ind w:left="231"/>
              <w:rPr>
                <w:rFonts w:eastAsia="Open Sans" w:cs="Open Sans"/>
                <w:b/>
                <w:szCs w:val="24"/>
              </w:rPr>
            </w:pPr>
            <w:r w:rsidRPr="00FD2D90">
              <w:rPr>
                <w:rFonts w:eastAsia="Open Sans" w:cs="Open Sans"/>
                <w:b/>
                <w:szCs w:val="24"/>
              </w:rPr>
              <w:t>Indicator metadata</w:t>
            </w:r>
          </w:p>
        </w:tc>
      </w:tr>
      <w:tr w:rsidR="00FD2D90" w:rsidRPr="00FD2D90" w14:paraId="1521F142" w14:textId="77777777" w:rsidTr="008E7342">
        <w:trPr>
          <w:trHeight w:val="394"/>
        </w:trPr>
        <w:tc>
          <w:tcPr>
            <w:tcW w:w="3125" w:type="dxa"/>
          </w:tcPr>
          <w:p w14:paraId="3393D535"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code</w:t>
            </w:r>
          </w:p>
        </w:tc>
        <w:tc>
          <w:tcPr>
            <w:tcW w:w="6055" w:type="dxa"/>
          </w:tcPr>
          <w:p w14:paraId="496725CC" w14:textId="77777777" w:rsidR="006E49A0" w:rsidRPr="00FD2D90" w:rsidRDefault="006E49A0" w:rsidP="00D8311E">
            <w:pPr>
              <w:spacing w:before="120" w:after="120" w:line="360" w:lineRule="auto"/>
              <w:ind w:left="224" w:right="346"/>
              <w:jc w:val="both"/>
              <w:rPr>
                <w:rFonts w:eastAsia="Open Sans" w:cs="Open Sans"/>
                <w:szCs w:val="24"/>
              </w:rPr>
            </w:pPr>
            <w:bookmarkStart w:id="261" w:name="RCO01"/>
            <w:r w:rsidRPr="00FD2D90">
              <w:rPr>
                <w:rFonts w:eastAsia="Open Sans" w:cs="Open Sans"/>
                <w:b/>
                <w:szCs w:val="24"/>
              </w:rPr>
              <w:t>RCO01</w:t>
            </w:r>
            <w:bookmarkEnd w:id="261"/>
          </w:p>
        </w:tc>
      </w:tr>
      <w:tr w:rsidR="00FD2D90" w:rsidRPr="00FD2D90" w14:paraId="32864B4C" w14:textId="77777777" w:rsidTr="008E7342">
        <w:trPr>
          <w:trHeight w:val="430"/>
        </w:trPr>
        <w:tc>
          <w:tcPr>
            <w:tcW w:w="3125" w:type="dxa"/>
          </w:tcPr>
          <w:p w14:paraId="523124E7"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Indicator name</w:t>
            </w:r>
          </w:p>
        </w:tc>
        <w:tc>
          <w:tcPr>
            <w:tcW w:w="6055" w:type="dxa"/>
          </w:tcPr>
          <w:p w14:paraId="42618709"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bCs/>
                <w:szCs w:val="24"/>
              </w:rPr>
              <w:t>Enterprises supported</w:t>
            </w:r>
          </w:p>
        </w:tc>
      </w:tr>
      <w:tr w:rsidR="00FD2D90" w:rsidRPr="00FD2D90" w14:paraId="78DD75D5" w14:textId="77777777" w:rsidTr="008E7342">
        <w:trPr>
          <w:trHeight w:val="421"/>
        </w:trPr>
        <w:tc>
          <w:tcPr>
            <w:tcW w:w="3125" w:type="dxa"/>
          </w:tcPr>
          <w:p w14:paraId="65037315" w14:textId="77777777" w:rsidR="006E49A0" w:rsidRPr="00FD2D90" w:rsidRDefault="006E49A0" w:rsidP="00D8311E">
            <w:pPr>
              <w:spacing w:before="120" w:after="120" w:line="360" w:lineRule="auto"/>
              <w:ind w:left="225" w:right="418"/>
              <w:jc w:val="both"/>
              <w:rPr>
                <w:rFonts w:eastAsia="Open Sans" w:cs="Open Sans"/>
                <w:szCs w:val="24"/>
              </w:rPr>
            </w:pPr>
            <w:r w:rsidRPr="00FD2D90">
              <w:rPr>
                <w:rFonts w:eastAsia="Open Sans" w:cs="Open Sans"/>
                <w:szCs w:val="24"/>
              </w:rPr>
              <w:t>Measurement unit</w:t>
            </w:r>
          </w:p>
        </w:tc>
        <w:tc>
          <w:tcPr>
            <w:tcW w:w="6055" w:type="dxa"/>
          </w:tcPr>
          <w:p w14:paraId="5062C99D" w14:textId="77777777" w:rsidR="006E49A0" w:rsidRPr="00FD2D90" w:rsidRDefault="006E49A0" w:rsidP="00D8311E">
            <w:pPr>
              <w:spacing w:before="120" w:after="120" w:line="360" w:lineRule="auto"/>
              <w:ind w:left="224" w:right="346"/>
              <w:jc w:val="both"/>
              <w:rPr>
                <w:rFonts w:eastAsia="Open Sans" w:cs="Open Sans"/>
                <w:szCs w:val="24"/>
              </w:rPr>
            </w:pPr>
            <w:r w:rsidRPr="00FD2D90">
              <w:rPr>
                <w:rFonts w:eastAsia="Open Sans" w:cs="Open Sans"/>
                <w:szCs w:val="24"/>
              </w:rPr>
              <w:t>Number of enterprises</w:t>
            </w:r>
          </w:p>
        </w:tc>
      </w:tr>
      <w:tr w:rsidR="00FD2D90" w:rsidRPr="00FD2D90" w14:paraId="6038D409" w14:textId="77777777" w:rsidTr="008E7342">
        <w:trPr>
          <w:trHeight w:val="421"/>
        </w:trPr>
        <w:tc>
          <w:tcPr>
            <w:tcW w:w="3125" w:type="dxa"/>
          </w:tcPr>
          <w:p w14:paraId="62FE5880" w14:textId="77777777" w:rsidR="006E49A0" w:rsidRPr="00FD2D90" w:rsidRDefault="006E49A0" w:rsidP="00D8311E">
            <w:pPr>
              <w:spacing w:before="120" w:after="120" w:line="360" w:lineRule="auto"/>
              <w:ind w:left="232" w:right="418"/>
              <w:jc w:val="both"/>
              <w:rPr>
                <w:rFonts w:eastAsia="Open Sans" w:cs="Open Sans"/>
                <w:szCs w:val="24"/>
              </w:rPr>
            </w:pPr>
            <w:r w:rsidRPr="00FD2D90">
              <w:rPr>
                <w:rFonts w:eastAsia="Open Sans" w:cs="Open Sans"/>
                <w:szCs w:val="24"/>
              </w:rPr>
              <w:t>Type of indicator</w:t>
            </w:r>
          </w:p>
        </w:tc>
        <w:tc>
          <w:tcPr>
            <w:tcW w:w="6055" w:type="dxa"/>
          </w:tcPr>
          <w:p w14:paraId="52960489" w14:textId="77777777" w:rsidR="006E49A0" w:rsidRPr="00FD2D90" w:rsidRDefault="006E49A0" w:rsidP="00D8311E">
            <w:pPr>
              <w:spacing w:before="120" w:after="120" w:line="360" w:lineRule="auto"/>
              <w:ind w:left="222" w:right="346"/>
              <w:jc w:val="both"/>
              <w:rPr>
                <w:rFonts w:eastAsia="Open Sans" w:cs="Open Sans"/>
                <w:szCs w:val="24"/>
              </w:rPr>
            </w:pPr>
            <w:r w:rsidRPr="00FD2D90">
              <w:rPr>
                <w:rFonts w:eastAsia="Open Sans" w:cs="Open Sans"/>
                <w:szCs w:val="24"/>
              </w:rPr>
              <w:t>Output</w:t>
            </w:r>
          </w:p>
        </w:tc>
      </w:tr>
      <w:tr w:rsidR="00FD2D90" w:rsidRPr="00FD2D90" w14:paraId="387CB364" w14:textId="77777777" w:rsidTr="008E7342">
        <w:trPr>
          <w:trHeight w:val="646"/>
        </w:trPr>
        <w:tc>
          <w:tcPr>
            <w:tcW w:w="3125" w:type="dxa"/>
          </w:tcPr>
          <w:p w14:paraId="7F2B360E"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Programme Measure in which the indicator is used</w:t>
            </w:r>
          </w:p>
        </w:tc>
        <w:tc>
          <w:tcPr>
            <w:tcW w:w="6055" w:type="dxa"/>
          </w:tcPr>
          <w:p w14:paraId="37C5C0A8" w14:textId="77777777" w:rsidR="006E49A0" w:rsidRPr="00FD2D90" w:rsidRDefault="006E49A0" w:rsidP="00D8311E">
            <w:pPr>
              <w:spacing w:before="120" w:after="120" w:line="360" w:lineRule="auto"/>
              <w:ind w:left="223" w:right="346"/>
              <w:jc w:val="both"/>
              <w:rPr>
                <w:rFonts w:eastAsia="Open Sans" w:cs="Open Sans"/>
                <w:szCs w:val="24"/>
              </w:rPr>
            </w:pPr>
            <w:r w:rsidRPr="00FD2D90">
              <w:rPr>
                <w:rFonts w:eastAsia="Open Sans" w:cs="Open Sans"/>
                <w:szCs w:val="24"/>
              </w:rPr>
              <w:t>Measure 1.1, Measure 1.2, Measure 2.3</w:t>
            </w:r>
          </w:p>
        </w:tc>
      </w:tr>
      <w:tr w:rsidR="00FD2D90" w:rsidRPr="00D95705" w14:paraId="7046E13C" w14:textId="77777777" w:rsidTr="008E7342">
        <w:trPr>
          <w:trHeight w:val="439"/>
        </w:trPr>
        <w:tc>
          <w:tcPr>
            <w:tcW w:w="3125" w:type="dxa"/>
          </w:tcPr>
          <w:p w14:paraId="22FACC4F"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Obligatory use</w:t>
            </w:r>
          </w:p>
        </w:tc>
        <w:tc>
          <w:tcPr>
            <w:tcW w:w="6055" w:type="dxa"/>
          </w:tcPr>
          <w:p w14:paraId="0A7CC965" w14:textId="77777777" w:rsidR="006E49A0" w:rsidRPr="00FD2D90" w:rsidRDefault="006E49A0" w:rsidP="00B14D24">
            <w:pPr>
              <w:spacing w:before="120" w:after="120" w:line="360" w:lineRule="auto"/>
              <w:ind w:left="218" w:right="346"/>
              <w:rPr>
                <w:rFonts w:eastAsia="Open Sans" w:cs="Open Sans"/>
                <w:szCs w:val="24"/>
              </w:rPr>
            </w:pPr>
            <w:r w:rsidRPr="00FD2D90">
              <w:rPr>
                <w:rFonts w:eastAsia="Open Sans" w:cs="Open Sans"/>
                <w:szCs w:val="24"/>
              </w:rPr>
              <w:t>Obligatory if RCO02 and/or RCO04 is used in projects.</w:t>
            </w:r>
          </w:p>
        </w:tc>
      </w:tr>
      <w:tr w:rsidR="00FD2D90" w:rsidRPr="00D95705" w14:paraId="56661895" w14:textId="77777777" w:rsidTr="008E7342">
        <w:trPr>
          <w:trHeight w:val="1492"/>
        </w:trPr>
        <w:tc>
          <w:tcPr>
            <w:tcW w:w="3125" w:type="dxa"/>
          </w:tcPr>
          <w:p w14:paraId="6A3BA7D1" w14:textId="77777777" w:rsidR="006E49A0" w:rsidRPr="00FD2D90" w:rsidRDefault="006E49A0" w:rsidP="00D8311E">
            <w:pPr>
              <w:spacing w:before="120" w:after="120" w:line="360" w:lineRule="auto"/>
              <w:ind w:left="233" w:right="418"/>
              <w:jc w:val="both"/>
              <w:rPr>
                <w:rFonts w:eastAsia="Open Sans" w:cs="Open Sans"/>
                <w:szCs w:val="24"/>
              </w:rPr>
            </w:pPr>
            <w:r w:rsidRPr="00FD2D90">
              <w:rPr>
                <w:rFonts w:eastAsia="Open Sans" w:cs="Open Sans"/>
                <w:szCs w:val="24"/>
              </w:rPr>
              <w:t>Deﬁnition and</w:t>
            </w:r>
          </w:p>
          <w:p w14:paraId="0DA1E1DC" w14:textId="77777777" w:rsidR="006E49A0" w:rsidRPr="00FD2D90" w:rsidRDefault="006E49A0" w:rsidP="00D8311E">
            <w:pPr>
              <w:spacing w:before="120" w:after="120" w:line="360" w:lineRule="auto"/>
              <w:ind w:left="233" w:right="418"/>
              <w:jc w:val="both"/>
              <w:rPr>
                <w:rFonts w:eastAsia="Open Sans" w:cs="Open Sans"/>
                <w:szCs w:val="24"/>
              </w:rPr>
            </w:pPr>
            <w:r w:rsidRPr="00FD2D90">
              <w:rPr>
                <w:rFonts w:eastAsia="Open Sans" w:cs="Open Sans"/>
                <w:szCs w:val="24"/>
              </w:rPr>
              <w:t>concepts</w:t>
            </w:r>
          </w:p>
        </w:tc>
        <w:tc>
          <w:tcPr>
            <w:tcW w:w="6055" w:type="dxa"/>
          </w:tcPr>
          <w:p w14:paraId="16625BBD" w14:textId="77777777" w:rsidR="006E49A0" w:rsidRPr="00FD2D90" w:rsidRDefault="006E49A0" w:rsidP="00B14D24">
            <w:pPr>
              <w:spacing w:before="120" w:after="120" w:line="360" w:lineRule="auto"/>
              <w:ind w:left="223" w:right="346"/>
              <w:rPr>
                <w:rFonts w:eastAsia="Open Sans" w:cs="Open Sans"/>
                <w:szCs w:val="24"/>
              </w:rPr>
            </w:pPr>
            <w:r w:rsidRPr="00FD2D90">
              <w:rPr>
                <w:rFonts w:eastAsia="Open Sans" w:cs="Open Sans"/>
                <w:szCs w:val="24"/>
              </w:rPr>
              <w:t>RCO01 is an umbrella indicator that sums up the values of RCO02 and RCO04 in projects without capturing any additional information. Its achieved value is calculated by the Programme based on the achieved values of RCO02 and RCO04 in projects.</w:t>
            </w:r>
          </w:p>
        </w:tc>
      </w:tr>
      <w:tr w:rsidR="00FD2D90" w:rsidRPr="00D95705" w14:paraId="6E3E669C" w14:textId="77777777" w:rsidTr="008E7342">
        <w:trPr>
          <w:trHeight w:val="394"/>
        </w:trPr>
        <w:tc>
          <w:tcPr>
            <w:tcW w:w="3125" w:type="dxa"/>
          </w:tcPr>
          <w:p w14:paraId="25C9EB71"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Linked indicators</w:t>
            </w:r>
          </w:p>
        </w:tc>
        <w:tc>
          <w:tcPr>
            <w:tcW w:w="6055" w:type="dxa"/>
          </w:tcPr>
          <w:p w14:paraId="4E5A0353" w14:textId="77777777" w:rsidR="006E49A0"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RCO01 is linked to the RCO02 and RCO04 output indicators.</w:t>
            </w:r>
          </w:p>
        </w:tc>
      </w:tr>
    </w:tbl>
    <w:p w14:paraId="78438B2C" w14:textId="77777777" w:rsidR="00DB47A1" w:rsidRPr="00FD2D90" w:rsidRDefault="00DB47A1" w:rsidP="00D8311E">
      <w:pPr>
        <w:spacing w:before="4" w:line="360" w:lineRule="auto"/>
        <w:rPr>
          <w:rFonts w:ascii="Calibri" w:hAnsi="Calibri" w:cs="Calibri"/>
          <w:b/>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4E829C3B" w14:textId="77777777" w:rsidTr="00AA6E17">
        <w:trPr>
          <w:trHeight w:val="394"/>
        </w:trPr>
        <w:tc>
          <w:tcPr>
            <w:tcW w:w="3150" w:type="dxa"/>
          </w:tcPr>
          <w:p w14:paraId="09E3EFB8" w14:textId="77777777" w:rsidR="006E49A0" w:rsidRPr="00FD2D90" w:rsidRDefault="006E49A0" w:rsidP="00D8311E">
            <w:pPr>
              <w:spacing w:before="120" w:after="120" w:line="360" w:lineRule="auto"/>
              <w:ind w:left="230"/>
              <w:rPr>
                <w:rFonts w:eastAsia="Open Sans" w:cs="Open Sans"/>
                <w:b/>
                <w:szCs w:val="24"/>
              </w:rPr>
            </w:pPr>
            <w:r w:rsidRPr="00FD2D90">
              <w:rPr>
                <w:rFonts w:eastAsia="Open Sans" w:cs="Open Sans"/>
                <w:b/>
                <w:szCs w:val="24"/>
              </w:rPr>
              <w:t>Field</w:t>
            </w:r>
          </w:p>
        </w:tc>
        <w:tc>
          <w:tcPr>
            <w:tcW w:w="6030" w:type="dxa"/>
          </w:tcPr>
          <w:p w14:paraId="08701281" w14:textId="77777777" w:rsidR="006E49A0" w:rsidRPr="00FD2D90" w:rsidRDefault="006E49A0" w:rsidP="00D8311E">
            <w:pPr>
              <w:spacing w:before="120" w:after="120" w:line="360" w:lineRule="auto"/>
              <w:ind w:left="230"/>
              <w:rPr>
                <w:rFonts w:eastAsia="Open Sans" w:cs="Open Sans"/>
                <w:b/>
                <w:szCs w:val="24"/>
              </w:rPr>
            </w:pPr>
            <w:r w:rsidRPr="00FD2D90">
              <w:rPr>
                <w:rFonts w:eastAsia="Open Sans" w:cs="Open Sans"/>
                <w:b/>
                <w:szCs w:val="24"/>
              </w:rPr>
              <w:t>Indicator metadata</w:t>
            </w:r>
          </w:p>
        </w:tc>
      </w:tr>
      <w:tr w:rsidR="00FD2D90" w:rsidRPr="00FD2D90" w14:paraId="461C6A11" w14:textId="77777777" w:rsidTr="00AA6E17">
        <w:trPr>
          <w:trHeight w:val="466"/>
        </w:trPr>
        <w:tc>
          <w:tcPr>
            <w:tcW w:w="3150" w:type="dxa"/>
          </w:tcPr>
          <w:p w14:paraId="03B05436"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code</w:t>
            </w:r>
          </w:p>
        </w:tc>
        <w:tc>
          <w:tcPr>
            <w:tcW w:w="6030" w:type="dxa"/>
          </w:tcPr>
          <w:p w14:paraId="1E9B47C1" w14:textId="77777777" w:rsidR="006E49A0" w:rsidRPr="00FD2D90" w:rsidRDefault="006E49A0" w:rsidP="00D8311E">
            <w:pPr>
              <w:spacing w:before="120" w:after="120" w:line="360" w:lineRule="auto"/>
              <w:ind w:left="224" w:right="346"/>
              <w:jc w:val="both"/>
              <w:rPr>
                <w:b/>
                <w:szCs w:val="24"/>
              </w:rPr>
            </w:pPr>
            <w:bookmarkStart w:id="262" w:name="RCO02"/>
            <w:r w:rsidRPr="00FD2D90">
              <w:rPr>
                <w:rFonts w:eastAsia="Open Sans" w:cs="Open Sans"/>
                <w:b/>
                <w:szCs w:val="24"/>
              </w:rPr>
              <w:t>RCO02</w:t>
            </w:r>
            <w:bookmarkEnd w:id="262"/>
          </w:p>
        </w:tc>
      </w:tr>
      <w:tr w:rsidR="00FD2D90" w:rsidRPr="00FD2D90" w14:paraId="3F601721" w14:textId="77777777" w:rsidTr="00AA6E17">
        <w:trPr>
          <w:trHeight w:val="439"/>
        </w:trPr>
        <w:tc>
          <w:tcPr>
            <w:tcW w:w="3150" w:type="dxa"/>
          </w:tcPr>
          <w:p w14:paraId="4B1DD56F"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name</w:t>
            </w:r>
          </w:p>
        </w:tc>
        <w:tc>
          <w:tcPr>
            <w:tcW w:w="6030" w:type="dxa"/>
          </w:tcPr>
          <w:p w14:paraId="5291D332"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bCs/>
                <w:szCs w:val="24"/>
              </w:rPr>
              <w:t>Enterprises supported by grants</w:t>
            </w:r>
          </w:p>
        </w:tc>
      </w:tr>
      <w:tr w:rsidR="00FD2D90" w:rsidRPr="00FD2D90" w14:paraId="7215DFE8" w14:textId="77777777" w:rsidTr="00AA6E17">
        <w:trPr>
          <w:trHeight w:val="439"/>
        </w:trPr>
        <w:tc>
          <w:tcPr>
            <w:tcW w:w="3150" w:type="dxa"/>
          </w:tcPr>
          <w:p w14:paraId="64643164"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Measurement unit</w:t>
            </w:r>
          </w:p>
        </w:tc>
        <w:tc>
          <w:tcPr>
            <w:tcW w:w="6030" w:type="dxa"/>
          </w:tcPr>
          <w:p w14:paraId="72C7B273"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Number of enterprises</w:t>
            </w:r>
          </w:p>
        </w:tc>
      </w:tr>
      <w:tr w:rsidR="00FD2D90" w:rsidRPr="00FD2D90" w14:paraId="4F9224BB" w14:textId="77777777" w:rsidTr="00AA6E17">
        <w:trPr>
          <w:trHeight w:val="421"/>
        </w:trPr>
        <w:tc>
          <w:tcPr>
            <w:tcW w:w="3150" w:type="dxa"/>
          </w:tcPr>
          <w:p w14:paraId="4C3BCA7B"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Type of indicator</w:t>
            </w:r>
          </w:p>
        </w:tc>
        <w:tc>
          <w:tcPr>
            <w:tcW w:w="6030" w:type="dxa"/>
          </w:tcPr>
          <w:p w14:paraId="2CD3AC9F"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Output</w:t>
            </w:r>
          </w:p>
        </w:tc>
      </w:tr>
      <w:tr w:rsidR="00FD2D90" w:rsidRPr="00FD2D90" w14:paraId="4015FE6E" w14:textId="77777777" w:rsidTr="00AA6E17">
        <w:trPr>
          <w:trHeight w:val="709"/>
        </w:trPr>
        <w:tc>
          <w:tcPr>
            <w:tcW w:w="3150" w:type="dxa"/>
          </w:tcPr>
          <w:p w14:paraId="3497F306"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Programme Measure in which the indicator is used</w:t>
            </w:r>
          </w:p>
        </w:tc>
        <w:tc>
          <w:tcPr>
            <w:tcW w:w="6030" w:type="dxa"/>
          </w:tcPr>
          <w:p w14:paraId="445305E5"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Measure 1.1, Measure 1.2</w:t>
            </w:r>
          </w:p>
        </w:tc>
      </w:tr>
      <w:tr w:rsidR="00FD2D90" w:rsidRPr="00D95705" w14:paraId="63C93509" w14:textId="77777777" w:rsidTr="00AA6E17">
        <w:trPr>
          <w:trHeight w:val="718"/>
        </w:trPr>
        <w:tc>
          <w:tcPr>
            <w:tcW w:w="3150" w:type="dxa"/>
          </w:tcPr>
          <w:p w14:paraId="5CEE93A8" w14:textId="2DDEEE88"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Obligatory use</w:t>
            </w:r>
          </w:p>
        </w:tc>
        <w:tc>
          <w:tcPr>
            <w:tcW w:w="6030" w:type="dxa"/>
          </w:tcPr>
          <w:p w14:paraId="47A36E3F" w14:textId="77777777" w:rsidR="006E49A0" w:rsidRPr="00FD2D90" w:rsidRDefault="006E49A0" w:rsidP="00B14D24">
            <w:pPr>
              <w:spacing w:before="120" w:after="120" w:line="360" w:lineRule="auto"/>
              <w:ind w:left="226" w:right="418"/>
              <w:rPr>
                <w:rFonts w:eastAsia="Open Sans" w:cs="Open Sans"/>
                <w:szCs w:val="24"/>
              </w:rPr>
            </w:pPr>
            <w:r w:rsidRPr="00FD2D90">
              <w:rPr>
                <w:rFonts w:eastAsia="Open Sans" w:cs="Open Sans"/>
                <w:szCs w:val="24"/>
              </w:rPr>
              <w:t>Optional, however if the project involves enterprises as project partners, using this indicator is obligatory.</w:t>
            </w:r>
          </w:p>
        </w:tc>
      </w:tr>
      <w:tr w:rsidR="00FD2D90" w:rsidRPr="00D95705" w14:paraId="2450B3CC" w14:textId="77777777" w:rsidTr="00AA6E17">
        <w:trPr>
          <w:trHeight w:val="3031"/>
        </w:trPr>
        <w:tc>
          <w:tcPr>
            <w:tcW w:w="3150" w:type="dxa"/>
          </w:tcPr>
          <w:p w14:paraId="7D7F29F7" w14:textId="6E90B6A2"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Deﬁnition and</w:t>
            </w:r>
            <w:r w:rsidR="00E72ADA" w:rsidRPr="00FD2D90">
              <w:rPr>
                <w:rFonts w:eastAsia="Open Sans" w:cs="Open Sans"/>
                <w:szCs w:val="24"/>
              </w:rPr>
              <w:t xml:space="preserve"> </w:t>
            </w:r>
            <w:r w:rsidRPr="00FD2D90">
              <w:rPr>
                <w:rFonts w:eastAsia="Open Sans" w:cs="Open Sans"/>
                <w:szCs w:val="24"/>
              </w:rPr>
              <w:t>concepts</w:t>
            </w:r>
          </w:p>
        </w:tc>
        <w:tc>
          <w:tcPr>
            <w:tcW w:w="6030" w:type="dxa"/>
          </w:tcPr>
          <w:p w14:paraId="154298A1" w14:textId="77777777" w:rsidR="007A2E2A" w:rsidRPr="00FD2D90" w:rsidRDefault="006E49A0" w:rsidP="00B14D24">
            <w:pPr>
              <w:widowControl/>
              <w:tabs>
                <w:tab w:val="left" w:pos="9090"/>
              </w:tabs>
              <w:autoSpaceDE/>
              <w:autoSpaceDN/>
              <w:spacing w:before="120" w:after="120" w:line="360" w:lineRule="auto"/>
              <w:ind w:left="173" w:right="346"/>
              <w:rPr>
                <w:rFonts w:eastAsia="Open Sans" w:cs="Open Sans"/>
                <w:szCs w:val="24"/>
              </w:rPr>
            </w:pPr>
            <w:r w:rsidRPr="00FD2D90">
              <w:rPr>
                <w:rFonts w:eastAsia="Open Sans" w:cs="Open Sans"/>
                <w:szCs w:val="24"/>
              </w:rPr>
              <w:t>The indicator counts the number of enterprises that participate in projects as project partners.</w:t>
            </w:r>
          </w:p>
          <w:p w14:paraId="6AE9BEFC" w14:textId="7D78903E" w:rsidR="006E49A0" w:rsidRPr="00FD2D90" w:rsidRDefault="006E49A0" w:rsidP="00B14D24">
            <w:pPr>
              <w:widowControl/>
              <w:tabs>
                <w:tab w:val="left" w:pos="9090"/>
              </w:tabs>
              <w:autoSpaceDE/>
              <w:autoSpaceDN/>
              <w:spacing w:before="120" w:after="120" w:line="360" w:lineRule="auto"/>
              <w:ind w:left="178" w:right="351"/>
              <w:rPr>
                <w:rFonts w:eastAsia="Open Sans" w:cs="Open Sans"/>
                <w:szCs w:val="24"/>
              </w:rPr>
            </w:pPr>
            <w:r w:rsidRPr="00FD2D90">
              <w:rPr>
                <w:rFonts w:eastAsia="Open Sans" w:cs="Open Sans"/>
                <w:szCs w:val="24"/>
              </w:rPr>
              <w:t xml:space="preserve">To contribute to RCO02, a project partner enterprise shall receive reimbursement at least once in the project. In the case of a change in the partnership, i.e., an enterprise withdraws without receiving reimbursement or an enterprise joins the partnership, the value of the </w:t>
            </w:r>
            <w:r w:rsidRPr="00FD2D90">
              <w:rPr>
                <w:rFonts w:eastAsia="Open Sans" w:cs="Open Sans"/>
                <w:szCs w:val="24"/>
              </w:rPr>
              <w:lastRenderedPageBreak/>
              <w:t>indicator changes as well. Enterprises that are subcontracted by project partners to provide external expertise in the project do not contribute to RCO02.</w:t>
            </w:r>
          </w:p>
        </w:tc>
      </w:tr>
      <w:tr w:rsidR="00FD2D90" w:rsidRPr="00D95705" w14:paraId="08D434B9" w14:textId="77777777" w:rsidTr="00AA6E17">
        <w:trPr>
          <w:trHeight w:val="700"/>
        </w:trPr>
        <w:tc>
          <w:tcPr>
            <w:tcW w:w="3150" w:type="dxa"/>
          </w:tcPr>
          <w:p w14:paraId="470E6277"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lastRenderedPageBreak/>
              <w:t>Linked indicators</w:t>
            </w:r>
          </w:p>
        </w:tc>
        <w:tc>
          <w:tcPr>
            <w:tcW w:w="6030" w:type="dxa"/>
          </w:tcPr>
          <w:p w14:paraId="59FDF807" w14:textId="77777777" w:rsidR="00C04281"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RCO02 is linked to the RCO01 (umbrella) output indicator.</w:t>
            </w:r>
          </w:p>
          <w:p w14:paraId="0DE44267" w14:textId="66941531" w:rsidR="006E49A0"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RCO02 is not linked directly to any result indicator.</w:t>
            </w:r>
          </w:p>
        </w:tc>
      </w:tr>
      <w:tr w:rsidR="00FD2D90" w:rsidRPr="00D95705" w14:paraId="700B8FFE" w14:textId="77777777" w:rsidTr="00AA6E17">
        <w:trPr>
          <w:trHeight w:val="3445"/>
        </w:trPr>
        <w:tc>
          <w:tcPr>
            <w:tcW w:w="3150" w:type="dxa"/>
          </w:tcPr>
          <w:p w14:paraId="4FF765BD" w14:textId="6D57BBE7" w:rsidR="006E49A0" w:rsidRPr="00FD2D90" w:rsidRDefault="006E49A0" w:rsidP="00D8311E">
            <w:pPr>
              <w:spacing w:before="120" w:after="120" w:line="360" w:lineRule="auto"/>
              <w:ind w:left="226" w:right="1028"/>
              <w:jc w:val="both"/>
              <w:rPr>
                <w:rFonts w:eastAsia="Open Sans" w:cs="Open Sans"/>
                <w:szCs w:val="24"/>
              </w:rPr>
            </w:pPr>
            <w:r w:rsidRPr="00FD2D90">
              <w:rPr>
                <w:rFonts w:eastAsia="Open Sans" w:cs="Open Sans"/>
                <w:szCs w:val="24"/>
              </w:rPr>
              <w:t>Data collection and</w:t>
            </w:r>
            <w:r w:rsidR="00E72ADA" w:rsidRPr="00FD2D90">
              <w:rPr>
                <w:rFonts w:eastAsia="Open Sans" w:cs="Open Sans"/>
                <w:szCs w:val="24"/>
              </w:rPr>
              <w:t xml:space="preserve"> </w:t>
            </w:r>
            <w:r w:rsidRPr="00FD2D90">
              <w:rPr>
                <w:rFonts w:eastAsia="Open Sans" w:cs="Open Sans"/>
                <w:szCs w:val="24"/>
              </w:rPr>
              <w:t>aggregation</w:t>
            </w:r>
          </w:p>
        </w:tc>
        <w:tc>
          <w:tcPr>
            <w:tcW w:w="6030" w:type="dxa"/>
          </w:tcPr>
          <w:p w14:paraId="342657C1" w14:textId="77777777" w:rsidR="007A2E2A" w:rsidRPr="00FD2D90" w:rsidRDefault="006E49A0" w:rsidP="00B14D24">
            <w:pPr>
              <w:spacing w:before="120" w:after="120" w:line="360" w:lineRule="auto"/>
              <w:ind w:left="226" w:right="346"/>
              <w:rPr>
                <w:rFonts w:eastAsia="Open Sans" w:cs="Open Sans"/>
                <w:szCs w:val="24"/>
              </w:rPr>
            </w:pPr>
            <w:r w:rsidRPr="00FD2D90">
              <w:rPr>
                <w:rFonts w:eastAsia="Open Sans" w:cs="Open Sans"/>
                <w:szCs w:val="24"/>
              </w:rPr>
              <w:t>The total achieved value of the indicator is veriﬁed in the ﬁnal progress report by the JS. No documentation needs to be provided by the project as the achieved value of the output in the project is based on the enterprises in the project partnership.</w:t>
            </w:r>
            <w:r w:rsidR="007A2E2A" w:rsidRPr="00FD2D90">
              <w:rPr>
                <w:rFonts w:eastAsia="Open Sans" w:cs="Open Sans"/>
                <w:szCs w:val="24"/>
              </w:rPr>
              <w:t xml:space="preserve"> </w:t>
            </w:r>
            <w:r w:rsidRPr="00FD2D90">
              <w:rPr>
                <w:rFonts w:eastAsia="Open Sans" w:cs="Open Sans"/>
                <w:szCs w:val="24"/>
              </w:rPr>
              <w:t xml:space="preserve">Partner changes in the project related to enterprises are taken into account when verifying the total achieved value of RCO02. </w:t>
            </w:r>
          </w:p>
          <w:p w14:paraId="5E6F548D" w14:textId="08B573C1" w:rsidR="006E49A0" w:rsidRPr="00FD2D90" w:rsidRDefault="006E49A0" w:rsidP="00B14D24">
            <w:pPr>
              <w:spacing w:before="120" w:after="120" w:line="360" w:lineRule="auto"/>
              <w:ind w:left="226" w:right="346"/>
              <w:rPr>
                <w:rFonts w:eastAsia="Open Sans" w:cs="Open Sans"/>
                <w:szCs w:val="24"/>
              </w:rPr>
            </w:pPr>
            <w:r w:rsidRPr="00FD2D90">
              <w:rPr>
                <w:rFonts w:eastAsia="Open Sans" w:cs="Open Sans"/>
                <w:szCs w:val="24"/>
              </w:rPr>
              <w:t>Double counting is monitored and removed at the level of the Programme Measure by the JS. Those enterprises that are involved as project partners in more projects under the same Measure will be counted only once at the Programme level.</w:t>
            </w:r>
          </w:p>
        </w:tc>
      </w:tr>
      <w:tr w:rsidR="00FD2D90" w:rsidRPr="00D95705" w14:paraId="607767AC" w14:textId="77777777" w:rsidTr="00AA6E17">
        <w:trPr>
          <w:trHeight w:val="2303"/>
        </w:trPr>
        <w:tc>
          <w:tcPr>
            <w:tcW w:w="3150" w:type="dxa"/>
          </w:tcPr>
          <w:p w14:paraId="069FFD43" w14:textId="77777777" w:rsidR="006E49A0" w:rsidRPr="00FD2D90" w:rsidRDefault="006E49A0" w:rsidP="00D8311E">
            <w:pPr>
              <w:spacing w:before="120" w:after="120" w:line="360" w:lineRule="auto"/>
              <w:ind w:left="230" w:right="490"/>
              <w:jc w:val="both"/>
              <w:rPr>
                <w:rFonts w:eastAsia="Open Sans" w:cs="Open Sans"/>
                <w:szCs w:val="24"/>
              </w:rPr>
            </w:pPr>
            <w:r w:rsidRPr="00FD2D90">
              <w:rPr>
                <w:rFonts w:eastAsia="Open Sans" w:cs="Open Sans"/>
                <w:szCs w:val="24"/>
              </w:rPr>
              <w:lastRenderedPageBreak/>
              <w:t>Suitable outputs</w:t>
            </w:r>
          </w:p>
        </w:tc>
        <w:tc>
          <w:tcPr>
            <w:tcW w:w="6030" w:type="dxa"/>
          </w:tcPr>
          <w:p w14:paraId="5594180F" w14:textId="15FCB08A" w:rsidR="00E72ADA"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 xml:space="preserve">Project partner enterprises that take part in the project for its complete </w:t>
            </w:r>
            <w:r w:rsidR="00E72ADA" w:rsidRPr="00FD2D90">
              <w:rPr>
                <w:rFonts w:eastAsia="Open Sans" w:cs="Open Sans"/>
                <w:szCs w:val="24"/>
              </w:rPr>
              <w:t>duration</w:t>
            </w:r>
            <w:r w:rsidRPr="00FD2D90">
              <w:rPr>
                <w:rFonts w:eastAsia="Open Sans" w:cs="Open Sans"/>
                <w:szCs w:val="24"/>
              </w:rPr>
              <w:t xml:space="preserve"> receive reimbursement from the Programme.</w:t>
            </w:r>
          </w:p>
          <w:p w14:paraId="1739D703" w14:textId="77777777" w:rsidR="00E72ADA"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Project partner enterprises that join the project partnership during the project implementation and receive reimbursement from the Programme.</w:t>
            </w:r>
          </w:p>
          <w:p w14:paraId="7DD49C26" w14:textId="1A42FEE8" w:rsidR="006E49A0"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Project partner enterprises that withdraw from the project but receive at least one reimbursement.</w:t>
            </w:r>
          </w:p>
        </w:tc>
      </w:tr>
      <w:tr w:rsidR="00FD2D90" w:rsidRPr="00D95705" w14:paraId="370E0BCC" w14:textId="77777777" w:rsidTr="00AA6E17">
        <w:trPr>
          <w:trHeight w:val="889"/>
        </w:trPr>
        <w:tc>
          <w:tcPr>
            <w:tcW w:w="3150" w:type="dxa"/>
          </w:tcPr>
          <w:p w14:paraId="5FD113B7" w14:textId="77777777" w:rsidR="006E49A0" w:rsidRPr="00FD2D90" w:rsidRDefault="006E49A0" w:rsidP="00D8311E">
            <w:pPr>
              <w:spacing w:before="120" w:after="120" w:line="360" w:lineRule="auto"/>
              <w:ind w:left="230" w:right="490"/>
              <w:jc w:val="both"/>
              <w:rPr>
                <w:rFonts w:eastAsia="Open Sans" w:cs="Open Sans"/>
                <w:szCs w:val="24"/>
              </w:rPr>
            </w:pPr>
            <w:r w:rsidRPr="00FD2D90">
              <w:rPr>
                <w:rFonts w:eastAsia="Open Sans" w:cs="Open Sans"/>
                <w:szCs w:val="24"/>
              </w:rPr>
              <w:t>Non-exclusive list of examples of not suitable outputs</w:t>
            </w:r>
          </w:p>
        </w:tc>
        <w:tc>
          <w:tcPr>
            <w:tcW w:w="6030" w:type="dxa"/>
          </w:tcPr>
          <w:p w14:paraId="72EE3256" w14:textId="77777777" w:rsidR="006E49A0" w:rsidRPr="00FD2D90" w:rsidRDefault="006E49A0" w:rsidP="00A31FBC">
            <w:pPr>
              <w:pStyle w:val="ListParagraph"/>
              <w:numPr>
                <w:ilvl w:val="0"/>
                <w:numId w:val="28"/>
              </w:numPr>
              <w:spacing w:before="120" w:after="120" w:line="360" w:lineRule="auto"/>
              <w:ind w:right="346"/>
              <w:rPr>
                <w:szCs w:val="24"/>
              </w:rPr>
            </w:pPr>
            <w:r w:rsidRPr="00FD2D90">
              <w:rPr>
                <w:rFonts w:eastAsia="Open Sans" w:cs="Open Sans"/>
                <w:szCs w:val="24"/>
              </w:rPr>
              <w:t>Project partner enterprises that withdraw from the project before receiving reimbursement.</w:t>
            </w:r>
          </w:p>
        </w:tc>
      </w:tr>
    </w:tbl>
    <w:p w14:paraId="470C5FF0" w14:textId="77777777" w:rsidR="006E49A0" w:rsidRPr="00FD2D90" w:rsidRDefault="006E49A0" w:rsidP="00D8311E">
      <w:pPr>
        <w:tabs>
          <w:tab w:val="left" w:pos="918"/>
          <w:tab w:val="left" w:pos="920"/>
        </w:tabs>
        <w:spacing w:before="62" w:line="360" w:lineRule="auto"/>
        <w:rPr>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207E7FE7" w14:textId="77777777" w:rsidTr="00375CBD">
        <w:trPr>
          <w:trHeight w:val="448"/>
        </w:trPr>
        <w:tc>
          <w:tcPr>
            <w:tcW w:w="3150" w:type="dxa"/>
          </w:tcPr>
          <w:p w14:paraId="512340EC" w14:textId="77777777" w:rsidR="007A2E2A" w:rsidRPr="00FD2D90" w:rsidRDefault="007A2E2A" w:rsidP="00D8311E">
            <w:pPr>
              <w:spacing w:before="120" w:after="120" w:line="360" w:lineRule="auto"/>
              <w:ind w:left="230"/>
              <w:rPr>
                <w:rFonts w:eastAsia="Open Sans" w:cs="Open Sans"/>
                <w:b/>
                <w:szCs w:val="24"/>
              </w:rPr>
            </w:pPr>
            <w:r w:rsidRPr="00FD2D90">
              <w:rPr>
                <w:rFonts w:eastAsia="Open Sans" w:cs="Open Sans"/>
                <w:b/>
                <w:szCs w:val="24"/>
              </w:rPr>
              <w:t>Field</w:t>
            </w:r>
          </w:p>
        </w:tc>
        <w:tc>
          <w:tcPr>
            <w:tcW w:w="6030" w:type="dxa"/>
          </w:tcPr>
          <w:p w14:paraId="507E8343" w14:textId="77777777" w:rsidR="007A2E2A" w:rsidRPr="00FD2D90" w:rsidRDefault="007A2E2A" w:rsidP="00D8311E">
            <w:pPr>
              <w:spacing w:before="120" w:after="120" w:line="360" w:lineRule="auto"/>
              <w:ind w:left="230"/>
              <w:rPr>
                <w:rFonts w:eastAsia="Open Sans" w:cs="Open Sans"/>
                <w:b/>
                <w:szCs w:val="24"/>
              </w:rPr>
            </w:pPr>
            <w:r w:rsidRPr="00FD2D90">
              <w:rPr>
                <w:rFonts w:eastAsia="Open Sans" w:cs="Open Sans"/>
                <w:b/>
                <w:szCs w:val="24"/>
              </w:rPr>
              <w:t>Indicator metadata</w:t>
            </w:r>
          </w:p>
        </w:tc>
      </w:tr>
      <w:tr w:rsidR="00FD2D90" w:rsidRPr="00FD2D90" w14:paraId="47935046" w14:textId="77777777" w:rsidTr="00375CBD">
        <w:trPr>
          <w:trHeight w:val="448"/>
        </w:trPr>
        <w:tc>
          <w:tcPr>
            <w:tcW w:w="3150" w:type="dxa"/>
          </w:tcPr>
          <w:p w14:paraId="2FFD7D3D" w14:textId="77777777" w:rsidR="007A2E2A" w:rsidRPr="00FD2D90" w:rsidRDefault="007A2E2A" w:rsidP="00D8311E">
            <w:pPr>
              <w:spacing w:before="120" w:after="120" w:line="360" w:lineRule="auto"/>
              <w:ind w:left="228" w:right="418"/>
              <w:jc w:val="both"/>
              <w:rPr>
                <w:szCs w:val="24"/>
              </w:rPr>
            </w:pPr>
            <w:r w:rsidRPr="00FD2D90">
              <w:rPr>
                <w:rFonts w:eastAsia="Open Sans" w:cs="Open Sans"/>
                <w:szCs w:val="24"/>
              </w:rPr>
              <w:t>Indicator code</w:t>
            </w:r>
          </w:p>
        </w:tc>
        <w:tc>
          <w:tcPr>
            <w:tcW w:w="6030" w:type="dxa"/>
          </w:tcPr>
          <w:p w14:paraId="2ABA491B" w14:textId="77777777" w:rsidR="007A2E2A" w:rsidRPr="00FD2D90" w:rsidRDefault="007A2E2A" w:rsidP="00D8311E">
            <w:pPr>
              <w:spacing w:before="120" w:after="120" w:line="360" w:lineRule="auto"/>
              <w:ind w:left="233"/>
              <w:rPr>
                <w:b/>
                <w:szCs w:val="24"/>
              </w:rPr>
            </w:pPr>
            <w:r w:rsidRPr="00FD2D90">
              <w:rPr>
                <w:rFonts w:eastAsia="Open Sans" w:cs="Open Sans"/>
                <w:b/>
                <w:szCs w:val="24"/>
              </w:rPr>
              <w:t>RCO04</w:t>
            </w:r>
          </w:p>
        </w:tc>
      </w:tr>
      <w:tr w:rsidR="00FD2D90" w:rsidRPr="00D95705" w14:paraId="0D43B98C" w14:textId="77777777" w:rsidTr="00375CBD">
        <w:trPr>
          <w:trHeight w:val="457"/>
        </w:trPr>
        <w:tc>
          <w:tcPr>
            <w:tcW w:w="3150" w:type="dxa"/>
          </w:tcPr>
          <w:p w14:paraId="797B617F"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Indicator name</w:t>
            </w:r>
          </w:p>
        </w:tc>
        <w:tc>
          <w:tcPr>
            <w:tcW w:w="6030" w:type="dxa"/>
          </w:tcPr>
          <w:p w14:paraId="0D583DB3" w14:textId="77777777" w:rsidR="007A2E2A" w:rsidRPr="00FD2D90" w:rsidRDefault="007A2E2A" w:rsidP="00D8311E">
            <w:pPr>
              <w:spacing w:before="120" w:after="120" w:line="360" w:lineRule="auto"/>
              <w:ind w:left="226" w:right="346"/>
              <w:jc w:val="both"/>
              <w:rPr>
                <w:rFonts w:eastAsia="Open Sans" w:cs="Open Sans"/>
                <w:bCs/>
                <w:szCs w:val="24"/>
              </w:rPr>
            </w:pPr>
            <w:r w:rsidRPr="00FD2D90">
              <w:rPr>
                <w:rFonts w:eastAsia="Open Sans" w:cs="Open Sans"/>
                <w:bCs/>
                <w:szCs w:val="24"/>
              </w:rPr>
              <w:t>Enterprises with non-ﬁnancial support</w:t>
            </w:r>
          </w:p>
        </w:tc>
      </w:tr>
      <w:tr w:rsidR="00FD2D90" w:rsidRPr="00FD2D90" w14:paraId="66E16C5D" w14:textId="77777777" w:rsidTr="00375CBD">
        <w:trPr>
          <w:trHeight w:val="430"/>
        </w:trPr>
        <w:tc>
          <w:tcPr>
            <w:tcW w:w="3150" w:type="dxa"/>
          </w:tcPr>
          <w:p w14:paraId="7A31E834"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Measurement unit</w:t>
            </w:r>
          </w:p>
        </w:tc>
        <w:tc>
          <w:tcPr>
            <w:tcW w:w="6030" w:type="dxa"/>
          </w:tcPr>
          <w:p w14:paraId="67A60381"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Number of enterprises</w:t>
            </w:r>
          </w:p>
        </w:tc>
      </w:tr>
      <w:tr w:rsidR="00FD2D90" w:rsidRPr="00FD2D90" w14:paraId="6035E0D1" w14:textId="77777777" w:rsidTr="00375CBD">
        <w:trPr>
          <w:trHeight w:val="430"/>
        </w:trPr>
        <w:tc>
          <w:tcPr>
            <w:tcW w:w="3150" w:type="dxa"/>
          </w:tcPr>
          <w:p w14:paraId="71071954"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Type of indicator</w:t>
            </w:r>
          </w:p>
        </w:tc>
        <w:tc>
          <w:tcPr>
            <w:tcW w:w="6030" w:type="dxa"/>
          </w:tcPr>
          <w:p w14:paraId="38639AC9"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Output</w:t>
            </w:r>
          </w:p>
        </w:tc>
      </w:tr>
      <w:tr w:rsidR="00FD2D90" w:rsidRPr="00FD2D90" w14:paraId="0018B6BB" w14:textId="77777777" w:rsidTr="00375CBD">
        <w:trPr>
          <w:trHeight w:val="691"/>
        </w:trPr>
        <w:tc>
          <w:tcPr>
            <w:tcW w:w="3150" w:type="dxa"/>
          </w:tcPr>
          <w:p w14:paraId="0DFE9CED" w14:textId="77777777" w:rsidR="007A2E2A" w:rsidRPr="00FD2D90" w:rsidRDefault="007A2E2A" w:rsidP="00D8311E">
            <w:pPr>
              <w:tabs>
                <w:tab w:val="left" w:pos="2680"/>
              </w:tabs>
              <w:spacing w:before="120" w:after="120" w:line="360" w:lineRule="auto"/>
              <w:ind w:left="228" w:right="418"/>
              <w:jc w:val="both"/>
              <w:rPr>
                <w:rFonts w:eastAsia="Open Sans" w:cs="Open Sans"/>
                <w:szCs w:val="24"/>
              </w:rPr>
            </w:pPr>
            <w:r w:rsidRPr="00FD2D90">
              <w:rPr>
                <w:rFonts w:eastAsia="Open Sans" w:cs="Open Sans"/>
                <w:szCs w:val="24"/>
              </w:rPr>
              <w:t>Programme Measure in which the indicator is used</w:t>
            </w:r>
          </w:p>
        </w:tc>
        <w:tc>
          <w:tcPr>
            <w:tcW w:w="6030" w:type="dxa"/>
          </w:tcPr>
          <w:p w14:paraId="7BD6F242"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Measure 1.1, Measure 1.2, and Measure 2.3</w:t>
            </w:r>
          </w:p>
        </w:tc>
      </w:tr>
      <w:tr w:rsidR="00FD2D90" w:rsidRPr="00D95705" w14:paraId="23E60474" w14:textId="77777777" w:rsidTr="00375CBD">
        <w:trPr>
          <w:trHeight w:val="889"/>
        </w:trPr>
        <w:tc>
          <w:tcPr>
            <w:tcW w:w="3150" w:type="dxa"/>
          </w:tcPr>
          <w:p w14:paraId="4F26D503"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Obligatory use</w:t>
            </w:r>
          </w:p>
        </w:tc>
        <w:tc>
          <w:tcPr>
            <w:tcW w:w="6030" w:type="dxa"/>
          </w:tcPr>
          <w:p w14:paraId="1FC6ACF5"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No, optional. To be used in the above-listed Measures only when relevant, i.e., if the project provides non-ﬁnancial support to enterprises.</w:t>
            </w:r>
          </w:p>
        </w:tc>
      </w:tr>
      <w:tr w:rsidR="00FD2D90" w:rsidRPr="00D95705" w14:paraId="0ADDB80B" w14:textId="77777777" w:rsidTr="00375CBD">
        <w:trPr>
          <w:trHeight w:val="3704"/>
        </w:trPr>
        <w:tc>
          <w:tcPr>
            <w:tcW w:w="3150" w:type="dxa"/>
          </w:tcPr>
          <w:p w14:paraId="4A459AA0"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Deﬁnition and concepts</w:t>
            </w:r>
          </w:p>
        </w:tc>
        <w:tc>
          <w:tcPr>
            <w:tcW w:w="6030" w:type="dxa"/>
          </w:tcPr>
          <w:p w14:paraId="0859251D" w14:textId="4B5A22D8"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Enterprises are counted in the indicator if they receive the</w:t>
            </w:r>
            <w:r w:rsidR="00F651C8" w:rsidRPr="00FD2D90">
              <w:rPr>
                <w:rFonts w:eastAsia="Open Sans" w:cs="Open Sans"/>
                <w:szCs w:val="24"/>
              </w:rPr>
              <w:t xml:space="preserve"> </w:t>
            </w:r>
            <w:r w:rsidRPr="00FD2D90">
              <w:rPr>
                <w:rFonts w:eastAsia="Open Sans" w:cs="Open Sans"/>
                <w:szCs w:val="24"/>
              </w:rPr>
              <w:t>non-ﬁnancial support in a structured manner.</w:t>
            </w:r>
          </w:p>
          <w:p w14:paraId="5EF179B6" w14:textId="77777777"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The support provided needs to be documented. One-oﬀ interactions (e.g., phone calls for information requests) are not included. Examples of non-ﬁnancial support include services such as (non-exclusive list): advisory services (consulting assistance and training for the exchange of knowledge and experience, etc.) or support services (provision of oﬃce space, websites, data banks, libraries, market research, handbooks, working and model documents, etc.).</w:t>
            </w:r>
          </w:p>
          <w:p w14:paraId="70D73373" w14:textId="77777777"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Enterprises that are project or associated partners or subcontracted by project partners to provide external services are not to be counted under RCO04. In the Application Form, information shall be provided on the form of support the project plans to provide to enterprises that are counted under RCO04 and on the type of the source of veriﬁcation that will be used.</w:t>
            </w:r>
          </w:p>
        </w:tc>
      </w:tr>
      <w:tr w:rsidR="00FD2D90" w:rsidRPr="00D95705" w14:paraId="5277CECA" w14:textId="77777777" w:rsidTr="00375CBD">
        <w:trPr>
          <w:trHeight w:val="700"/>
        </w:trPr>
        <w:tc>
          <w:tcPr>
            <w:tcW w:w="3150" w:type="dxa"/>
          </w:tcPr>
          <w:p w14:paraId="76EA3BCF"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Linked indicators</w:t>
            </w:r>
          </w:p>
        </w:tc>
        <w:tc>
          <w:tcPr>
            <w:tcW w:w="6030" w:type="dxa"/>
          </w:tcPr>
          <w:p w14:paraId="13056EC9" w14:textId="77777777" w:rsidR="007A2E2A" w:rsidRPr="00FD2D90" w:rsidRDefault="007A2E2A" w:rsidP="00B14D24">
            <w:pPr>
              <w:spacing w:before="120" w:after="120" w:line="360" w:lineRule="auto"/>
              <w:ind w:left="233" w:right="455"/>
              <w:rPr>
                <w:rFonts w:eastAsia="Open Sans" w:cs="Open Sans"/>
                <w:szCs w:val="24"/>
              </w:rPr>
            </w:pPr>
            <w:r w:rsidRPr="00FD2D90">
              <w:rPr>
                <w:rFonts w:eastAsia="Open Sans" w:cs="Open Sans"/>
                <w:szCs w:val="24"/>
              </w:rPr>
              <w:t>RCO04 is linked to the RCO01 (umbrella) output indicator. RCO04 is not linked directly to any result indicator.</w:t>
            </w:r>
          </w:p>
        </w:tc>
      </w:tr>
      <w:tr w:rsidR="00FD2D90" w:rsidRPr="00D95705" w14:paraId="09F0C261" w14:textId="77777777" w:rsidTr="00375CBD">
        <w:trPr>
          <w:trHeight w:val="2599"/>
        </w:trPr>
        <w:tc>
          <w:tcPr>
            <w:tcW w:w="3150" w:type="dxa"/>
          </w:tcPr>
          <w:p w14:paraId="5944F6F2"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t>Data collection and aggregation</w:t>
            </w:r>
          </w:p>
        </w:tc>
        <w:tc>
          <w:tcPr>
            <w:tcW w:w="6030" w:type="dxa"/>
          </w:tcPr>
          <w:p w14:paraId="45C27A68"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Data on the achievement level is collected and veriﬁed by the JS in the project progress reports. The project must provide supporting documentation (e.g., training report, attendance sheets, proof of consultations, etc.) for each enterprise that received support in the project.</w:t>
            </w:r>
          </w:p>
          <w:p w14:paraId="50DEAF1D"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Double counting is removed at the level of the Programme Measure by the JS. An enterprise is counted once regardless of how many times it receives support from projects in the same Programme Measure.</w:t>
            </w:r>
          </w:p>
        </w:tc>
      </w:tr>
      <w:tr w:rsidR="00FD2D90" w:rsidRPr="00D95705" w14:paraId="07C12484" w14:textId="77777777" w:rsidTr="006C3C93">
        <w:trPr>
          <w:trHeight w:val="582"/>
        </w:trPr>
        <w:tc>
          <w:tcPr>
            <w:tcW w:w="3150" w:type="dxa"/>
          </w:tcPr>
          <w:p w14:paraId="745DCAB8"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t>Examples of suitable outputs (non-exclusive list)</w:t>
            </w:r>
          </w:p>
        </w:tc>
        <w:tc>
          <w:tcPr>
            <w:tcW w:w="6030" w:type="dxa"/>
          </w:tcPr>
          <w:p w14:paraId="4D36D99F"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SMEs participating in a complex training programme focusing on increasing their innovation capacity.</w:t>
            </w:r>
          </w:p>
          <w:p w14:paraId="4C478E70"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Enterprises participating in a programme developed by the project, focusing on increasing their capacity in technology transfer.</w:t>
            </w:r>
          </w:p>
          <w:p w14:paraId="70304B2E"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 xml:space="preserve">SMEs for which tailor-made feasibility studies in a related ﬁeld are developed by the project. The SME shall take part actively in the development process of the feasibility </w:t>
            </w:r>
            <w:r w:rsidRPr="00FD2D90">
              <w:rPr>
                <w:rFonts w:eastAsia="Open Sans" w:cs="Open Sans"/>
                <w:szCs w:val="24"/>
              </w:rPr>
              <w:lastRenderedPageBreak/>
              <w:t>study (i.e., by providing information or data to the project).</w:t>
            </w:r>
          </w:p>
        </w:tc>
      </w:tr>
      <w:tr w:rsidR="00FD2D90" w:rsidRPr="00D95705" w14:paraId="4508D1E4" w14:textId="77777777" w:rsidTr="00375CBD">
        <w:trPr>
          <w:trHeight w:val="2079"/>
        </w:trPr>
        <w:tc>
          <w:tcPr>
            <w:tcW w:w="3150" w:type="dxa"/>
          </w:tcPr>
          <w:p w14:paraId="17A298B9"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lastRenderedPageBreak/>
              <w:t>Examples of not suitable outputs (non-exclusive list)</w:t>
            </w:r>
          </w:p>
        </w:tc>
        <w:tc>
          <w:tcPr>
            <w:tcW w:w="6030" w:type="dxa"/>
          </w:tcPr>
          <w:p w14:paraId="53C9B098" w14:textId="77777777" w:rsidR="007A2E2A" w:rsidRPr="00FD2D90" w:rsidRDefault="007A2E2A" w:rsidP="00A31FBC">
            <w:pPr>
              <w:pStyle w:val="ListParagraph"/>
              <w:numPr>
                <w:ilvl w:val="0"/>
                <w:numId w:val="30"/>
              </w:numPr>
              <w:tabs>
                <w:tab w:val="left" w:pos="5626"/>
              </w:tabs>
              <w:spacing w:before="120" w:after="120" w:line="360" w:lineRule="auto"/>
              <w:ind w:left="619" w:right="360" w:hanging="245"/>
              <w:rPr>
                <w:rFonts w:eastAsia="Open Sans" w:cs="Open Sans"/>
                <w:szCs w:val="24"/>
              </w:rPr>
            </w:pPr>
            <w:r w:rsidRPr="00FD2D90">
              <w:rPr>
                <w:rFonts w:eastAsia="Open Sans" w:cs="Open Sans"/>
                <w:szCs w:val="24"/>
              </w:rPr>
              <w:t>SMEs whose only interaction with the project is participation in a conference organised by the project. (This is considered a one-oﬀ interaction.</w:t>
            </w:r>
          </w:p>
          <w:p w14:paraId="7B88AAAE" w14:textId="77777777" w:rsidR="007A2E2A" w:rsidRPr="00FD2D90" w:rsidRDefault="007A2E2A" w:rsidP="00A31FBC">
            <w:pPr>
              <w:pStyle w:val="ListParagraph"/>
              <w:numPr>
                <w:ilvl w:val="0"/>
                <w:numId w:val="30"/>
              </w:numPr>
              <w:tabs>
                <w:tab w:val="left" w:pos="5626"/>
              </w:tabs>
              <w:spacing w:before="120" w:after="120" w:line="360" w:lineRule="auto"/>
              <w:ind w:left="619" w:right="360" w:hanging="245"/>
              <w:rPr>
                <w:rFonts w:eastAsia="Open Sans" w:cs="Open Sans"/>
                <w:szCs w:val="24"/>
              </w:rPr>
            </w:pPr>
            <w:r w:rsidRPr="00FD2D90">
              <w:rPr>
                <w:rFonts w:eastAsia="Open Sans" w:cs="Open Sans"/>
                <w:szCs w:val="24"/>
              </w:rPr>
              <w:t>SMEs added to a database developed by the project, but without further interactions between the respective SME and the project. (In this case, the SME does not receive support in a structured manner.)</w:t>
            </w:r>
          </w:p>
        </w:tc>
      </w:tr>
    </w:tbl>
    <w:p w14:paraId="1E0B7338" w14:textId="77777777" w:rsidR="007A2E2A" w:rsidRPr="00FD2D90" w:rsidRDefault="007A2E2A" w:rsidP="00D8311E">
      <w:pPr>
        <w:tabs>
          <w:tab w:val="left" w:pos="918"/>
          <w:tab w:val="left" w:pos="920"/>
        </w:tabs>
        <w:spacing w:before="120" w:after="120" w:line="360" w:lineRule="auto"/>
        <w:rPr>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9"/>
        <w:gridCol w:w="6081"/>
      </w:tblGrid>
      <w:tr w:rsidR="00FD2D90" w:rsidRPr="00FD2D90" w14:paraId="7A472B98" w14:textId="77777777" w:rsidTr="00375CBD">
        <w:trPr>
          <w:trHeight w:val="439"/>
        </w:trPr>
        <w:tc>
          <w:tcPr>
            <w:tcW w:w="3099" w:type="dxa"/>
          </w:tcPr>
          <w:p w14:paraId="40C9462A"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81" w:type="dxa"/>
          </w:tcPr>
          <w:p w14:paraId="04959A25" w14:textId="114564CE"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435269AA" w14:textId="77777777" w:rsidTr="00375CBD">
        <w:trPr>
          <w:trHeight w:val="439"/>
        </w:trPr>
        <w:tc>
          <w:tcPr>
            <w:tcW w:w="3099" w:type="dxa"/>
          </w:tcPr>
          <w:p w14:paraId="1760623A" w14:textId="77777777" w:rsidR="006E49A0" w:rsidRPr="00FD2D90" w:rsidRDefault="006E49A0" w:rsidP="00D8311E">
            <w:pPr>
              <w:pStyle w:val="TableParagraph"/>
              <w:spacing w:before="120" w:after="120" w:line="360" w:lineRule="auto"/>
              <w:ind w:left="236" w:right="381"/>
              <w:rPr>
                <w:szCs w:val="24"/>
              </w:rPr>
            </w:pPr>
            <w:r w:rsidRPr="00FD2D90">
              <w:rPr>
                <w:szCs w:val="24"/>
              </w:rPr>
              <w:t>Indicator</w:t>
            </w:r>
            <w:r w:rsidRPr="00FD2D90">
              <w:rPr>
                <w:spacing w:val="-8"/>
                <w:szCs w:val="24"/>
              </w:rPr>
              <w:t xml:space="preserve"> </w:t>
            </w:r>
            <w:r w:rsidRPr="00FD2D90">
              <w:rPr>
                <w:spacing w:val="-4"/>
                <w:szCs w:val="24"/>
              </w:rPr>
              <w:t>code</w:t>
            </w:r>
          </w:p>
        </w:tc>
        <w:tc>
          <w:tcPr>
            <w:tcW w:w="6081" w:type="dxa"/>
          </w:tcPr>
          <w:p w14:paraId="67A51639" w14:textId="77777777" w:rsidR="006E49A0" w:rsidRPr="00FD2D90" w:rsidRDefault="006E49A0" w:rsidP="00D8311E">
            <w:pPr>
              <w:pStyle w:val="TableParagraph"/>
              <w:spacing w:before="120" w:after="120" w:line="360" w:lineRule="auto"/>
              <w:ind w:left="234" w:right="357"/>
              <w:jc w:val="both"/>
              <w:rPr>
                <w:b/>
                <w:szCs w:val="24"/>
              </w:rPr>
            </w:pPr>
            <w:bookmarkStart w:id="263" w:name="RCO14"/>
            <w:r w:rsidRPr="00FD2D90">
              <w:rPr>
                <w:b/>
                <w:szCs w:val="24"/>
              </w:rPr>
              <w:t>RCO14</w:t>
            </w:r>
            <w:bookmarkEnd w:id="263"/>
          </w:p>
        </w:tc>
      </w:tr>
      <w:tr w:rsidR="00FD2D90" w:rsidRPr="00D95705" w14:paraId="067C4B9A" w14:textId="77777777" w:rsidTr="00375CBD">
        <w:trPr>
          <w:trHeight w:val="691"/>
        </w:trPr>
        <w:tc>
          <w:tcPr>
            <w:tcW w:w="3099" w:type="dxa"/>
          </w:tcPr>
          <w:p w14:paraId="4BAC7A3F" w14:textId="77777777" w:rsidR="006E49A0" w:rsidRPr="00FD2D90" w:rsidRDefault="006E49A0" w:rsidP="00D8311E">
            <w:pPr>
              <w:pStyle w:val="TableParagraph"/>
              <w:spacing w:before="120" w:after="120" w:line="360" w:lineRule="auto"/>
              <w:ind w:left="236" w:right="381"/>
              <w:rPr>
                <w:szCs w:val="24"/>
              </w:rPr>
            </w:pPr>
            <w:r w:rsidRPr="00FD2D90">
              <w:rPr>
                <w:szCs w:val="24"/>
              </w:rPr>
              <w:t>Indicator</w:t>
            </w:r>
            <w:r w:rsidRPr="00FD2D90">
              <w:rPr>
                <w:spacing w:val="-8"/>
                <w:szCs w:val="24"/>
              </w:rPr>
              <w:t xml:space="preserve"> </w:t>
            </w:r>
            <w:r w:rsidRPr="00FD2D90">
              <w:rPr>
                <w:spacing w:val="-4"/>
                <w:szCs w:val="24"/>
              </w:rPr>
              <w:t>name</w:t>
            </w:r>
          </w:p>
        </w:tc>
        <w:tc>
          <w:tcPr>
            <w:tcW w:w="6081" w:type="dxa"/>
          </w:tcPr>
          <w:p w14:paraId="32DA9469" w14:textId="77777777" w:rsidR="006E49A0" w:rsidRPr="00FD2D90" w:rsidRDefault="006E49A0" w:rsidP="00D8311E">
            <w:pPr>
              <w:spacing w:before="120" w:after="120" w:line="360" w:lineRule="auto"/>
              <w:ind w:left="226" w:right="346"/>
              <w:jc w:val="both"/>
              <w:rPr>
                <w:szCs w:val="24"/>
              </w:rPr>
            </w:pPr>
            <w:r w:rsidRPr="00FD2D90">
              <w:rPr>
                <w:rFonts w:eastAsia="Open Sans" w:cs="Open Sans"/>
                <w:bCs/>
                <w:szCs w:val="24"/>
              </w:rPr>
              <w:t>Public institutions supported to develop digital services, products, and processes</w:t>
            </w:r>
          </w:p>
        </w:tc>
      </w:tr>
      <w:tr w:rsidR="00FD2D90" w:rsidRPr="00FD2D90" w14:paraId="1E5FB698" w14:textId="77777777" w:rsidTr="00375CBD">
        <w:trPr>
          <w:trHeight w:val="430"/>
        </w:trPr>
        <w:tc>
          <w:tcPr>
            <w:tcW w:w="3099" w:type="dxa"/>
          </w:tcPr>
          <w:p w14:paraId="696D030C" w14:textId="77777777" w:rsidR="006E49A0" w:rsidRPr="00FD2D90" w:rsidRDefault="006E49A0" w:rsidP="00D8311E">
            <w:pPr>
              <w:pStyle w:val="TableParagraph"/>
              <w:spacing w:before="120" w:after="120" w:line="360" w:lineRule="auto"/>
              <w:ind w:left="242" w:right="381"/>
              <w:rPr>
                <w:szCs w:val="24"/>
              </w:rPr>
            </w:pPr>
            <w:r w:rsidRPr="00FD2D90">
              <w:rPr>
                <w:szCs w:val="24"/>
              </w:rPr>
              <w:t xml:space="preserve">Measurement </w:t>
            </w:r>
            <w:r w:rsidRPr="00FD2D90">
              <w:rPr>
                <w:spacing w:val="-4"/>
                <w:szCs w:val="24"/>
              </w:rPr>
              <w:t>unit</w:t>
            </w:r>
          </w:p>
        </w:tc>
        <w:tc>
          <w:tcPr>
            <w:tcW w:w="6081" w:type="dxa"/>
          </w:tcPr>
          <w:p w14:paraId="161AD4BB" w14:textId="77777777" w:rsidR="006E49A0" w:rsidRPr="00FD2D90" w:rsidRDefault="006E49A0" w:rsidP="00D8311E">
            <w:pPr>
              <w:pStyle w:val="TableParagraph"/>
              <w:spacing w:before="120" w:after="120" w:line="360" w:lineRule="auto"/>
              <w:ind w:left="234" w:right="357"/>
              <w:jc w:val="both"/>
              <w:rPr>
                <w:szCs w:val="24"/>
              </w:rPr>
            </w:pPr>
            <w:r w:rsidRPr="00FD2D90">
              <w:rPr>
                <w:szCs w:val="24"/>
              </w:rPr>
              <w:t>Number of public institutions</w:t>
            </w:r>
          </w:p>
        </w:tc>
      </w:tr>
      <w:tr w:rsidR="00FD2D90" w:rsidRPr="00FD2D90" w14:paraId="17707434" w14:textId="77777777" w:rsidTr="00375CBD">
        <w:trPr>
          <w:trHeight w:val="430"/>
        </w:trPr>
        <w:tc>
          <w:tcPr>
            <w:tcW w:w="3099" w:type="dxa"/>
          </w:tcPr>
          <w:p w14:paraId="58ECA295" w14:textId="77777777" w:rsidR="006E49A0" w:rsidRPr="00FD2D90" w:rsidRDefault="006E49A0" w:rsidP="00D8311E">
            <w:pPr>
              <w:pStyle w:val="TableParagraph"/>
              <w:spacing w:before="120" w:after="120" w:line="360" w:lineRule="auto"/>
              <w:ind w:left="229" w:right="381"/>
              <w:rPr>
                <w:szCs w:val="24"/>
              </w:rPr>
            </w:pPr>
            <w:r w:rsidRPr="00FD2D90">
              <w:rPr>
                <w:szCs w:val="24"/>
              </w:rPr>
              <w:t xml:space="preserve">Type of </w:t>
            </w:r>
            <w:r w:rsidRPr="00FD2D90">
              <w:rPr>
                <w:spacing w:val="-2"/>
                <w:szCs w:val="24"/>
              </w:rPr>
              <w:t>indicator</w:t>
            </w:r>
          </w:p>
        </w:tc>
        <w:tc>
          <w:tcPr>
            <w:tcW w:w="6081" w:type="dxa"/>
          </w:tcPr>
          <w:p w14:paraId="09262545" w14:textId="77777777" w:rsidR="006E49A0" w:rsidRPr="00FD2D90" w:rsidRDefault="006E49A0" w:rsidP="00D8311E">
            <w:pPr>
              <w:pStyle w:val="TableParagraph"/>
              <w:spacing w:before="120" w:after="120" w:line="360" w:lineRule="auto"/>
              <w:ind w:left="234" w:right="357"/>
              <w:jc w:val="both"/>
              <w:rPr>
                <w:szCs w:val="24"/>
              </w:rPr>
            </w:pPr>
            <w:r w:rsidRPr="00FD2D90">
              <w:rPr>
                <w:szCs w:val="24"/>
              </w:rPr>
              <w:t>Output</w:t>
            </w:r>
          </w:p>
        </w:tc>
      </w:tr>
      <w:tr w:rsidR="00FD2D90" w:rsidRPr="00FD2D90" w14:paraId="403E8972" w14:textId="77777777" w:rsidTr="00375CBD">
        <w:trPr>
          <w:trHeight w:val="790"/>
        </w:trPr>
        <w:tc>
          <w:tcPr>
            <w:tcW w:w="3099" w:type="dxa"/>
          </w:tcPr>
          <w:p w14:paraId="5026A1D7" w14:textId="77777777" w:rsidR="006E49A0" w:rsidRPr="00FD2D90" w:rsidRDefault="006E49A0" w:rsidP="00D8311E">
            <w:pPr>
              <w:pStyle w:val="TableParagraph"/>
              <w:spacing w:before="120" w:after="120" w:line="360" w:lineRule="auto"/>
              <w:ind w:left="236" w:right="381"/>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81" w:type="dxa"/>
          </w:tcPr>
          <w:p w14:paraId="751BA2B9" w14:textId="77777777" w:rsidR="006E49A0" w:rsidRPr="00FD2D90" w:rsidRDefault="006E49A0" w:rsidP="00D8311E">
            <w:pPr>
              <w:pStyle w:val="TableParagraph"/>
              <w:spacing w:before="120" w:after="120" w:line="360" w:lineRule="auto"/>
              <w:ind w:left="233" w:right="357"/>
              <w:jc w:val="both"/>
              <w:rPr>
                <w:szCs w:val="24"/>
              </w:rPr>
            </w:pPr>
            <w:r w:rsidRPr="00FD2D90">
              <w:rPr>
                <w:szCs w:val="24"/>
              </w:rPr>
              <w:t>Measure 1.1</w:t>
            </w:r>
          </w:p>
        </w:tc>
      </w:tr>
      <w:tr w:rsidR="00FD2D90" w:rsidRPr="00D95705" w14:paraId="0C024D78" w14:textId="77777777" w:rsidTr="00375CBD">
        <w:trPr>
          <w:trHeight w:val="979"/>
        </w:trPr>
        <w:tc>
          <w:tcPr>
            <w:tcW w:w="3099" w:type="dxa"/>
          </w:tcPr>
          <w:p w14:paraId="3A2BA62B" w14:textId="77777777" w:rsidR="006E49A0" w:rsidRPr="00FD2D90" w:rsidRDefault="006E49A0" w:rsidP="00D8311E">
            <w:pPr>
              <w:pStyle w:val="TableParagraph"/>
              <w:spacing w:before="120" w:after="120" w:line="360" w:lineRule="auto"/>
              <w:ind w:left="236" w:right="381"/>
              <w:rPr>
                <w:szCs w:val="24"/>
              </w:rPr>
            </w:pPr>
            <w:r w:rsidRPr="00FD2D90">
              <w:rPr>
                <w:szCs w:val="24"/>
              </w:rPr>
              <w:lastRenderedPageBreak/>
              <w:t xml:space="preserve">Obligatory </w:t>
            </w:r>
            <w:r w:rsidRPr="00FD2D90">
              <w:rPr>
                <w:spacing w:val="-5"/>
                <w:szCs w:val="24"/>
              </w:rPr>
              <w:t>use</w:t>
            </w:r>
          </w:p>
        </w:tc>
        <w:tc>
          <w:tcPr>
            <w:tcW w:w="6081" w:type="dxa"/>
          </w:tcPr>
          <w:p w14:paraId="37928B99" w14:textId="77777777" w:rsidR="006E49A0" w:rsidRPr="00FD2D90" w:rsidRDefault="006E49A0" w:rsidP="00B14D24">
            <w:pPr>
              <w:pStyle w:val="TableParagraph"/>
              <w:spacing w:before="120" w:after="120" w:line="360" w:lineRule="auto"/>
              <w:ind w:left="254" w:right="357"/>
              <w:rPr>
                <w:szCs w:val="24"/>
              </w:rPr>
            </w:pPr>
            <w:r w:rsidRPr="00FD2D90">
              <w:rPr>
                <w:szCs w:val="24"/>
              </w:rPr>
              <w:t>No, optional. To be used in the above-listed Measure only when relevant,</w:t>
            </w:r>
            <w:r w:rsidRPr="00FD2D90">
              <w:rPr>
                <w:spacing w:val="-5"/>
                <w:szCs w:val="24"/>
              </w:rPr>
              <w:t xml:space="preserve"> </w:t>
            </w:r>
            <w:r w:rsidRPr="00FD2D90">
              <w:rPr>
                <w:szCs w:val="24"/>
              </w:rPr>
              <w:t>i.e.,</w:t>
            </w:r>
            <w:r w:rsidRPr="00FD2D90">
              <w:rPr>
                <w:spacing w:val="-5"/>
                <w:szCs w:val="24"/>
              </w:rPr>
              <w:t xml:space="preserve"> </w:t>
            </w:r>
            <w:r w:rsidRPr="00FD2D90">
              <w:rPr>
                <w:szCs w:val="24"/>
              </w:rPr>
              <w:t>if</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provides</w:t>
            </w:r>
            <w:r w:rsidRPr="00FD2D90">
              <w:rPr>
                <w:spacing w:val="-5"/>
                <w:szCs w:val="24"/>
              </w:rPr>
              <w:t xml:space="preserve"> </w:t>
            </w:r>
            <w:r w:rsidRPr="00FD2D90">
              <w:rPr>
                <w:szCs w:val="24"/>
              </w:rPr>
              <w:t>support</w:t>
            </w:r>
            <w:r w:rsidRPr="00FD2D90">
              <w:rPr>
                <w:spacing w:val="-5"/>
                <w:szCs w:val="24"/>
              </w:rPr>
              <w:t xml:space="preserve"> </w:t>
            </w:r>
            <w:r w:rsidRPr="00FD2D90">
              <w:rPr>
                <w:szCs w:val="24"/>
              </w:rPr>
              <w:t>to</w:t>
            </w:r>
            <w:r w:rsidRPr="00FD2D90">
              <w:rPr>
                <w:spacing w:val="-5"/>
                <w:szCs w:val="24"/>
              </w:rPr>
              <w:t xml:space="preserve"> </w:t>
            </w:r>
            <w:r w:rsidRPr="00FD2D90">
              <w:rPr>
                <w:szCs w:val="24"/>
              </w:rPr>
              <w:t>public</w:t>
            </w:r>
            <w:r w:rsidRPr="00FD2D90">
              <w:rPr>
                <w:spacing w:val="-5"/>
                <w:szCs w:val="24"/>
              </w:rPr>
              <w:t xml:space="preserve"> </w:t>
            </w:r>
            <w:r w:rsidRPr="00FD2D90">
              <w:rPr>
                <w:szCs w:val="24"/>
              </w:rPr>
              <w:t>institutions to develop digital solutions.</w:t>
            </w:r>
          </w:p>
        </w:tc>
      </w:tr>
      <w:tr w:rsidR="00FD2D90" w:rsidRPr="00D95705" w14:paraId="688C8F57" w14:textId="77777777" w:rsidTr="00375CBD">
        <w:trPr>
          <w:trHeight w:val="2903"/>
        </w:trPr>
        <w:tc>
          <w:tcPr>
            <w:tcW w:w="3099" w:type="dxa"/>
          </w:tcPr>
          <w:p w14:paraId="160A7565" w14:textId="4E097CF1" w:rsidR="006E49A0" w:rsidRPr="00FD2D90" w:rsidRDefault="006E49A0" w:rsidP="00D8311E">
            <w:pPr>
              <w:pStyle w:val="TableParagraph"/>
              <w:spacing w:before="120" w:after="120" w:line="360" w:lineRule="auto"/>
              <w:ind w:left="236" w:right="381"/>
              <w:rPr>
                <w:szCs w:val="24"/>
              </w:rPr>
            </w:pPr>
            <w:r w:rsidRPr="00FD2D90">
              <w:rPr>
                <w:szCs w:val="24"/>
              </w:rPr>
              <w:t xml:space="preserve">Deﬁnition </w:t>
            </w:r>
            <w:r w:rsidRPr="00FD2D90">
              <w:rPr>
                <w:spacing w:val="-5"/>
                <w:szCs w:val="24"/>
              </w:rPr>
              <w:t>and</w:t>
            </w:r>
            <w:r w:rsidR="00887FFC" w:rsidRPr="00FD2D90">
              <w:rPr>
                <w:szCs w:val="24"/>
              </w:rPr>
              <w:t xml:space="preserve"> </w:t>
            </w:r>
            <w:r w:rsidRPr="00FD2D90">
              <w:rPr>
                <w:spacing w:val="-2"/>
                <w:szCs w:val="24"/>
              </w:rPr>
              <w:t>concepts</w:t>
            </w:r>
          </w:p>
        </w:tc>
        <w:tc>
          <w:tcPr>
            <w:tcW w:w="6081" w:type="dxa"/>
          </w:tcPr>
          <w:p w14:paraId="2A466EC5" w14:textId="6E6E1AC0" w:rsidR="006E49A0" w:rsidRPr="00FD2D90" w:rsidRDefault="006E49A0" w:rsidP="00B14D24">
            <w:pPr>
              <w:pStyle w:val="TableParagraph"/>
              <w:spacing w:before="120" w:after="120" w:line="360" w:lineRule="auto"/>
              <w:ind w:left="234" w:right="357"/>
              <w:rPr>
                <w:szCs w:val="24"/>
              </w:rPr>
            </w:pPr>
            <w:r w:rsidRPr="00FD2D90">
              <w:rPr>
                <w:szCs w:val="24"/>
              </w:rPr>
              <w:t>Number of public institutions supported to develop or signiﬁca</w:t>
            </w:r>
            <w:r w:rsidR="003D4F3F" w:rsidRPr="00FD2D90">
              <w:rPr>
                <w:szCs w:val="24"/>
              </w:rPr>
              <w:t>n</w:t>
            </w:r>
            <w:r w:rsidRPr="00FD2D90">
              <w:rPr>
                <w:szCs w:val="24"/>
              </w:rPr>
              <w:t>tly upgrade digital services, products, and processes, for instance, in</w:t>
            </w:r>
            <w:r w:rsidRPr="00FD2D90">
              <w:rPr>
                <w:spacing w:val="-5"/>
                <w:szCs w:val="24"/>
              </w:rPr>
              <w:t xml:space="preserve"> </w:t>
            </w:r>
            <w:r w:rsidRPr="00FD2D90">
              <w:rPr>
                <w:szCs w:val="24"/>
              </w:rPr>
              <w:t>the</w:t>
            </w:r>
            <w:r w:rsidRPr="00FD2D90">
              <w:rPr>
                <w:spacing w:val="-5"/>
                <w:szCs w:val="24"/>
              </w:rPr>
              <w:t xml:space="preserve"> </w:t>
            </w:r>
            <w:r w:rsidRPr="00FD2D90">
              <w:rPr>
                <w:szCs w:val="24"/>
              </w:rPr>
              <w:t>context</w:t>
            </w:r>
            <w:r w:rsidRPr="00FD2D90">
              <w:rPr>
                <w:spacing w:val="-5"/>
                <w:szCs w:val="24"/>
              </w:rPr>
              <w:t xml:space="preserve"> </w:t>
            </w:r>
            <w:r w:rsidRPr="00FD2D90">
              <w:rPr>
                <w:szCs w:val="24"/>
              </w:rPr>
              <w:t>of</w:t>
            </w:r>
            <w:r w:rsidRPr="00FD2D90">
              <w:rPr>
                <w:spacing w:val="-5"/>
                <w:szCs w:val="24"/>
              </w:rPr>
              <w:t xml:space="preserve"> </w:t>
            </w:r>
            <w:r w:rsidRPr="00FD2D90">
              <w:rPr>
                <w:szCs w:val="24"/>
              </w:rPr>
              <w:t>e-government</w:t>
            </w:r>
            <w:r w:rsidRPr="00FD2D90">
              <w:rPr>
                <w:spacing w:val="-5"/>
                <w:szCs w:val="24"/>
              </w:rPr>
              <w:t xml:space="preserve"> </w:t>
            </w:r>
            <w:r w:rsidRPr="00FD2D90">
              <w:rPr>
                <w:szCs w:val="24"/>
              </w:rPr>
              <w:t>actions.</w:t>
            </w:r>
            <w:r w:rsidRPr="00FD2D90">
              <w:rPr>
                <w:spacing w:val="-5"/>
                <w:szCs w:val="24"/>
              </w:rPr>
              <w:t xml:space="preserve"> </w:t>
            </w:r>
            <w:r w:rsidRPr="00FD2D90">
              <w:rPr>
                <w:szCs w:val="24"/>
              </w:rPr>
              <w:t>Signiﬁcant</w:t>
            </w:r>
            <w:r w:rsidRPr="00FD2D90">
              <w:rPr>
                <w:spacing w:val="-5"/>
                <w:szCs w:val="24"/>
              </w:rPr>
              <w:t xml:space="preserve"> </w:t>
            </w:r>
            <w:r w:rsidRPr="00FD2D90">
              <w:rPr>
                <w:szCs w:val="24"/>
              </w:rPr>
              <w:t>upgrades</w:t>
            </w:r>
            <w:r w:rsidRPr="00FD2D90">
              <w:rPr>
                <w:spacing w:val="-5"/>
                <w:szCs w:val="24"/>
              </w:rPr>
              <w:t xml:space="preserve"> </w:t>
            </w:r>
            <w:r w:rsidRPr="00FD2D90">
              <w:rPr>
                <w:szCs w:val="24"/>
              </w:rPr>
              <w:t>cover only new functionalities.</w:t>
            </w:r>
          </w:p>
          <w:p w14:paraId="6B14558E" w14:textId="77777777" w:rsidR="006E49A0" w:rsidRPr="00FD2D90" w:rsidRDefault="006E49A0" w:rsidP="00B14D24">
            <w:pPr>
              <w:pStyle w:val="TableParagraph"/>
              <w:spacing w:before="120" w:after="120" w:line="360" w:lineRule="auto"/>
              <w:ind w:left="234" w:right="357"/>
              <w:rPr>
                <w:szCs w:val="24"/>
              </w:rPr>
            </w:pPr>
            <w:r w:rsidRPr="00FD2D90">
              <w:rPr>
                <w:szCs w:val="24"/>
              </w:rPr>
              <w:t>Public institutions include local public authorities, sub-national authorities,</w:t>
            </w:r>
            <w:r w:rsidRPr="00FD2D90">
              <w:rPr>
                <w:spacing w:val="-2"/>
                <w:szCs w:val="24"/>
              </w:rPr>
              <w:t xml:space="preserve"> </w:t>
            </w:r>
            <w:r w:rsidRPr="00FD2D90">
              <w:rPr>
                <w:szCs w:val="24"/>
              </w:rPr>
              <w:t>and</w:t>
            </w:r>
            <w:r w:rsidRPr="00FD2D90">
              <w:rPr>
                <w:spacing w:val="-2"/>
                <w:szCs w:val="24"/>
              </w:rPr>
              <w:t xml:space="preserve"> </w:t>
            </w:r>
            <w:r w:rsidRPr="00FD2D90">
              <w:rPr>
                <w:szCs w:val="24"/>
              </w:rPr>
              <w:t>other</w:t>
            </w:r>
            <w:r w:rsidRPr="00FD2D90">
              <w:rPr>
                <w:spacing w:val="-2"/>
                <w:szCs w:val="24"/>
              </w:rPr>
              <w:t xml:space="preserve"> </w:t>
            </w:r>
            <w:r w:rsidRPr="00FD2D90">
              <w:rPr>
                <w:szCs w:val="24"/>
              </w:rPr>
              <w:t>types</w:t>
            </w:r>
            <w:r w:rsidRPr="00FD2D90">
              <w:rPr>
                <w:spacing w:val="-2"/>
                <w:szCs w:val="24"/>
              </w:rPr>
              <w:t xml:space="preserve"> </w:t>
            </w:r>
            <w:r w:rsidRPr="00FD2D90">
              <w:rPr>
                <w:szCs w:val="24"/>
              </w:rPr>
              <w:t>of</w:t>
            </w:r>
            <w:r w:rsidRPr="00FD2D90">
              <w:rPr>
                <w:spacing w:val="-2"/>
                <w:szCs w:val="24"/>
              </w:rPr>
              <w:t xml:space="preserve"> </w:t>
            </w:r>
            <w:r w:rsidRPr="00FD2D90">
              <w:rPr>
                <w:szCs w:val="24"/>
              </w:rPr>
              <w:t>public</w:t>
            </w:r>
            <w:r w:rsidRPr="00FD2D90">
              <w:rPr>
                <w:spacing w:val="-2"/>
                <w:szCs w:val="24"/>
              </w:rPr>
              <w:t xml:space="preserve"> </w:t>
            </w:r>
            <w:r w:rsidRPr="00FD2D90">
              <w:rPr>
                <w:szCs w:val="24"/>
              </w:rPr>
              <w:t>authorities.</w:t>
            </w:r>
            <w:r w:rsidRPr="00FD2D90">
              <w:rPr>
                <w:spacing w:val="-2"/>
                <w:szCs w:val="24"/>
              </w:rPr>
              <w:t xml:space="preserve"> </w:t>
            </w:r>
            <w:r w:rsidRPr="00FD2D90">
              <w:rPr>
                <w:szCs w:val="24"/>
              </w:rPr>
              <w:t>The</w:t>
            </w:r>
            <w:r w:rsidRPr="00FD2D90">
              <w:rPr>
                <w:spacing w:val="-2"/>
                <w:szCs w:val="24"/>
              </w:rPr>
              <w:t xml:space="preserve"> </w:t>
            </w:r>
            <w:r w:rsidRPr="00FD2D90">
              <w:rPr>
                <w:szCs w:val="24"/>
              </w:rPr>
              <w:t>indicator does</w:t>
            </w:r>
            <w:r w:rsidRPr="00FD2D90">
              <w:rPr>
                <w:spacing w:val="-5"/>
                <w:szCs w:val="24"/>
              </w:rPr>
              <w:t xml:space="preserve"> </w:t>
            </w:r>
            <w:r w:rsidRPr="00FD2D90">
              <w:rPr>
                <w:szCs w:val="24"/>
              </w:rPr>
              <w:t>not</w:t>
            </w:r>
            <w:r w:rsidRPr="00FD2D90">
              <w:rPr>
                <w:spacing w:val="-5"/>
                <w:szCs w:val="24"/>
              </w:rPr>
              <w:t xml:space="preserve"> </w:t>
            </w:r>
            <w:r w:rsidRPr="00FD2D90">
              <w:rPr>
                <w:szCs w:val="24"/>
              </w:rPr>
              <w:t>cover</w:t>
            </w:r>
            <w:r w:rsidRPr="00FD2D90">
              <w:rPr>
                <w:spacing w:val="-5"/>
                <w:szCs w:val="24"/>
              </w:rPr>
              <w:t xml:space="preserve"> </w:t>
            </w:r>
            <w:r w:rsidRPr="00FD2D90">
              <w:rPr>
                <w:szCs w:val="24"/>
              </w:rPr>
              <w:t>municipal</w:t>
            </w:r>
            <w:r w:rsidRPr="00FD2D90">
              <w:rPr>
                <w:spacing w:val="-5"/>
                <w:szCs w:val="24"/>
              </w:rPr>
              <w:t xml:space="preserve"> </w:t>
            </w:r>
            <w:r w:rsidRPr="00FD2D90">
              <w:rPr>
                <w:szCs w:val="24"/>
              </w:rPr>
              <w:t>enterprises</w:t>
            </w:r>
            <w:r w:rsidRPr="00FD2D90">
              <w:rPr>
                <w:spacing w:val="-5"/>
                <w:szCs w:val="24"/>
              </w:rPr>
              <w:t xml:space="preserve"> </w:t>
            </w:r>
            <w:r w:rsidRPr="00FD2D90">
              <w:rPr>
                <w:szCs w:val="24"/>
              </w:rPr>
              <w:t>and</w:t>
            </w:r>
            <w:r w:rsidRPr="00FD2D90">
              <w:rPr>
                <w:spacing w:val="-5"/>
                <w:szCs w:val="24"/>
              </w:rPr>
              <w:t xml:space="preserve"> </w:t>
            </w:r>
            <w:r w:rsidRPr="00FD2D90">
              <w:rPr>
                <w:szCs w:val="24"/>
              </w:rPr>
              <w:t>public</w:t>
            </w:r>
            <w:r w:rsidRPr="00FD2D90">
              <w:rPr>
                <w:spacing w:val="-5"/>
                <w:szCs w:val="24"/>
              </w:rPr>
              <w:t xml:space="preserve"> </w:t>
            </w:r>
            <w:r w:rsidRPr="00FD2D90">
              <w:rPr>
                <w:szCs w:val="24"/>
              </w:rPr>
              <w:t>universities</w:t>
            </w:r>
            <w:r w:rsidRPr="00FD2D90">
              <w:rPr>
                <w:spacing w:val="-5"/>
                <w:szCs w:val="24"/>
              </w:rPr>
              <w:t xml:space="preserve"> </w:t>
            </w:r>
            <w:r w:rsidRPr="00FD2D90">
              <w:rPr>
                <w:szCs w:val="24"/>
              </w:rPr>
              <w:t>or research institutes.</w:t>
            </w:r>
          </w:p>
          <w:p w14:paraId="06230833" w14:textId="77777777" w:rsidR="006E49A0" w:rsidRPr="00FD2D90" w:rsidRDefault="006E49A0" w:rsidP="00B14D24">
            <w:pPr>
              <w:pStyle w:val="TableParagraph"/>
              <w:spacing w:before="120" w:after="120" w:line="360" w:lineRule="auto"/>
              <w:ind w:left="234" w:right="357"/>
              <w:rPr>
                <w:szCs w:val="24"/>
              </w:rPr>
            </w:pPr>
            <w:r w:rsidRPr="00FD2D90">
              <w:rPr>
                <w:szCs w:val="24"/>
              </w:rPr>
              <w:t>To be counted under RCO14, the public institution must be a project</w:t>
            </w:r>
            <w:r w:rsidRPr="00FD2D90">
              <w:rPr>
                <w:spacing w:val="-5"/>
                <w:szCs w:val="24"/>
              </w:rPr>
              <w:t xml:space="preserve"> </w:t>
            </w:r>
            <w:r w:rsidRPr="00FD2D90">
              <w:rPr>
                <w:szCs w:val="24"/>
              </w:rPr>
              <w:t>partner</w:t>
            </w:r>
            <w:r w:rsidRPr="00FD2D90">
              <w:rPr>
                <w:spacing w:val="-5"/>
                <w:szCs w:val="24"/>
              </w:rPr>
              <w:t xml:space="preserve"> </w:t>
            </w:r>
            <w:r w:rsidRPr="00FD2D90">
              <w:rPr>
                <w:szCs w:val="24"/>
              </w:rPr>
              <w:t>and</w:t>
            </w:r>
            <w:r w:rsidRPr="00FD2D90">
              <w:rPr>
                <w:spacing w:val="-5"/>
                <w:szCs w:val="24"/>
              </w:rPr>
              <w:t xml:space="preserve"> </w:t>
            </w:r>
            <w:r w:rsidRPr="00FD2D90">
              <w:rPr>
                <w:szCs w:val="24"/>
              </w:rPr>
              <w:t>must</w:t>
            </w:r>
            <w:r w:rsidRPr="00FD2D90">
              <w:rPr>
                <w:spacing w:val="-5"/>
                <w:szCs w:val="24"/>
              </w:rPr>
              <w:t xml:space="preserve"> </w:t>
            </w:r>
            <w:r w:rsidRPr="00FD2D90">
              <w:rPr>
                <w:szCs w:val="24"/>
              </w:rPr>
              <w:t>receive</w:t>
            </w:r>
            <w:r w:rsidRPr="00FD2D90">
              <w:rPr>
                <w:spacing w:val="-5"/>
                <w:szCs w:val="24"/>
              </w:rPr>
              <w:t xml:space="preserve"> </w:t>
            </w:r>
            <w:r w:rsidRPr="00FD2D90">
              <w:rPr>
                <w:szCs w:val="24"/>
              </w:rPr>
              <w:t>support</w:t>
            </w:r>
            <w:r w:rsidRPr="00FD2D90">
              <w:rPr>
                <w:spacing w:val="-5"/>
                <w:szCs w:val="24"/>
              </w:rPr>
              <w:t xml:space="preserve"> </w:t>
            </w:r>
            <w:r w:rsidRPr="00FD2D90">
              <w:rPr>
                <w:szCs w:val="24"/>
              </w:rPr>
              <w:t>to</w:t>
            </w:r>
            <w:r w:rsidRPr="00FD2D90">
              <w:rPr>
                <w:spacing w:val="-5"/>
                <w:szCs w:val="24"/>
              </w:rPr>
              <w:t xml:space="preserve"> </w:t>
            </w:r>
            <w:r w:rsidRPr="00FD2D90">
              <w:rPr>
                <w:szCs w:val="24"/>
              </w:rPr>
              <w:t>upgrade</w:t>
            </w:r>
            <w:r w:rsidRPr="00FD2D90">
              <w:rPr>
                <w:spacing w:val="-5"/>
                <w:szCs w:val="24"/>
              </w:rPr>
              <w:t xml:space="preserve"> </w:t>
            </w:r>
            <w:r w:rsidRPr="00FD2D90">
              <w:rPr>
                <w:szCs w:val="24"/>
              </w:rPr>
              <w:t>or</w:t>
            </w:r>
            <w:r w:rsidRPr="00FD2D90">
              <w:rPr>
                <w:spacing w:val="-5"/>
                <w:szCs w:val="24"/>
              </w:rPr>
              <w:t xml:space="preserve"> </w:t>
            </w:r>
            <w:r w:rsidRPr="00FD2D90">
              <w:rPr>
                <w:szCs w:val="24"/>
              </w:rPr>
              <w:t>develop digital services, products, or processes (i.e., digital solutions) within the project.</w:t>
            </w:r>
          </w:p>
          <w:p w14:paraId="08FE3751" w14:textId="77777777" w:rsidR="006E49A0" w:rsidRPr="00FD2D90" w:rsidRDefault="006E49A0" w:rsidP="00B14D24">
            <w:pPr>
              <w:pStyle w:val="TableParagraph"/>
              <w:spacing w:before="120" w:after="120" w:line="360" w:lineRule="auto"/>
              <w:ind w:left="234" w:right="357"/>
              <w:rPr>
                <w:szCs w:val="24"/>
              </w:rPr>
            </w:pPr>
            <w:r w:rsidRPr="00FD2D90">
              <w:rPr>
                <w:szCs w:val="24"/>
              </w:rPr>
              <w:t>To contribute to RCO14, the respective public institution must be located within the Programme area or must be responsible for digital</w:t>
            </w:r>
            <w:r w:rsidRPr="00FD2D90">
              <w:rPr>
                <w:spacing w:val="-5"/>
                <w:szCs w:val="24"/>
              </w:rPr>
              <w:t xml:space="preserve"> </w:t>
            </w:r>
            <w:r w:rsidRPr="00FD2D90">
              <w:rPr>
                <w:szCs w:val="24"/>
              </w:rPr>
              <w:t>services</w:t>
            </w:r>
            <w:r w:rsidRPr="00FD2D90">
              <w:rPr>
                <w:spacing w:val="-5"/>
                <w:szCs w:val="24"/>
              </w:rPr>
              <w:t xml:space="preserve"> </w:t>
            </w:r>
            <w:r w:rsidRPr="00FD2D90">
              <w:rPr>
                <w:szCs w:val="24"/>
              </w:rPr>
              <w:t>within</w:t>
            </w:r>
            <w:r w:rsidRPr="00FD2D90">
              <w:rPr>
                <w:spacing w:val="-5"/>
                <w:szCs w:val="24"/>
              </w:rPr>
              <w:t xml:space="preserve"> </w:t>
            </w:r>
            <w:r w:rsidRPr="00FD2D90">
              <w:rPr>
                <w:szCs w:val="24"/>
              </w:rPr>
              <w:t>the</w:t>
            </w:r>
            <w:r w:rsidRPr="00FD2D90">
              <w:rPr>
                <w:spacing w:val="-5"/>
                <w:szCs w:val="24"/>
              </w:rPr>
              <w:t xml:space="preserve"> </w:t>
            </w:r>
            <w:r w:rsidRPr="00FD2D90">
              <w:rPr>
                <w:szCs w:val="24"/>
              </w:rPr>
              <w:t>Programme</w:t>
            </w:r>
            <w:r w:rsidRPr="00FD2D90">
              <w:rPr>
                <w:spacing w:val="-5"/>
                <w:szCs w:val="24"/>
              </w:rPr>
              <w:t xml:space="preserve"> </w:t>
            </w:r>
            <w:r w:rsidRPr="00FD2D90">
              <w:rPr>
                <w:szCs w:val="24"/>
              </w:rPr>
              <w:t>area</w:t>
            </w:r>
            <w:r w:rsidRPr="00FD2D90">
              <w:rPr>
                <w:spacing w:val="-5"/>
                <w:szCs w:val="24"/>
              </w:rPr>
              <w:t xml:space="preserve"> </w:t>
            </w:r>
            <w:r w:rsidRPr="00FD2D90">
              <w:rPr>
                <w:szCs w:val="24"/>
              </w:rPr>
              <w:t>(e.g.,</w:t>
            </w:r>
            <w:r w:rsidRPr="00FD2D90">
              <w:rPr>
                <w:spacing w:val="-5"/>
                <w:szCs w:val="24"/>
              </w:rPr>
              <w:t xml:space="preserve"> </w:t>
            </w:r>
            <w:r w:rsidRPr="00FD2D90">
              <w:rPr>
                <w:szCs w:val="24"/>
              </w:rPr>
              <w:t>national</w:t>
            </w:r>
            <w:r w:rsidRPr="00FD2D90">
              <w:rPr>
                <w:spacing w:val="-5"/>
                <w:szCs w:val="24"/>
              </w:rPr>
              <w:t xml:space="preserve"> </w:t>
            </w:r>
            <w:r w:rsidRPr="00FD2D90">
              <w:rPr>
                <w:szCs w:val="24"/>
              </w:rPr>
              <w:t>authority located in the capital city or regional authority located in the regional centre).</w:t>
            </w:r>
          </w:p>
          <w:p w14:paraId="1B9CC70A" w14:textId="0FB94365" w:rsidR="006E49A0" w:rsidRPr="00FD2D90" w:rsidRDefault="006E49A0" w:rsidP="00B14D24">
            <w:pPr>
              <w:pStyle w:val="TableParagraph"/>
              <w:spacing w:before="120" w:after="120" w:line="360" w:lineRule="auto"/>
              <w:ind w:left="234" w:right="357"/>
              <w:rPr>
                <w:szCs w:val="24"/>
              </w:rPr>
            </w:pPr>
            <w:r w:rsidRPr="00FD2D90">
              <w:rPr>
                <w:szCs w:val="24"/>
              </w:rPr>
              <w:lastRenderedPageBreak/>
              <w:t>The support is to be materialised in new or upgraded practical digital</w:t>
            </w:r>
            <w:r w:rsidRPr="00FD2D90">
              <w:rPr>
                <w:spacing w:val="-5"/>
                <w:szCs w:val="24"/>
              </w:rPr>
              <w:t xml:space="preserve"> </w:t>
            </w:r>
            <w:r w:rsidRPr="00FD2D90">
              <w:rPr>
                <w:szCs w:val="24"/>
              </w:rPr>
              <w:t>solutions.</w:t>
            </w:r>
            <w:r w:rsidRPr="00FD2D90">
              <w:rPr>
                <w:spacing w:val="-5"/>
                <w:szCs w:val="24"/>
              </w:rPr>
              <w:t xml:space="preserve"> </w:t>
            </w:r>
            <w:r w:rsidRPr="00FD2D90">
              <w:rPr>
                <w:szCs w:val="24"/>
              </w:rPr>
              <w:t>Therefore,</w:t>
            </w:r>
            <w:r w:rsidRPr="00FD2D90">
              <w:rPr>
                <w:spacing w:val="-5"/>
                <w:szCs w:val="24"/>
              </w:rPr>
              <w:t xml:space="preserve"> </w:t>
            </w:r>
            <w:r w:rsidRPr="00FD2D90">
              <w:rPr>
                <w:szCs w:val="24"/>
              </w:rPr>
              <w:t>public</w:t>
            </w:r>
            <w:r w:rsidRPr="00FD2D90">
              <w:rPr>
                <w:spacing w:val="-5"/>
                <w:szCs w:val="24"/>
              </w:rPr>
              <w:t xml:space="preserve"> </w:t>
            </w:r>
            <w:r w:rsidRPr="00FD2D90">
              <w:rPr>
                <w:szCs w:val="24"/>
              </w:rPr>
              <w:t>institutions</w:t>
            </w:r>
            <w:r w:rsidRPr="00FD2D90">
              <w:rPr>
                <w:spacing w:val="-5"/>
                <w:szCs w:val="24"/>
              </w:rPr>
              <w:t xml:space="preserve"> </w:t>
            </w:r>
            <w:r w:rsidRPr="00FD2D90">
              <w:rPr>
                <w:szCs w:val="24"/>
              </w:rPr>
              <w:t>that</w:t>
            </w:r>
            <w:r w:rsidRPr="00FD2D90">
              <w:rPr>
                <w:spacing w:val="-5"/>
                <w:szCs w:val="24"/>
              </w:rPr>
              <w:t xml:space="preserve"> </w:t>
            </w:r>
            <w:r w:rsidRPr="00FD2D90">
              <w:rPr>
                <w:szCs w:val="24"/>
              </w:rPr>
              <w:t>are</w:t>
            </w:r>
            <w:r w:rsidRPr="00FD2D90">
              <w:rPr>
                <w:spacing w:val="-5"/>
                <w:szCs w:val="24"/>
              </w:rPr>
              <w:t xml:space="preserve"> </w:t>
            </w:r>
            <w:r w:rsidRPr="00FD2D90">
              <w:rPr>
                <w:szCs w:val="24"/>
              </w:rPr>
              <w:t>part</w:t>
            </w:r>
            <w:r w:rsidRPr="00FD2D90">
              <w:rPr>
                <w:spacing w:val="-5"/>
                <w:szCs w:val="24"/>
              </w:rPr>
              <w:t xml:space="preserve"> </w:t>
            </w:r>
            <w:r w:rsidRPr="00FD2D90">
              <w:rPr>
                <w:szCs w:val="24"/>
              </w:rPr>
              <w:t>of</w:t>
            </w:r>
            <w:r w:rsidRPr="00FD2D90">
              <w:rPr>
                <w:spacing w:val="-5"/>
                <w:szCs w:val="24"/>
              </w:rPr>
              <w:t xml:space="preserve"> </w:t>
            </w:r>
            <w:r w:rsidRPr="00FD2D90">
              <w:rPr>
                <w:szCs w:val="24"/>
              </w:rPr>
              <w:t>the project partnership, but do not develop or upgrade digital solutions, are not to be counted. In line with this, public institutions that</w:t>
            </w:r>
            <w:r w:rsidRPr="00FD2D90">
              <w:rPr>
                <w:spacing w:val="-2"/>
                <w:szCs w:val="24"/>
              </w:rPr>
              <w:t xml:space="preserve"> </w:t>
            </w:r>
            <w:r w:rsidRPr="00FD2D90">
              <w:rPr>
                <w:szCs w:val="24"/>
              </w:rPr>
              <w:t>withdraw</w:t>
            </w:r>
            <w:r w:rsidRPr="00FD2D90">
              <w:rPr>
                <w:spacing w:val="-2"/>
                <w:szCs w:val="24"/>
              </w:rPr>
              <w:t xml:space="preserve"> </w:t>
            </w:r>
            <w:r w:rsidRPr="00FD2D90">
              <w:rPr>
                <w:szCs w:val="24"/>
              </w:rPr>
              <w:t>during</w:t>
            </w:r>
            <w:r w:rsidRPr="00FD2D90">
              <w:rPr>
                <w:spacing w:val="-2"/>
                <w:szCs w:val="24"/>
              </w:rPr>
              <w:t xml:space="preserve"> </w:t>
            </w:r>
            <w:r w:rsidRPr="00FD2D90">
              <w:rPr>
                <w:szCs w:val="24"/>
              </w:rPr>
              <w:t>project</w:t>
            </w:r>
            <w:r w:rsidRPr="00FD2D90">
              <w:rPr>
                <w:spacing w:val="-2"/>
                <w:szCs w:val="24"/>
              </w:rPr>
              <w:t xml:space="preserve"> </w:t>
            </w:r>
            <w:r w:rsidRPr="00FD2D90">
              <w:rPr>
                <w:szCs w:val="24"/>
              </w:rPr>
              <w:t>implementation</w:t>
            </w:r>
            <w:r w:rsidRPr="00FD2D90">
              <w:rPr>
                <w:spacing w:val="-2"/>
                <w:szCs w:val="24"/>
              </w:rPr>
              <w:t xml:space="preserve"> </w:t>
            </w:r>
            <w:r w:rsidRPr="00FD2D90">
              <w:rPr>
                <w:szCs w:val="24"/>
              </w:rPr>
              <w:t>before</w:t>
            </w:r>
            <w:r w:rsidRPr="00FD2D90">
              <w:rPr>
                <w:spacing w:val="-2"/>
                <w:szCs w:val="24"/>
              </w:rPr>
              <w:t xml:space="preserve"> </w:t>
            </w:r>
            <w:r w:rsidRPr="00FD2D90">
              <w:rPr>
                <w:szCs w:val="24"/>
              </w:rPr>
              <w:t>the</w:t>
            </w:r>
            <w:r w:rsidRPr="00FD2D90">
              <w:rPr>
                <w:spacing w:val="-2"/>
                <w:szCs w:val="24"/>
              </w:rPr>
              <w:t xml:space="preserve"> </w:t>
            </w:r>
            <w:r w:rsidRPr="00FD2D90">
              <w:rPr>
                <w:szCs w:val="24"/>
              </w:rPr>
              <w:t xml:space="preserve">planned digital solution is developed are also not to be counted under </w:t>
            </w:r>
            <w:r w:rsidRPr="00FD2D90">
              <w:rPr>
                <w:spacing w:val="-2"/>
                <w:szCs w:val="24"/>
              </w:rPr>
              <w:t>RCO14.</w:t>
            </w:r>
          </w:p>
        </w:tc>
      </w:tr>
      <w:tr w:rsidR="00FD2D90" w:rsidRPr="00D95705" w14:paraId="5B15A0DB" w14:textId="77777777" w:rsidTr="00375CBD">
        <w:trPr>
          <w:trHeight w:val="988"/>
        </w:trPr>
        <w:tc>
          <w:tcPr>
            <w:tcW w:w="3099" w:type="dxa"/>
          </w:tcPr>
          <w:p w14:paraId="7363EC19" w14:textId="77777777" w:rsidR="006E49A0" w:rsidRPr="00FD2D90" w:rsidRDefault="006E49A0" w:rsidP="00D8311E">
            <w:pPr>
              <w:pStyle w:val="TableParagraph"/>
              <w:spacing w:before="120" w:after="120" w:line="360" w:lineRule="auto"/>
              <w:ind w:left="236" w:right="381"/>
              <w:rPr>
                <w:szCs w:val="24"/>
              </w:rPr>
            </w:pPr>
            <w:r w:rsidRPr="00FD2D90">
              <w:rPr>
                <w:szCs w:val="24"/>
              </w:rPr>
              <w:lastRenderedPageBreak/>
              <w:t xml:space="preserve">Linked </w:t>
            </w:r>
            <w:r w:rsidRPr="00FD2D90">
              <w:rPr>
                <w:spacing w:val="-2"/>
                <w:szCs w:val="24"/>
              </w:rPr>
              <w:t>indicators</w:t>
            </w:r>
          </w:p>
        </w:tc>
        <w:tc>
          <w:tcPr>
            <w:tcW w:w="6081" w:type="dxa"/>
          </w:tcPr>
          <w:p w14:paraId="5B655FB6" w14:textId="77777777" w:rsidR="006E49A0" w:rsidRPr="00FD2D90" w:rsidRDefault="006E49A0" w:rsidP="00B14D24">
            <w:pPr>
              <w:pStyle w:val="TableParagraph"/>
              <w:spacing w:before="120" w:after="120" w:line="360" w:lineRule="auto"/>
              <w:ind w:left="234" w:right="357"/>
              <w:rPr>
                <w:szCs w:val="24"/>
              </w:rPr>
            </w:pPr>
            <w:r w:rsidRPr="00FD2D90">
              <w:rPr>
                <w:szCs w:val="24"/>
              </w:rPr>
              <w:t>Result</w:t>
            </w:r>
            <w:r w:rsidRPr="00FD2D90">
              <w:rPr>
                <w:spacing w:val="-4"/>
                <w:szCs w:val="24"/>
              </w:rPr>
              <w:t xml:space="preserve"> </w:t>
            </w:r>
            <w:r w:rsidRPr="00FD2D90">
              <w:rPr>
                <w:szCs w:val="24"/>
              </w:rPr>
              <w:t>indicator:</w:t>
            </w:r>
            <w:r w:rsidRPr="00FD2D90">
              <w:rPr>
                <w:spacing w:val="-4"/>
                <w:szCs w:val="24"/>
              </w:rPr>
              <w:t xml:space="preserve"> </w:t>
            </w:r>
            <w:r w:rsidRPr="00FD2D90">
              <w:rPr>
                <w:szCs w:val="24"/>
              </w:rPr>
              <w:t>RCR11</w:t>
            </w:r>
            <w:r w:rsidRPr="00FD2D90">
              <w:rPr>
                <w:spacing w:val="-4"/>
                <w:szCs w:val="24"/>
              </w:rPr>
              <w:t xml:space="preserve"> </w:t>
            </w:r>
            <w:r w:rsidRPr="00FD2D90">
              <w:rPr>
                <w:szCs w:val="24"/>
              </w:rPr>
              <w:t>–</w:t>
            </w:r>
            <w:r w:rsidRPr="00FD2D90">
              <w:rPr>
                <w:spacing w:val="-4"/>
                <w:szCs w:val="24"/>
              </w:rPr>
              <w:t xml:space="preserve"> </w:t>
            </w:r>
            <w:r w:rsidRPr="00FD2D90">
              <w:rPr>
                <w:szCs w:val="24"/>
              </w:rPr>
              <w:t>Users</w:t>
            </w:r>
            <w:r w:rsidRPr="00FD2D90">
              <w:rPr>
                <w:spacing w:val="-4"/>
                <w:szCs w:val="24"/>
              </w:rPr>
              <w:t xml:space="preserve"> </w:t>
            </w:r>
            <w:r w:rsidRPr="00FD2D90">
              <w:rPr>
                <w:szCs w:val="24"/>
              </w:rPr>
              <w:t>of</w:t>
            </w:r>
            <w:r w:rsidRPr="00FD2D90">
              <w:rPr>
                <w:spacing w:val="-4"/>
                <w:szCs w:val="24"/>
              </w:rPr>
              <w:t xml:space="preserve"> </w:t>
            </w:r>
            <w:r w:rsidRPr="00FD2D90">
              <w:rPr>
                <w:szCs w:val="24"/>
              </w:rPr>
              <w:t>new</w:t>
            </w:r>
            <w:r w:rsidRPr="00FD2D90">
              <w:rPr>
                <w:spacing w:val="-4"/>
                <w:szCs w:val="24"/>
              </w:rPr>
              <w:t xml:space="preserve"> </w:t>
            </w:r>
            <w:r w:rsidRPr="00FD2D90">
              <w:rPr>
                <w:szCs w:val="24"/>
              </w:rPr>
              <w:t>and</w:t>
            </w:r>
            <w:r w:rsidRPr="00FD2D90">
              <w:rPr>
                <w:spacing w:val="-4"/>
                <w:szCs w:val="24"/>
              </w:rPr>
              <w:t xml:space="preserve"> </w:t>
            </w:r>
            <w:r w:rsidRPr="00FD2D90">
              <w:rPr>
                <w:szCs w:val="24"/>
              </w:rPr>
              <w:t>upgraded</w:t>
            </w:r>
            <w:r w:rsidRPr="00FD2D90">
              <w:rPr>
                <w:spacing w:val="-4"/>
                <w:szCs w:val="24"/>
              </w:rPr>
              <w:t xml:space="preserve"> </w:t>
            </w:r>
            <w:r w:rsidRPr="00FD2D90">
              <w:rPr>
                <w:szCs w:val="24"/>
              </w:rPr>
              <w:t>public</w:t>
            </w:r>
            <w:r w:rsidRPr="00FD2D90">
              <w:rPr>
                <w:spacing w:val="-4"/>
                <w:szCs w:val="24"/>
              </w:rPr>
              <w:t xml:space="preserve"> </w:t>
            </w:r>
            <w:r w:rsidRPr="00FD2D90">
              <w:rPr>
                <w:szCs w:val="24"/>
              </w:rPr>
              <w:t>digital services, products, and processes (obligatory if RCO14 is used).</w:t>
            </w:r>
          </w:p>
        </w:tc>
      </w:tr>
      <w:tr w:rsidR="00FD2D90" w:rsidRPr="00D95705" w14:paraId="20666C85" w14:textId="77777777" w:rsidTr="00375CBD">
        <w:trPr>
          <w:trHeight w:val="482"/>
        </w:trPr>
        <w:tc>
          <w:tcPr>
            <w:tcW w:w="3099" w:type="dxa"/>
          </w:tcPr>
          <w:p w14:paraId="67C8E64B" w14:textId="77777777" w:rsidR="006E49A0" w:rsidRPr="00FD2D90" w:rsidRDefault="006E49A0" w:rsidP="00D8311E">
            <w:pPr>
              <w:pStyle w:val="TableParagraph"/>
              <w:spacing w:before="120" w:after="120" w:line="360" w:lineRule="auto"/>
              <w:ind w:left="236" w:right="381"/>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81" w:type="dxa"/>
          </w:tcPr>
          <w:p w14:paraId="2137CB4D" w14:textId="77777777" w:rsidR="006E49A0" w:rsidRPr="00FD2D90" w:rsidRDefault="006E49A0" w:rsidP="00B14D24">
            <w:pPr>
              <w:pStyle w:val="TableParagraph"/>
              <w:spacing w:before="120" w:after="120" w:line="360" w:lineRule="auto"/>
              <w:ind w:left="234" w:right="357"/>
              <w:rPr>
                <w:szCs w:val="24"/>
              </w:rPr>
            </w:pPr>
            <w:r w:rsidRPr="00FD2D90">
              <w:rPr>
                <w:szCs w:val="24"/>
              </w:rPr>
              <w:t>If</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uses</w:t>
            </w:r>
            <w:r w:rsidRPr="00FD2D90">
              <w:rPr>
                <w:spacing w:val="-5"/>
                <w:szCs w:val="24"/>
              </w:rPr>
              <w:t xml:space="preserve"> </w:t>
            </w:r>
            <w:r w:rsidRPr="00FD2D90">
              <w:rPr>
                <w:szCs w:val="24"/>
              </w:rPr>
              <w:t>RCO14,</w:t>
            </w:r>
            <w:r w:rsidRPr="00FD2D90">
              <w:rPr>
                <w:spacing w:val="-5"/>
                <w:szCs w:val="24"/>
              </w:rPr>
              <w:t xml:space="preserve"> </w:t>
            </w:r>
            <w:r w:rsidRPr="00FD2D90">
              <w:rPr>
                <w:szCs w:val="24"/>
              </w:rPr>
              <w:t>whether</w:t>
            </w:r>
            <w:r w:rsidRPr="00FD2D90">
              <w:rPr>
                <w:spacing w:val="-5"/>
                <w:szCs w:val="24"/>
              </w:rPr>
              <w:t xml:space="preserve"> </w:t>
            </w:r>
            <w:r w:rsidRPr="00FD2D90">
              <w:rPr>
                <w:szCs w:val="24"/>
              </w:rPr>
              <w:t>the</w:t>
            </w:r>
            <w:r w:rsidRPr="00FD2D90">
              <w:rPr>
                <w:spacing w:val="-5"/>
                <w:szCs w:val="24"/>
              </w:rPr>
              <w:t xml:space="preserve"> </w:t>
            </w:r>
            <w:r w:rsidRPr="00FD2D90">
              <w:rPr>
                <w:szCs w:val="24"/>
              </w:rPr>
              <w:t>planned</w:t>
            </w:r>
            <w:r w:rsidRPr="00FD2D90">
              <w:rPr>
                <w:spacing w:val="-5"/>
                <w:szCs w:val="24"/>
              </w:rPr>
              <w:t xml:space="preserve"> </w:t>
            </w:r>
            <w:r w:rsidRPr="00FD2D90">
              <w:rPr>
                <w:szCs w:val="24"/>
              </w:rPr>
              <w:t>project</w:t>
            </w:r>
            <w:r w:rsidRPr="00FD2D90">
              <w:rPr>
                <w:spacing w:val="-5"/>
                <w:szCs w:val="24"/>
              </w:rPr>
              <w:t xml:space="preserve"> </w:t>
            </w:r>
            <w:r w:rsidRPr="00FD2D90">
              <w:rPr>
                <w:szCs w:val="24"/>
              </w:rPr>
              <w:t>activities lead to developed or upgraded digital services is veriﬁed during the assessment of the project application.</w:t>
            </w:r>
          </w:p>
          <w:p w14:paraId="747F0CB4" w14:textId="651B237E" w:rsidR="006E49A0" w:rsidRPr="00FD2D90" w:rsidRDefault="006E49A0" w:rsidP="00B14D24">
            <w:pPr>
              <w:pStyle w:val="TableParagraph"/>
              <w:spacing w:before="120" w:after="120" w:line="360" w:lineRule="auto"/>
              <w:ind w:left="234" w:right="357"/>
              <w:rPr>
                <w:szCs w:val="24"/>
              </w:rPr>
            </w:pPr>
            <w:r w:rsidRPr="00FD2D90">
              <w:rPr>
                <w:szCs w:val="24"/>
              </w:rPr>
              <w:t>The achieved value of RCO14 is counted at the Programme level. The</w:t>
            </w:r>
            <w:r w:rsidRPr="00FD2D90">
              <w:rPr>
                <w:spacing w:val="-1"/>
                <w:szCs w:val="24"/>
              </w:rPr>
              <w:t xml:space="preserve"> </w:t>
            </w:r>
            <w:r w:rsidRPr="00FD2D90">
              <w:rPr>
                <w:szCs w:val="24"/>
              </w:rPr>
              <w:t>total</w:t>
            </w:r>
            <w:r w:rsidRPr="00FD2D90">
              <w:rPr>
                <w:spacing w:val="-1"/>
                <w:szCs w:val="24"/>
              </w:rPr>
              <w:t xml:space="preserve"> </w:t>
            </w:r>
            <w:r w:rsidRPr="00FD2D90">
              <w:rPr>
                <w:szCs w:val="24"/>
              </w:rPr>
              <w:t>achieved</w:t>
            </w:r>
            <w:r w:rsidRPr="00FD2D90">
              <w:rPr>
                <w:spacing w:val="-2"/>
                <w:szCs w:val="24"/>
              </w:rPr>
              <w:t xml:space="preserve"> </w:t>
            </w:r>
            <w:r w:rsidRPr="00FD2D90">
              <w:rPr>
                <w:szCs w:val="24"/>
              </w:rPr>
              <w:t>value</w:t>
            </w:r>
            <w:r w:rsidRPr="00FD2D90">
              <w:rPr>
                <w:spacing w:val="-1"/>
                <w:szCs w:val="24"/>
              </w:rPr>
              <w:t xml:space="preserve"> </w:t>
            </w:r>
            <w:r w:rsidRPr="00FD2D90">
              <w:rPr>
                <w:szCs w:val="24"/>
              </w:rPr>
              <w:t>is</w:t>
            </w:r>
            <w:r w:rsidRPr="00FD2D90">
              <w:rPr>
                <w:spacing w:val="-1"/>
                <w:szCs w:val="24"/>
              </w:rPr>
              <w:t xml:space="preserve"> </w:t>
            </w:r>
            <w:r w:rsidRPr="00FD2D90">
              <w:rPr>
                <w:szCs w:val="24"/>
              </w:rPr>
              <w:t>veriﬁed</w:t>
            </w:r>
            <w:r w:rsidRPr="00FD2D90">
              <w:rPr>
                <w:spacing w:val="-1"/>
                <w:szCs w:val="24"/>
              </w:rPr>
              <w:t xml:space="preserve"> </w:t>
            </w:r>
            <w:r w:rsidRPr="00FD2D90">
              <w:rPr>
                <w:szCs w:val="24"/>
              </w:rPr>
              <w:t>in</w:t>
            </w:r>
            <w:r w:rsidRPr="00FD2D90">
              <w:rPr>
                <w:spacing w:val="-1"/>
                <w:szCs w:val="24"/>
              </w:rPr>
              <w:t xml:space="preserve"> </w:t>
            </w:r>
            <w:r w:rsidRPr="00FD2D90">
              <w:rPr>
                <w:szCs w:val="24"/>
              </w:rPr>
              <w:t>the</w:t>
            </w:r>
            <w:r w:rsidRPr="00FD2D90">
              <w:rPr>
                <w:spacing w:val="-1"/>
                <w:szCs w:val="24"/>
              </w:rPr>
              <w:t xml:space="preserve"> </w:t>
            </w:r>
            <w:r w:rsidRPr="00FD2D90">
              <w:rPr>
                <w:szCs w:val="24"/>
              </w:rPr>
              <w:t>ﬁnal</w:t>
            </w:r>
            <w:r w:rsidRPr="00FD2D90">
              <w:rPr>
                <w:spacing w:val="-1"/>
                <w:szCs w:val="24"/>
              </w:rPr>
              <w:t xml:space="preserve"> </w:t>
            </w:r>
            <w:r w:rsidRPr="00FD2D90">
              <w:rPr>
                <w:szCs w:val="24"/>
              </w:rPr>
              <w:t>progress</w:t>
            </w:r>
            <w:r w:rsidRPr="00FD2D90">
              <w:rPr>
                <w:spacing w:val="-1"/>
                <w:szCs w:val="24"/>
              </w:rPr>
              <w:t xml:space="preserve"> </w:t>
            </w:r>
            <w:r w:rsidRPr="00FD2D90">
              <w:rPr>
                <w:szCs w:val="24"/>
              </w:rPr>
              <w:t>report</w:t>
            </w:r>
            <w:r w:rsidRPr="00FD2D90">
              <w:rPr>
                <w:spacing w:val="-1"/>
                <w:szCs w:val="24"/>
              </w:rPr>
              <w:t xml:space="preserve"> </w:t>
            </w:r>
            <w:r w:rsidRPr="00FD2D90">
              <w:rPr>
                <w:szCs w:val="24"/>
              </w:rPr>
              <w:t>by the</w:t>
            </w:r>
            <w:r w:rsidRPr="00FD2D90">
              <w:rPr>
                <w:spacing w:val="-4"/>
                <w:szCs w:val="24"/>
              </w:rPr>
              <w:t xml:space="preserve"> </w:t>
            </w:r>
            <w:r w:rsidRPr="00FD2D90">
              <w:rPr>
                <w:szCs w:val="24"/>
              </w:rPr>
              <w:t>JS.</w:t>
            </w:r>
            <w:r w:rsidRPr="00FD2D90">
              <w:rPr>
                <w:spacing w:val="-4"/>
                <w:szCs w:val="24"/>
              </w:rPr>
              <w:t xml:space="preserve"> </w:t>
            </w:r>
            <w:r w:rsidRPr="00FD2D90">
              <w:rPr>
                <w:szCs w:val="24"/>
              </w:rPr>
              <w:t>No</w:t>
            </w:r>
            <w:r w:rsidRPr="00FD2D90">
              <w:rPr>
                <w:spacing w:val="-4"/>
                <w:szCs w:val="24"/>
              </w:rPr>
              <w:t xml:space="preserve"> </w:t>
            </w:r>
            <w:r w:rsidRPr="00FD2D90">
              <w:rPr>
                <w:szCs w:val="24"/>
              </w:rPr>
              <w:t>documentation</w:t>
            </w:r>
            <w:r w:rsidRPr="00FD2D90">
              <w:rPr>
                <w:spacing w:val="-4"/>
                <w:szCs w:val="24"/>
              </w:rPr>
              <w:t xml:space="preserve"> </w:t>
            </w:r>
            <w:r w:rsidRPr="00FD2D90">
              <w:rPr>
                <w:szCs w:val="24"/>
              </w:rPr>
              <w:t>needs</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provided</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 xml:space="preserve">as the achieved value of the output is based on the public institutions in the project partnership. Partner changes in the project related to public institutions are taken into account when </w:t>
            </w:r>
            <w:r w:rsidR="003D4F3F" w:rsidRPr="00FD2D90">
              <w:rPr>
                <w:szCs w:val="24"/>
              </w:rPr>
              <w:t>verifying</w:t>
            </w:r>
            <w:r w:rsidRPr="00FD2D90">
              <w:rPr>
                <w:szCs w:val="24"/>
              </w:rPr>
              <w:t xml:space="preserve"> the total achieved value </w:t>
            </w:r>
            <w:r w:rsidRPr="00FD2D90">
              <w:rPr>
                <w:szCs w:val="24"/>
              </w:rPr>
              <w:lastRenderedPageBreak/>
              <w:t>of RCO14.</w:t>
            </w:r>
          </w:p>
          <w:p w14:paraId="49175D63" w14:textId="059A2F60" w:rsidR="002840AC" w:rsidRPr="00FD2D90" w:rsidRDefault="006E49A0" w:rsidP="00B14D24">
            <w:pPr>
              <w:pStyle w:val="TableParagraph"/>
              <w:spacing w:before="120" w:after="120" w:line="360" w:lineRule="auto"/>
              <w:ind w:left="234" w:right="357"/>
              <w:rPr>
                <w:szCs w:val="24"/>
              </w:rPr>
            </w:pPr>
            <w:r w:rsidRPr="00FD2D90">
              <w:rPr>
                <w:szCs w:val="24"/>
              </w:rPr>
              <w:t>Double counting is removed at the level of the Programme Measure</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JS.</w:t>
            </w:r>
            <w:r w:rsidRPr="00FD2D90">
              <w:rPr>
                <w:spacing w:val="-5"/>
                <w:szCs w:val="24"/>
              </w:rPr>
              <w:t xml:space="preserve"> </w:t>
            </w:r>
            <w:r w:rsidRPr="00FD2D90">
              <w:rPr>
                <w:szCs w:val="24"/>
              </w:rPr>
              <w:t>A</w:t>
            </w:r>
            <w:r w:rsidRPr="00FD2D90">
              <w:rPr>
                <w:spacing w:val="-4"/>
                <w:szCs w:val="24"/>
              </w:rPr>
              <w:t xml:space="preserve"> </w:t>
            </w:r>
            <w:r w:rsidRPr="00FD2D90">
              <w:rPr>
                <w:szCs w:val="24"/>
              </w:rPr>
              <w:t>public</w:t>
            </w:r>
            <w:r w:rsidRPr="00FD2D90">
              <w:rPr>
                <w:spacing w:val="-4"/>
                <w:szCs w:val="24"/>
              </w:rPr>
              <w:t xml:space="preserve"> </w:t>
            </w:r>
            <w:r w:rsidRPr="00FD2D90">
              <w:rPr>
                <w:szCs w:val="24"/>
              </w:rPr>
              <w:t>institution</w:t>
            </w:r>
            <w:r w:rsidRPr="00FD2D90">
              <w:rPr>
                <w:spacing w:val="-4"/>
                <w:szCs w:val="24"/>
              </w:rPr>
              <w:t xml:space="preserve"> </w:t>
            </w:r>
            <w:r w:rsidRPr="00FD2D90">
              <w:rPr>
                <w:szCs w:val="24"/>
              </w:rPr>
              <w:t>is</w:t>
            </w:r>
            <w:r w:rsidRPr="00FD2D90">
              <w:rPr>
                <w:spacing w:val="-4"/>
                <w:szCs w:val="24"/>
              </w:rPr>
              <w:t xml:space="preserve"> </w:t>
            </w:r>
            <w:r w:rsidRPr="00FD2D90">
              <w:rPr>
                <w:szCs w:val="24"/>
              </w:rPr>
              <w:t>counted</w:t>
            </w:r>
            <w:r w:rsidRPr="00FD2D90">
              <w:rPr>
                <w:spacing w:val="-4"/>
                <w:szCs w:val="24"/>
              </w:rPr>
              <w:t xml:space="preserve"> </w:t>
            </w:r>
            <w:r w:rsidRPr="00FD2D90">
              <w:rPr>
                <w:szCs w:val="24"/>
              </w:rPr>
              <w:t>once</w:t>
            </w:r>
            <w:r w:rsidRPr="00FD2D90">
              <w:rPr>
                <w:spacing w:val="-4"/>
                <w:szCs w:val="24"/>
              </w:rPr>
              <w:t xml:space="preserve"> </w:t>
            </w:r>
            <w:r w:rsidRPr="00FD2D90">
              <w:rPr>
                <w:szCs w:val="24"/>
              </w:rPr>
              <w:t>regardless of how many times it receives support from projects in the same Programme Measure.</w:t>
            </w:r>
          </w:p>
        </w:tc>
      </w:tr>
      <w:tr w:rsidR="00FD2D90" w:rsidRPr="00D95705" w14:paraId="604DD85C" w14:textId="77777777" w:rsidTr="00375CBD">
        <w:trPr>
          <w:trHeight w:val="1258"/>
        </w:trPr>
        <w:tc>
          <w:tcPr>
            <w:tcW w:w="3099" w:type="dxa"/>
          </w:tcPr>
          <w:p w14:paraId="145DDDB8" w14:textId="6DBC4CF9" w:rsidR="006E49A0" w:rsidRPr="00FD2D90" w:rsidRDefault="003D4F3F" w:rsidP="00D8311E">
            <w:pPr>
              <w:pStyle w:val="TableParagraph"/>
              <w:spacing w:before="120" w:after="120" w:line="360" w:lineRule="auto"/>
              <w:ind w:left="236" w:right="333"/>
              <w:jc w:val="both"/>
              <w:rPr>
                <w:szCs w:val="24"/>
              </w:rPr>
            </w:pPr>
            <w:r w:rsidRPr="00FD2D90">
              <w:rPr>
                <w:szCs w:val="24"/>
              </w:rPr>
              <w:lastRenderedPageBreak/>
              <w:t>Examples of suitable outputs (non-exclusive list)</w:t>
            </w:r>
          </w:p>
        </w:tc>
        <w:tc>
          <w:tcPr>
            <w:tcW w:w="6081" w:type="dxa"/>
          </w:tcPr>
          <w:p w14:paraId="47CE6FC2" w14:textId="77777777" w:rsidR="00244671" w:rsidRPr="00FD2D90" w:rsidRDefault="006E49A0" w:rsidP="00A31FBC">
            <w:pPr>
              <w:pStyle w:val="ListParagraph"/>
              <w:numPr>
                <w:ilvl w:val="0"/>
                <w:numId w:val="4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Public authorities </w:t>
            </w:r>
            <w:r w:rsidR="003D4F3F" w:rsidRPr="00FD2D90">
              <w:rPr>
                <w:rFonts w:eastAsia="Open Sans" w:cs="Open Sans"/>
                <w:szCs w:val="24"/>
              </w:rPr>
              <w:t>are developing</w:t>
            </w:r>
            <w:r w:rsidRPr="00FD2D90">
              <w:rPr>
                <w:rFonts w:eastAsia="Open Sans" w:cs="Open Sans"/>
                <w:szCs w:val="24"/>
              </w:rPr>
              <w:t xml:space="preserve"> an open-data IT system within the project.</w:t>
            </w:r>
          </w:p>
          <w:p w14:paraId="2375265F" w14:textId="4C35D237" w:rsidR="006E49A0" w:rsidRPr="00FD2D90" w:rsidRDefault="006E49A0" w:rsidP="00A31FBC">
            <w:pPr>
              <w:pStyle w:val="ListParagraph"/>
              <w:numPr>
                <w:ilvl w:val="0"/>
                <w:numId w:val="49"/>
              </w:numPr>
              <w:tabs>
                <w:tab w:val="left" w:pos="5626"/>
              </w:tabs>
              <w:spacing w:before="120" w:after="120" w:line="360" w:lineRule="auto"/>
              <w:ind w:right="360"/>
              <w:rPr>
                <w:rFonts w:eastAsia="Open Sans" w:cs="Open Sans"/>
                <w:szCs w:val="24"/>
              </w:rPr>
            </w:pPr>
            <w:r w:rsidRPr="00FD2D90">
              <w:rPr>
                <w:rFonts w:eastAsia="Open Sans" w:cs="Open Sans"/>
                <w:szCs w:val="24"/>
              </w:rPr>
              <w:t>Project partner municipalities developing joint digital solutions in transport.</w:t>
            </w:r>
          </w:p>
        </w:tc>
      </w:tr>
      <w:tr w:rsidR="00FD2D90" w:rsidRPr="00D95705" w14:paraId="1A855723" w14:textId="77777777" w:rsidTr="00375CBD">
        <w:trPr>
          <w:trHeight w:val="2059"/>
        </w:trPr>
        <w:tc>
          <w:tcPr>
            <w:tcW w:w="3099" w:type="dxa"/>
          </w:tcPr>
          <w:p w14:paraId="25723710" w14:textId="02467C7F" w:rsidR="006E49A0" w:rsidRPr="00FD2D90" w:rsidRDefault="003D4F3F" w:rsidP="00D8311E">
            <w:pPr>
              <w:pStyle w:val="TableParagraph"/>
              <w:spacing w:before="120" w:after="120" w:line="360" w:lineRule="auto"/>
              <w:ind w:left="236" w:right="333"/>
              <w:jc w:val="both"/>
              <w:rPr>
                <w:szCs w:val="24"/>
              </w:rPr>
            </w:pPr>
            <w:r w:rsidRPr="00FD2D90">
              <w:rPr>
                <w:szCs w:val="24"/>
              </w:rPr>
              <w:t>Examples of not suitable outputs (non- exclusive list)</w:t>
            </w:r>
          </w:p>
        </w:tc>
        <w:tc>
          <w:tcPr>
            <w:tcW w:w="6081" w:type="dxa"/>
          </w:tcPr>
          <w:p w14:paraId="6736AD33" w14:textId="77777777" w:rsidR="00244671" w:rsidRPr="00FD2D90" w:rsidRDefault="006E49A0" w:rsidP="00A31FBC">
            <w:pPr>
              <w:pStyle w:val="ListParagraph"/>
              <w:numPr>
                <w:ilvl w:val="0"/>
                <w:numId w:val="50"/>
              </w:numPr>
              <w:tabs>
                <w:tab w:val="left" w:pos="5626"/>
              </w:tabs>
              <w:spacing w:before="120" w:after="120" w:line="360" w:lineRule="auto"/>
              <w:ind w:right="360"/>
              <w:rPr>
                <w:rFonts w:eastAsia="Open Sans" w:cs="Open Sans"/>
                <w:szCs w:val="24"/>
              </w:rPr>
            </w:pPr>
            <w:r w:rsidRPr="00FD2D90">
              <w:rPr>
                <w:rFonts w:eastAsia="Open Sans" w:cs="Open Sans"/>
                <w:szCs w:val="24"/>
              </w:rPr>
              <w:t>Organisations introducing jointly developed digital solutions that are not public authorities (e.g., universities, public comp</w:t>
            </w:r>
            <w:r w:rsidR="002840AC" w:rsidRPr="00FD2D90">
              <w:rPr>
                <w:rFonts w:eastAsia="Open Sans" w:cs="Open Sans"/>
                <w:szCs w:val="24"/>
              </w:rPr>
              <w:t>a</w:t>
            </w:r>
            <w:r w:rsidRPr="00FD2D90">
              <w:rPr>
                <w:rFonts w:eastAsia="Open Sans" w:cs="Open Sans"/>
                <w:szCs w:val="24"/>
              </w:rPr>
              <w:t>nies).</w:t>
            </w:r>
          </w:p>
          <w:p w14:paraId="7094E0EA" w14:textId="70EDA097" w:rsidR="006E49A0" w:rsidRPr="00FD2D90" w:rsidRDefault="006E49A0" w:rsidP="00A31FBC">
            <w:pPr>
              <w:pStyle w:val="ListParagraph"/>
              <w:numPr>
                <w:ilvl w:val="0"/>
                <w:numId w:val="50"/>
              </w:numPr>
              <w:tabs>
                <w:tab w:val="left" w:pos="5626"/>
              </w:tabs>
              <w:spacing w:before="120" w:after="120" w:line="360" w:lineRule="auto"/>
              <w:ind w:right="360"/>
              <w:rPr>
                <w:rFonts w:eastAsia="Open Sans" w:cs="Open Sans"/>
                <w:szCs w:val="24"/>
              </w:rPr>
            </w:pPr>
            <w:r w:rsidRPr="00FD2D90">
              <w:rPr>
                <w:rFonts w:eastAsia="Open Sans" w:cs="Open Sans"/>
                <w:szCs w:val="24"/>
              </w:rPr>
              <w:t>Regional authorities in which the employees receive training on digital smart city solutions. (The training itself is not considered as developing or upgrading digital solutions.)</w:t>
            </w:r>
          </w:p>
        </w:tc>
      </w:tr>
    </w:tbl>
    <w:p w14:paraId="2EAF7A6E" w14:textId="77777777" w:rsidR="00DB47A1" w:rsidRPr="00FD2D90" w:rsidRDefault="00DB47A1"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6072"/>
      </w:tblGrid>
      <w:tr w:rsidR="00FD2D90" w:rsidRPr="00FD2D90" w14:paraId="2E5B4FED" w14:textId="77777777" w:rsidTr="00375CBD">
        <w:trPr>
          <w:trHeight w:val="448"/>
        </w:trPr>
        <w:tc>
          <w:tcPr>
            <w:tcW w:w="3108" w:type="dxa"/>
          </w:tcPr>
          <w:p w14:paraId="654604FB"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72" w:type="dxa"/>
          </w:tcPr>
          <w:p w14:paraId="4A3A0193"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4609D2AA" w14:textId="77777777" w:rsidTr="00375CBD">
        <w:trPr>
          <w:trHeight w:val="439"/>
        </w:trPr>
        <w:tc>
          <w:tcPr>
            <w:tcW w:w="3108" w:type="dxa"/>
          </w:tcPr>
          <w:p w14:paraId="001603AE" w14:textId="77777777" w:rsidR="006E49A0" w:rsidRPr="00FD2D90" w:rsidRDefault="006E49A0" w:rsidP="00D8311E">
            <w:pPr>
              <w:pStyle w:val="TableParagraph"/>
              <w:spacing w:before="120" w:after="120" w:line="360" w:lineRule="auto"/>
              <w:ind w:left="236"/>
              <w:rPr>
                <w:szCs w:val="24"/>
              </w:rPr>
            </w:pPr>
            <w:r w:rsidRPr="00FD2D90">
              <w:rPr>
                <w:szCs w:val="24"/>
              </w:rPr>
              <w:t>Indicator</w:t>
            </w:r>
            <w:r w:rsidRPr="00FD2D90">
              <w:rPr>
                <w:spacing w:val="-8"/>
                <w:szCs w:val="24"/>
              </w:rPr>
              <w:t xml:space="preserve"> </w:t>
            </w:r>
            <w:r w:rsidRPr="00FD2D90">
              <w:rPr>
                <w:spacing w:val="-4"/>
                <w:szCs w:val="24"/>
              </w:rPr>
              <w:t>code</w:t>
            </w:r>
          </w:p>
        </w:tc>
        <w:tc>
          <w:tcPr>
            <w:tcW w:w="6072" w:type="dxa"/>
          </w:tcPr>
          <w:p w14:paraId="6797CFBF" w14:textId="77777777" w:rsidR="006E49A0" w:rsidRPr="00FD2D90" w:rsidRDefault="006E49A0" w:rsidP="00D8311E">
            <w:pPr>
              <w:pStyle w:val="TableParagraph"/>
              <w:spacing w:before="120" w:after="120" w:line="360" w:lineRule="auto"/>
              <w:ind w:left="234" w:right="357"/>
              <w:jc w:val="both"/>
              <w:rPr>
                <w:b/>
                <w:szCs w:val="24"/>
              </w:rPr>
            </w:pPr>
            <w:bookmarkStart w:id="264" w:name="RCO77"/>
            <w:r w:rsidRPr="00FD2D90">
              <w:rPr>
                <w:b/>
                <w:szCs w:val="24"/>
              </w:rPr>
              <w:t>RCO77</w:t>
            </w:r>
            <w:bookmarkEnd w:id="264"/>
          </w:p>
        </w:tc>
      </w:tr>
      <w:tr w:rsidR="00FD2D90" w:rsidRPr="00D95705" w14:paraId="70B4E8DA" w14:textId="77777777" w:rsidTr="00375CBD">
        <w:trPr>
          <w:trHeight w:val="475"/>
        </w:trPr>
        <w:tc>
          <w:tcPr>
            <w:tcW w:w="3108" w:type="dxa"/>
          </w:tcPr>
          <w:p w14:paraId="01E3AA0A" w14:textId="77777777" w:rsidR="006E49A0" w:rsidRPr="00FD2D90" w:rsidRDefault="006E49A0" w:rsidP="00D8311E">
            <w:pPr>
              <w:pStyle w:val="TableParagraph"/>
              <w:tabs>
                <w:tab w:val="left" w:pos="2610"/>
              </w:tabs>
              <w:spacing w:before="120" w:after="120" w:line="360" w:lineRule="auto"/>
              <w:ind w:left="229" w:right="314"/>
              <w:rPr>
                <w:szCs w:val="24"/>
              </w:rPr>
            </w:pPr>
            <w:r w:rsidRPr="00FD2D90">
              <w:rPr>
                <w:szCs w:val="24"/>
              </w:rPr>
              <w:t>Indicator</w:t>
            </w:r>
            <w:r w:rsidRPr="00FD2D90">
              <w:rPr>
                <w:spacing w:val="-8"/>
                <w:szCs w:val="24"/>
              </w:rPr>
              <w:t xml:space="preserve"> </w:t>
            </w:r>
            <w:r w:rsidRPr="00FD2D90">
              <w:rPr>
                <w:spacing w:val="-4"/>
                <w:szCs w:val="24"/>
              </w:rPr>
              <w:t>name</w:t>
            </w:r>
          </w:p>
        </w:tc>
        <w:tc>
          <w:tcPr>
            <w:tcW w:w="6072" w:type="dxa"/>
          </w:tcPr>
          <w:p w14:paraId="15FEF2CA" w14:textId="77777777" w:rsidR="006E49A0" w:rsidRPr="00FD2D90" w:rsidRDefault="006E49A0" w:rsidP="00D8311E">
            <w:pPr>
              <w:pStyle w:val="TableParagraph"/>
              <w:spacing w:before="120" w:after="120" w:line="360" w:lineRule="auto"/>
              <w:ind w:left="234"/>
              <w:rPr>
                <w:i/>
                <w:szCs w:val="24"/>
              </w:rPr>
            </w:pPr>
            <w:r w:rsidRPr="00FD2D90">
              <w:rPr>
                <w:bCs/>
                <w:szCs w:val="24"/>
              </w:rPr>
              <w:t>Number of cultural and tourism sites supported</w:t>
            </w:r>
          </w:p>
        </w:tc>
      </w:tr>
      <w:tr w:rsidR="00FD2D90" w:rsidRPr="00D95705" w14:paraId="6C92766C" w14:textId="77777777" w:rsidTr="00375CBD">
        <w:trPr>
          <w:trHeight w:val="609"/>
        </w:trPr>
        <w:tc>
          <w:tcPr>
            <w:tcW w:w="3108" w:type="dxa"/>
          </w:tcPr>
          <w:p w14:paraId="6755F040" w14:textId="77777777" w:rsidR="006E49A0" w:rsidRPr="00FD2D90" w:rsidRDefault="006E49A0" w:rsidP="00D8311E">
            <w:pPr>
              <w:pStyle w:val="TableParagraph"/>
              <w:tabs>
                <w:tab w:val="left" w:pos="2610"/>
              </w:tabs>
              <w:spacing w:before="120" w:after="120" w:line="360" w:lineRule="auto"/>
              <w:ind w:left="236" w:right="314"/>
              <w:rPr>
                <w:szCs w:val="24"/>
              </w:rPr>
            </w:pPr>
            <w:r w:rsidRPr="00FD2D90">
              <w:rPr>
                <w:szCs w:val="24"/>
              </w:rPr>
              <w:lastRenderedPageBreak/>
              <w:t xml:space="preserve">Measurement </w:t>
            </w:r>
            <w:r w:rsidRPr="00FD2D90">
              <w:rPr>
                <w:spacing w:val="-4"/>
                <w:szCs w:val="24"/>
              </w:rPr>
              <w:t>unit</w:t>
            </w:r>
          </w:p>
        </w:tc>
        <w:tc>
          <w:tcPr>
            <w:tcW w:w="6072" w:type="dxa"/>
          </w:tcPr>
          <w:p w14:paraId="66EEA73B" w14:textId="77777777" w:rsidR="006E49A0" w:rsidRPr="00FD2D90" w:rsidRDefault="006E49A0" w:rsidP="00D8311E">
            <w:pPr>
              <w:pStyle w:val="TableParagraph"/>
              <w:spacing w:before="120" w:after="120" w:line="360" w:lineRule="auto"/>
              <w:ind w:left="234"/>
              <w:rPr>
                <w:szCs w:val="24"/>
              </w:rPr>
            </w:pPr>
            <w:r w:rsidRPr="00FD2D90">
              <w:rPr>
                <w:szCs w:val="24"/>
              </w:rPr>
              <w:t>Number</w:t>
            </w:r>
            <w:r w:rsidRPr="00FD2D90">
              <w:rPr>
                <w:spacing w:val="-4"/>
                <w:szCs w:val="24"/>
              </w:rPr>
              <w:t xml:space="preserve"> </w:t>
            </w:r>
            <w:r w:rsidRPr="00FD2D90">
              <w:rPr>
                <w:szCs w:val="24"/>
              </w:rPr>
              <w:t>of</w:t>
            </w:r>
            <w:r w:rsidRPr="00FD2D90">
              <w:rPr>
                <w:spacing w:val="-4"/>
                <w:szCs w:val="24"/>
              </w:rPr>
              <w:t xml:space="preserve"> </w:t>
            </w:r>
            <w:r w:rsidRPr="00FD2D90">
              <w:rPr>
                <w:szCs w:val="24"/>
              </w:rPr>
              <w:t>cultural</w:t>
            </w:r>
            <w:r w:rsidRPr="00FD2D90">
              <w:rPr>
                <w:spacing w:val="-3"/>
                <w:szCs w:val="24"/>
              </w:rPr>
              <w:t xml:space="preserve"> </w:t>
            </w:r>
            <w:r w:rsidRPr="00FD2D90">
              <w:rPr>
                <w:szCs w:val="24"/>
              </w:rPr>
              <w:t>and</w:t>
            </w:r>
            <w:r w:rsidRPr="00FD2D90">
              <w:rPr>
                <w:spacing w:val="-4"/>
                <w:szCs w:val="24"/>
              </w:rPr>
              <w:t xml:space="preserve"> </w:t>
            </w:r>
            <w:r w:rsidRPr="00FD2D90">
              <w:rPr>
                <w:szCs w:val="24"/>
              </w:rPr>
              <w:t>tourism</w:t>
            </w:r>
            <w:r w:rsidRPr="00FD2D90">
              <w:rPr>
                <w:spacing w:val="-3"/>
                <w:szCs w:val="24"/>
              </w:rPr>
              <w:t xml:space="preserve"> </w:t>
            </w:r>
            <w:r w:rsidRPr="00FD2D90">
              <w:rPr>
                <w:spacing w:val="-2"/>
                <w:szCs w:val="24"/>
              </w:rPr>
              <w:t>sites</w:t>
            </w:r>
          </w:p>
        </w:tc>
      </w:tr>
      <w:tr w:rsidR="00FD2D90" w:rsidRPr="00FD2D90" w14:paraId="21DDEF9B" w14:textId="77777777" w:rsidTr="00375CBD">
        <w:trPr>
          <w:trHeight w:val="538"/>
        </w:trPr>
        <w:tc>
          <w:tcPr>
            <w:tcW w:w="3108" w:type="dxa"/>
          </w:tcPr>
          <w:p w14:paraId="49D5EDF7" w14:textId="77777777" w:rsidR="006E49A0" w:rsidRPr="00FD2D90" w:rsidRDefault="006E49A0" w:rsidP="00D8311E">
            <w:pPr>
              <w:pStyle w:val="TableParagraph"/>
              <w:tabs>
                <w:tab w:val="left" w:pos="2610"/>
              </w:tabs>
              <w:spacing w:before="120" w:after="120" w:line="360" w:lineRule="auto"/>
              <w:ind w:left="229" w:right="314"/>
              <w:rPr>
                <w:szCs w:val="24"/>
              </w:rPr>
            </w:pPr>
            <w:r w:rsidRPr="00FD2D90">
              <w:rPr>
                <w:szCs w:val="24"/>
              </w:rPr>
              <w:t xml:space="preserve">Type of </w:t>
            </w:r>
            <w:r w:rsidRPr="00FD2D90">
              <w:rPr>
                <w:spacing w:val="-2"/>
                <w:szCs w:val="24"/>
              </w:rPr>
              <w:t>indicator</w:t>
            </w:r>
          </w:p>
        </w:tc>
        <w:tc>
          <w:tcPr>
            <w:tcW w:w="6072" w:type="dxa"/>
          </w:tcPr>
          <w:p w14:paraId="2F1709C1" w14:textId="77777777" w:rsidR="006E49A0" w:rsidRPr="00FD2D90" w:rsidRDefault="006E49A0" w:rsidP="00D8311E">
            <w:pPr>
              <w:pStyle w:val="TableParagraph"/>
              <w:spacing w:before="120" w:after="120" w:line="360" w:lineRule="auto"/>
              <w:ind w:left="234"/>
              <w:rPr>
                <w:szCs w:val="24"/>
              </w:rPr>
            </w:pPr>
            <w:r w:rsidRPr="00FD2D90">
              <w:rPr>
                <w:spacing w:val="-2"/>
                <w:szCs w:val="24"/>
              </w:rPr>
              <w:t>Output</w:t>
            </w:r>
          </w:p>
        </w:tc>
      </w:tr>
      <w:tr w:rsidR="00FD2D90" w:rsidRPr="00FD2D90" w14:paraId="3B5FB85B" w14:textId="77777777" w:rsidTr="00375CBD">
        <w:trPr>
          <w:trHeight w:val="664"/>
        </w:trPr>
        <w:tc>
          <w:tcPr>
            <w:tcW w:w="3108" w:type="dxa"/>
          </w:tcPr>
          <w:p w14:paraId="5A3DD384" w14:textId="77777777" w:rsidR="006E49A0" w:rsidRPr="00FD2D90" w:rsidRDefault="006E49A0" w:rsidP="00D8311E">
            <w:pPr>
              <w:pStyle w:val="TableParagraph"/>
              <w:tabs>
                <w:tab w:val="left" w:pos="2610"/>
              </w:tabs>
              <w:spacing w:before="120" w:after="120" w:line="360" w:lineRule="auto"/>
              <w:ind w:left="236" w:right="314"/>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72" w:type="dxa"/>
          </w:tcPr>
          <w:p w14:paraId="10E8505D" w14:textId="77777777" w:rsidR="006E49A0" w:rsidRPr="00FD2D90" w:rsidRDefault="006E49A0" w:rsidP="00D8311E">
            <w:pPr>
              <w:pStyle w:val="TableParagraph"/>
              <w:spacing w:before="120" w:after="120" w:line="360" w:lineRule="auto"/>
              <w:ind w:left="234"/>
              <w:rPr>
                <w:szCs w:val="24"/>
              </w:rPr>
            </w:pPr>
            <w:r w:rsidRPr="00FD2D90">
              <w:rPr>
                <w:szCs w:val="24"/>
              </w:rPr>
              <w:t xml:space="preserve">Measure </w:t>
            </w:r>
            <w:r w:rsidRPr="00FD2D90">
              <w:rPr>
                <w:spacing w:val="-5"/>
                <w:szCs w:val="24"/>
              </w:rPr>
              <w:t>3.1</w:t>
            </w:r>
          </w:p>
        </w:tc>
      </w:tr>
      <w:tr w:rsidR="00FD2D90" w:rsidRPr="00D95705" w14:paraId="079661B3" w14:textId="77777777" w:rsidTr="00375CBD">
        <w:trPr>
          <w:trHeight w:val="1104"/>
        </w:trPr>
        <w:tc>
          <w:tcPr>
            <w:tcW w:w="3108" w:type="dxa"/>
          </w:tcPr>
          <w:p w14:paraId="62305A37" w14:textId="77777777" w:rsidR="006E49A0" w:rsidRPr="00FD2D90" w:rsidRDefault="006E49A0" w:rsidP="00D8311E">
            <w:pPr>
              <w:pStyle w:val="TableParagraph"/>
              <w:tabs>
                <w:tab w:val="left" w:pos="2610"/>
              </w:tabs>
              <w:spacing w:before="120" w:after="120" w:line="360" w:lineRule="auto"/>
              <w:ind w:left="236" w:right="314"/>
              <w:rPr>
                <w:szCs w:val="24"/>
              </w:rPr>
            </w:pPr>
            <w:r w:rsidRPr="00FD2D90">
              <w:rPr>
                <w:szCs w:val="24"/>
              </w:rPr>
              <w:t xml:space="preserve">Obligatory </w:t>
            </w:r>
            <w:r w:rsidRPr="00FD2D90">
              <w:rPr>
                <w:spacing w:val="-5"/>
                <w:szCs w:val="24"/>
              </w:rPr>
              <w:t>use</w:t>
            </w:r>
          </w:p>
        </w:tc>
        <w:tc>
          <w:tcPr>
            <w:tcW w:w="6072" w:type="dxa"/>
          </w:tcPr>
          <w:p w14:paraId="7401E40B" w14:textId="77777777" w:rsidR="006E49A0" w:rsidRPr="00FD2D90" w:rsidRDefault="006E49A0" w:rsidP="00B14D24">
            <w:pPr>
              <w:pStyle w:val="TableParagraph"/>
              <w:spacing w:before="120" w:after="120" w:line="360" w:lineRule="auto"/>
              <w:ind w:left="229" w:right="434"/>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w:t>
            </w:r>
            <w:r w:rsidRPr="00FD2D90">
              <w:rPr>
                <w:spacing w:val="-4"/>
                <w:szCs w:val="24"/>
              </w:rPr>
              <w:t xml:space="preserve"> </w:t>
            </w:r>
            <w:r w:rsidRPr="00FD2D90">
              <w:rPr>
                <w:szCs w:val="24"/>
              </w:rPr>
              <w:t>if</w:t>
            </w:r>
            <w:r w:rsidRPr="00FD2D90">
              <w:rPr>
                <w:spacing w:val="-4"/>
                <w:szCs w:val="24"/>
              </w:rPr>
              <w:t xml:space="preserve"> </w:t>
            </w:r>
            <w:r w:rsidRPr="00FD2D90">
              <w:rPr>
                <w:szCs w:val="24"/>
              </w:rPr>
              <w:t>relevant, i.e., in cases where cultural and tourism sites receive ﬁnancial support in projects.</w:t>
            </w:r>
          </w:p>
        </w:tc>
      </w:tr>
      <w:tr w:rsidR="00FD2D90" w:rsidRPr="00D95705" w14:paraId="67689EA7" w14:textId="77777777" w:rsidTr="00375CBD">
        <w:trPr>
          <w:trHeight w:val="1104"/>
        </w:trPr>
        <w:tc>
          <w:tcPr>
            <w:tcW w:w="3108" w:type="dxa"/>
          </w:tcPr>
          <w:p w14:paraId="33A2C196" w14:textId="5006D60B" w:rsidR="00A064E5" w:rsidRPr="00FD2D90" w:rsidRDefault="00A064E5" w:rsidP="00D8311E">
            <w:pPr>
              <w:pStyle w:val="TableParagraph"/>
              <w:spacing w:before="120" w:after="120" w:line="360" w:lineRule="auto"/>
              <w:ind w:left="236"/>
              <w:rPr>
                <w:szCs w:val="24"/>
              </w:rPr>
            </w:pPr>
            <w:r w:rsidRPr="00FD2D90">
              <w:rPr>
                <w:szCs w:val="24"/>
              </w:rPr>
              <w:t xml:space="preserve">Deﬁnition </w:t>
            </w:r>
            <w:r w:rsidRPr="00FD2D90">
              <w:rPr>
                <w:spacing w:val="-5"/>
                <w:szCs w:val="24"/>
              </w:rPr>
              <w:t>and</w:t>
            </w:r>
            <w:r w:rsidRPr="00FD2D90">
              <w:rPr>
                <w:szCs w:val="24"/>
              </w:rPr>
              <w:t xml:space="preserve"> </w:t>
            </w:r>
            <w:r w:rsidRPr="00FD2D90">
              <w:rPr>
                <w:spacing w:val="-2"/>
                <w:szCs w:val="24"/>
              </w:rPr>
              <w:t>concepts</w:t>
            </w:r>
          </w:p>
        </w:tc>
        <w:tc>
          <w:tcPr>
            <w:tcW w:w="6072" w:type="dxa"/>
          </w:tcPr>
          <w:p w14:paraId="1DA0CEB6" w14:textId="77777777" w:rsidR="00A064E5" w:rsidRPr="00FD2D90" w:rsidRDefault="00A064E5" w:rsidP="00B14D24">
            <w:pPr>
              <w:pStyle w:val="TableParagraph"/>
              <w:spacing w:before="120" w:after="120" w:line="360" w:lineRule="auto"/>
              <w:ind w:left="234" w:right="357"/>
              <w:rPr>
                <w:szCs w:val="24"/>
              </w:rPr>
            </w:pPr>
            <w:r w:rsidRPr="00FD2D90">
              <w:rPr>
                <w:szCs w:val="24"/>
              </w:rPr>
              <w:t>Number of cultural and tourism sites that receive ﬁnancial support from the Programme. Cultural and tourism sites are deﬁned as places and facilities open to the general public (with or without an entrance fee) and visited by people for their historical, cultural, natural or recreational value and oﬀer.</w:t>
            </w:r>
          </w:p>
          <w:p w14:paraId="1586856D" w14:textId="3ABF651F" w:rsidR="00A064E5" w:rsidRPr="00FD2D90" w:rsidRDefault="00A064E5" w:rsidP="00B14D24">
            <w:pPr>
              <w:pStyle w:val="TableParagraph"/>
              <w:spacing w:before="120" w:after="120" w:line="360" w:lineRule="auto"/>
              <w:ind w:left="234" w:right="357"/>
              <w:rPr>
                <w:szCs w:val="24"/>
              </w:rPr>
            </w:pPr>
            <w:r w:rsidRPr="00FD2D90">
              <w:rPr>
                <w:szCs w:val="24"/>
              </w:rPr>
              <w:t>The ﬁnancial support to cultural and tourism sites is provided through the project partners. To contribute to RCO77, the project partner must either qualify as a cultural or tourism site, or invest parts of its budget in a cultural or tourism site (e.g., through</w:t>
            </w:r>
            <w:r w:rsidR="00136328" w:rsidRPr="00FD2D90">
              <w:rPr>
                <w:szCs w:val="24"/>
              </w:rPr>
              <w:t xml:space="preserve"> </w:t>
            </w:r>
            <w:r w:rsidRPr="00FD2D90">
              <w:rPr>
                <w:szCs w:val="24"/>
              </w:rPr>
              <w:t>a pilot investment in the project).</w:t>
            </w:r>
          </w:p>
          <w:p w14:paraId="64B971C0" w14:textId="77777777" w:rsidR="00A064E5" w:rsidRPr="00FD2D90" w:rsidRDefault="00A064E5" w:rsidP="00B14D24">
            <w:pPr>
              <w:pStyle w:val="TableParagraph"/>
              <w:spacing w:before="120" w:after="120" w:line="360" w:lineRule="auto"/>
              <w:ind w:left="234" w:right="357"/>
              <w:rPr>
                <w:szCs w:val="24"/>
              </w:rPr>
            </w:pPr>
            <w:r w:rsidRPr="00FD2D90">
              <w:rPr>
                <w:szCs w:val="24"/>
              </w:rPr>
              <w:t xml:space="preserve">To be counted, the cultural and tourism site shall </w:t>
            </w:r>
            <w:r w:rsidRPr="00FD2D90">
              <w:rPr>
                <w:szCs w:val="24"/>
              </w:rPr>
              <w:lastRenderedPageBreak/>
              <w:t>be located within the Programme Area. Cultural and tourism sites located in the Programme Area but managed by project partners from outside the Programme Area also contribute to RCO77 if they receive support in the project.</w:t>
            </w:r>
          </w:p>
          <w:p w14:paraId="05E96F89" w14:textId="394DB3B5" w:rsidR="00A064E5" w:rsidRPr="00FD2D90" w:rsidRDefault="00A064E5" w:rsidP="00B14D24">
            <w:pPr>
              <w:pStyle w:val="TableParagraph"/>
              <w:spacing w:before="120" w:after="120" w:line="360" w:lineRule="auto"/>
              <w:ind w:left="229" w:right="434"/>
              <w:rPr>
                <w:szCs w:val="24"/>
              </w:rPr>
            </w:pPr>
            <w:r w:rsidRPr="00FD2D90">
              <w:rPr>
                <w:szCs w:val="24"/>
              </w:rPr>
              <w:t>Cultural and tourism sites that withdraw during the project implementation before receiving ﬁnancial</w:t>
            </w:r>
            <w:r w:rsidRPr="00FD2D90">
              <w:rPr>
                <w:spacing w:val="-5"/>
                <w:szCs w:val="24"/>
              </w:rPr>
              <w:t xml:space="preserve"> </w:t>
            </w:r>
            <w:r w:rsidRPr="00FD2D90">
              <w:rPr>
                <w:szCs w:val="24"/>
              </w:rPr>
              <w:t>support</w:t>
            </w:r>
            <w:r w:rsidRPr="00FD2D90">
              <w:rPr>
                <w:spacing w:val="-5"/>
                <w:szCs w:val="24"/>
              </w:rPr>
              <w:t xml:space="preserve"> </w:t>
            </w:r>
            <w:r w:rsidRPr="00FD2D90">
              <w:rPr>
                <w:szCs w:val="24"/>
              </w:rPr>
              <w:t>are</w:t>
            </w:r>
            <w:r w:rsidRPr="00FD2D90">
              <w:rPr>
                <w:spacing w:val="-5"/>
                <w:szCs w:val="24"/>
              </w:rPr>
              <w:t xml:space="preserve"> </w:t>
            </w:r>
            <w:r w:rsidRPr="00FD2D90">
              <w:rPr>
                <w:szCs w:val="24"/>
              </w:rPr>
              <w:t>not</w:t>
            </w:r>
            <w:r w:rsidRPr="00FD2D90">
              <w:rPr>
                <w:spacing w:val="-5"/>
                <w:szCs w:val="24"/>
              </w:rPr>
              <w:t xml:space="preserve"> </w:t>
            </w:r>
            <w:r w:rsidRPr="00FD2D90">
              <w:rPr>
                <w:szCs w:val="24"/>
              </w:rPr>
              <w:t>to</w:t>
            </w:r>
            <w:r w:rsidRPr="00FD2D90">
              <w:rPr>
                <w:spacing w:val="-5"/>
                <w:szCs w:val="24"/>
              </w:rPr>
              <w:t xml:space="preserve"> </w:t>
            </w:r>
            <w:r w:rsidRPr="00FD2D90">
              <w:rPr>
                <w:szCs w:val="24"/>
              </w:rPr>
              <w:t>be counted under RCO77.</w:t>
            </w:r>
          </w:p>
        </w:tc>
      </w:tr>
      <w:tr w:rsidR="00FD2D90" w:rsidRPr="00D95705" w14:paraId="4613D5A1" w14:textId="77777777" w:rsidTr="00375CBD">
        <w:trPr>
          <w:trHeight w:val="664"/>
        </w:trPr>
        <w:tc>
          <w:tcPr>
            <w:tcW w:w="3108" w:type="dxa"/>
          </w:tcPr>
          <w:p w14:paraId="46A3C227" w14:textId="77777777" w:rsidR="006E49A0" w:rsidRPr="00FD2D90" w:rsidRDefault="006E49A0" w:rsidP="00D8311E">
            <w:pPr>
              <w:pStyle w:val="TableParagraph"/>
              <w:spacing w:before="120" w:after="120" w:line="360" w:lineRule="auto"/>
              <w:ind w:left="236"/>
              <w:rPr>
                <w:szCs w:val="24"/>
              </w:rPr>
            </w:pPr>
            <w:r w:rsidRPr="00FD2D90">
              <w:rPr>
                <w:szCs w:val="24"/>
              </w:rPr>
              <w:lastRenderedPageBreak/>
              <w:t xml:space="preserve">Linked </w:t>
            </w:r>
            <w:r w:rsidRPr="00FD2D90">
              <w:rPr>
                <w:spacing w:val="-2"/>
                <w:szCs w:val="24"/>
              </w:rPr>
              <w:t>indicators</w:t>
            </w:r>
          </w:p>
        </w:tc>
        <w:tc>
          <w:tcPr>
            <w:tcW w:w="6072" w:type="dxa"/>
          </w:tcPr>
          <w:p w14:paraId="135C25B7" w14:textId="77777777" w:rsidR="006E49A0" w:rsidRPr="00FD2D90" w:rsidRDefault="006E49A0" w:rsidP="00B14D24">
            <w:pPr>
              <w:pStyle w:val="TableParagraph"/>
              <w:spacing w:before="120" w:after="120" w:line="360" w:lineRule="auto"/>
              <w:ind w:left="243" w:right="344"/>
              <w:rPr>
                <w:szCs w:val="24"/>
              </w:rPr>
            </w:pPr>
            <w:r w:rsidRPr="00FD2D90">
              <w:rPr>
                <w:szCs w:val="24"/>
              </w:rPr>
              <w:t>Result</w:t>
            </w:r>
            <w:r w:rsidRPr="00FD2D90">
              <w:rPr>
                <w:spacing w:val="-2"/>
                <w:szCs w:val="24"/>
              </w:rPr>
              <w:t xml:space="preserve"> </w:t>
            </w:r>
            <w:r w:rsidRPr="00FD2D90">
              <w:rPr>
                <w:szCs w:val="24"/>
              </w:rPr>
              <w:t>indicator:</w:t>
            </w:r>
            <w:r w:rsidRPr="00FD2D90">
              <w:rPr>
                <w:spacing w:val="-2"/>
                <w:szCs w:val="24"/>
              </w:rPr>
              <w:t xml:space="preserve"> </w:t>
            </w:r>
            <w:r w:rsidRPr="00FD2D90">
              <w:rPr>
                <w:szCs w:val="24"/>
              </w:rPr>
              <w:t>RCR77</w:t>
            </w:r>
            <w:r w:rsidRPr="00FD2D90">
              <w:rPr>
                <w:spacing w:val="-2"/>
                <w:szCs w:val="24"/>
              </w:rPr>
              <w:t xml:space="preserve"> </w:t>
            </w:r>
            <w:r w:rsidRPr="00FD2D90">
              <w:rPr>
                <w:szCs w:val="24"/>
              </w:rPr>
              <w:t>–</w:t>
            </w:r>
            <w:r w:rsidRPr="00FD2D90">
              <w:rPr>
                <w:spacing w:val="-2"/>
                <w:szCs w:val="24"/>
              </w:rPr>
              <w:t xml:space="preserve"> </w:t>
            </w:r>
            <w:r w:rsidRPr="00FD2D90">
              <w:rPr>
                <w:szCs w:val="24"/>
              </w:rPr>
              <w:t>Visitors</w:t>
            </w:r>
            <w:r w:rsidRPr="00FD2D90">
              <w:rPr>
                <w:spacing w:val="-1"/>
                <w:szCs w:val="24"/>
              </w:rPr>
              <w:t xml:space="preserve"> </w:t>
            </w:r>
            <w:r w:rsidRPr="00FD2D90">
              <w:rPr>
                <w:szCs w:val="24"/>
              </w:rPr>
              <w:t>to</w:t>
            </w:r>
            <w:r w:rsidRPr="00FD2D90">
              <w:rPr>
                <w:spacing w:val="-2"/>
                <w:szCs w:val="24"/>
              </w:rPr>
              <w:t xml:space="preserve"> </w:t>
            </w:r>
            <w:r w:rsidRPr="00FD2D90">
              <w:rPr>
                <w:szCs w:val="24"/>
              </w:rPr>
              <w:t>the</w:t>
            </w:r>
            <w:r w:rsidRPr="00FD2D90">
              <w:rPr>
                <w:spacing w:val="-2"/>
                <w:szCs w:val="24"/>
              </w:rPr>
              <w:t xml:space="preserve"> </w:t>
            </w:r>
            <w:r w:rsidRPr="00FD2D90">
              <w:rPr>
                <w:szCs w:val="24"/>
              </w:rPr>
              <w:t>cultural</w:t>
            </w:r>
            <w:r w:rsidRPr="00FD2D90">
              <w:rPr>
                <w:spacing w:val="-2"/>
                <w:szCs w:val="24"/>
              </w:rPr>
              <w:t xml:space="preserve"> </w:t>
            </w:r>
            <w:r w:rsidRPr="00FD2D90">
              <w:rPr>
                <w:szCs w:val="24"/>
              </w:rPr>
              <w:t>and</w:t>
            </w:r>
            <w:r w:rsidRPr="00FD2D90">
              <w:rPr>
                <w:spacing w:val="-1"/>
                <w:szCs w:val="24"/>
              </w:rPr>
              <w:t xml:space="preserve"> </w:t>
            </w:r>
            <w:r w:rsidRPr="00FD2D90">
              <w:rPr>
                <w:spacing w:val="-2"/>
                <w:szCs w:val="24"/>
              </w:rPr>
              <w:t>tourism</w:t>
            </w:r>
          </w:p>
          <w:p w14:paraId="511FA543" w14:textId="77777777" w:rsidR="006E49A0" w:rsidRPr="00FD2D90" w:rsidRDefault="006E49A0" w:rsidP="00B14D24">
            <w:pPr>
              <w:pStyle w:val="TableParagraph"/>
              <w:spacing w:before="120" w:after="120" w:line="360" w:lineRule="auto"/>
              <w:ind w:left="243" w:right="344"/>
              <w:rPr>
                <w:szCs w:val="24"/>
              </w:rPr>
            </w:pPr>
            <w:r w:rsidRPr="00FD2D90">
              <w:rPr>
                <w:szCs w:val="24"/>
              </w:rPr>
              <w:t>sites</w:t>
            </w:r>
            <w:r w:rsidRPr="00FD2D90">
              <w:rPr>
                <w:spacing w:val="-3"/>
                <w:szCs w:val="24"/>
              </w:rPr>
              <w:t xml:space="preserve"> </w:t>
            </w:r>
            <w:r w:rsidRPr="00FD2D90">
              <w:rPr>
                <w:szCs w:val="24"/>
              </w:rPr>
              <w:t>supported.</w:t>
            </w:r>
            <w:r w:rsidRPr="00FD2D90">
              <w:rPr>
                <w:spacing w:val="-2"/>
                <w:szCs w:val="24"/>
              </w:rPr>
              <w:t xml:space="preserve"> </w:t>
            </w:r>
            <w:r w:rsidRPr="00FD2D90">
              <w:rPr>
                <w:szCs w:val="24"/>
              </w:rPr>
              <w:t>(Obligatory</w:t>
            </w:r>
            <w:r w:rsidRPr="00FD2D90">
              <w:rPr>
                <w:spacing w:val="-2"/>
                <w:szCs w:val="24"/>
              </w:rPr>
              <w:t xml:space="preserve"> </w:t>
            </w:r>
            <w:r w:rsidRPr="00FD2D90">
              <w:rPr>
                <w:szCs w:val="24"/>
              </w:rPr>
              <w:t>if</w:t>
            </w:r>
            <w:r w:rsidRPr="00FD2D90">
              <w:rPr>
                <w:spacing w:val="-3"/>
                <w:szCs w:val="24"/>
              </w:rPr>
              <w:t xml:space="preserve"> </w:t>
            </w:r>
            <w:r w:rsidRPr="00FD2D90">
              <w:rPr>
                <w:szCs w:val="24"/>
              </w:rPr>
              <w:t>RCO77</w:t>
            </w:r>
            <w:r w:rsidRPr="00FD2D90">
              <w:rPr>
                <w:spacing w:val="-2"/>
                <w:szCs w:val="24"/>
              </w:rPr>
              <w:t xml:space="preserve"> </w:t>
            </w:r>
            <w:r w:rsidRPr="00FD2D90">
              <w:rPr>
                <w:szCs w:val="24"/>
              </w:rPr>
              <w:t>is</w:t>
            </w:r>
            <w:r w:rsidRPr="00FD2D90">
              <w:rPr>
                <w:spacing w:val="-2"/>
                <w:szCs w:val="24"/>
              </w:rPr>
              <w:t xml:space="preserve"> used).</w:t>
            </w:r>
          </w:p>
        </w:tc>
      </w:tr>
      <w:tr w:rsidR="00FD2D90" w:rsidRPr="00D95705" w14:paraId="1D0345D9" w14:textId="77777777" w:rsidTr="00375CBD">
        <w:trPr>
          <w:trHeight w:val="1373"/>
        </w:trPr>
        <w:tc>
          <w:tcPr>
            <w:tcW w:w="3108" w:type="dxa"/>
          </w:tcPr>
          <w:p w14:paraId="01F7569C" w14:textId="77777777" w:rsidR="006E49A0" w:rsidRPr="00FD2D90" w:rsidRDefault="006E49A0" w:rsidP="00D8311E">
            <w:pPr>
              <w:pStyle w:val="TableParagraph"/>
              <w:spacing w:before="120" w:after="120" w:line="360" w:lineRule="auto"/>
              <w:ind w:left="236"/>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72" w:type="dxa"/>
          </w:tcPr>
          <w:p w14:paraId="08C25F57" w14:textId="77777777" w:rsidR="006E49A0" w:rsidRPr="00FD2D90" w:rsidRDefault="006E49A0" w:rsidP="00B14D24">
            <w:pPr>
              <w:pStyle w:val="TableParagraph"/>
              <w:tabs>
                <w:tab w:val="left" w:pos="5536"/>
              </w:tabs>
              <w:spacing w:before="120" w:after="120" w:line="360" w:lineRule="auto"/>
              <w:ind w:left="234" w:right="344"/>
              <w:rPr>
                <w:szCs w:val="24"/>
              </w:rPr>
            </w:pPr>
            <w:r w:rsidRPr="00FD2D90">
              <w:rPr>
                <w:szCs w:val="24"/>
              </w:rPr>
              <w:t>If the project uses RCO77, whether the planned activities of the respective partners are considered as support provided to cultural</w:t>
            </w:r>
            <w:r w:rsidRPr="00FD2D90">
              <w:rPr>
                <w:spacing w:val="-4"/>
                <w:szCs w:val="24"/>
              </w:rPr>
              <w:t xml:space="preserve"> </w:t>
            </w:r>
            <w:r w:rsidRPr="00FD2D90">
              <w:rPr>
                <w:szCs w:val="24"/>
              </w:rPr>
              <w:t>and</w:t>
            </w:r>
            <w:r w:rsidRPr="00FD2D90">
              <w:rPr>
                <w:spacing w:val="-4"/>
                <w:szCs w:val="24"/>
              </w:rPr>
              <w:t xml:space="preserve"> </w:t>
            </w:r>
            <w:r w:rsidRPr="00FD2D90">
              <w:rPr>
                <w:szCs w:val="24"/>
              </w:rPr>
              <w:t>tourism</w:t>
            </w:r>
            <w:r w:rsidRPr="00FD2D90">
              <w:rPr>
                <w:spacing w:val="-5"/>
                <w:szCs w:val="24"/>
              </w:rPr>
              <w:t xml:space="preserve"> </w:t>
            </w:r>
            <w:r w:rsidRPr="00FD2D90">
              <w:rPr>
                <w:szCs w:val="24"/>
              </w:rPr>
              <w:t>sites</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during</w:t>
            </w:r>
            <w:r w:rsidRPr="00FD2D90">
              <w:rPr>
                <w:spacing w:val="-4"/>
                <w:szCs w:val="24"/>
              </w:rPr>
              <w:t xml:space="preserve"> </w:t>
            </w:r>
            <w:r w:rsidRPr="00FD2D90">
              <w:rPr>
                <w:szCs w:val="24"/>
              </w:rPr>
              <w:t>the</w:t>
            </w:r>
            <w:r w:rsidRPr="00FD2D90">
              <w:rPr>
                <w:spacing w:val="-4"/>
                <w:szCs w:val="24"/>
              </w:rPr>
              <w:t xml:space="preserve"> </w:t>
            </w:r>
            <w:r w:rsidRPr="00FD2D90">
              <w:rPr>
                <w:szCs w:val="24"/>
              </w:rPr>
              <w:t>assessment</w:t>
            </w:r>
            <w:r w:rsidRPr="00FD2D90">
              <w:rPr>
                <w:spacing w:val="-4"/>
                <w:szCs w:val="24"/>
              </w:rPr>
              <w:t xml:space="preserve"> </w:t>
            </w:r>
            <w:r w:rsidRPr="00FD2D90">
              <w:rPr>
                <w:szCs w:val="24"/>
              </w:rPr>
              <w:t>of</w:t>
            </w:r>
            <w:r w:rsidRPr="00FD2D90">
              <w:rPr>
                <w:spacing w:val="-4"/>
                <w:szCs w:val="24"/>
              </w:rPr>
              <w:t xml:space="preserve"> </w:t>
            </w:r>
            <w:r w:rsidRPr="00FD2D90">
              <w:rPr>
                <w:szCs w:val="24"/>
              </w:rPr>
              <w:t>the project idea.</w:t>
            </w:r>
          </w:p>
          <w:p w14:paraId="23D036B8" w14:textId="77777777" w:rsidR="006E49A0" w:rsidRPr="00FD2D90" w:rsidRDefault="006E49A0" w:rsidP="00B14D24">
            <w:pPr>
              <w:pStyle w:val="TableParagraph"/>
              <w:tabs>
                <w:tab w:val="left" w:pos="5536"/>
                <w:tab w:val="left" w:pos="5773"/>
              </w:tabs>
              <w:spacing w:before="120" w:after="120" w:line="360" w:lineRule="auto"/>
              <w:ind w:left="234" w:right="344"/>
              <w:rPr>
                <w:szCs w:val="24"/>
              </w:rPr>
            </w:pPr>
            <w:r w:rsidRPr="00FD2D90">
              <w:rPr>
                <w:szCs w:val="24"/>
              </w:rPr>
              <w:t>It may happen that more than one cultural or tourism site receives support in the project through the same partner (e.g., pilots implemented in two diﬀerent branches of the same museum). In such case, the contribution of the respective partner</w:t>
            </w:r>
            <w:r w:rsidRPr="00FD2D90">
              <w:rPr>
                <w:spacing w:val="-4"/>
                <w:szCs w:val="24"/>
              </w:rPr>
              <w:t xml:space="preserve"> </w:t>
            </w:r>
            <w:r w:rsidRPr="00FD2D90">
              <w:rPr>
                <w:szCs w:val="24"/>
              </w:rPr>
              <w:t>to</w:t>
            </w:r>
            <w:r w:rsidRPr="00FD2D90">
              <w:rPr>
                <w:spacing w:val="-4"/>
                <w:szCs w:val="24"/>
              </w:rPr>
              <w:t xml:space="preserve"> </w:t>
            </w:r>
            <w:r w:rsidRPr="00FD2D90">
              <w:rPr>
                <w:szCs w:val="24"/>
              </w:rPr>
              <w:t>RCO77</w:t>
            </w:r>
            <w:r w:rsidRPr="00FD2D90">
              <w:rPr>
                <w:spacing w:val="-4"/>
                <w:szCs w:val="24"/>
              </w:rPr>
              <w:t xml:space="preserve"> </w:t>
            </w:r>
            <w:r w:rsidRPr="00FD2D90">
              <w:rPr>
                <w:szCs w:val="24"/>
              </w:rPr>
              <w:t>is</w:t>
            </w:r>
            <w:r w:rsidRPr="00FD2D90">
              <w:rPr>
                <w:spacing w:val="-4"/>
                <w:szCs w:val="24"/>
              </w:rPr>
              <w:t xml:space="preserve"> </w:t>
            </w:r>
            <w:r w:rsidRPr="00FD2D90">
              <w:rPr>
                <w:szCs w:val="24"/>
              </w:rPr>
              <w:t>higher</w:t>
            </w:r>
            <w:r w:rsidRPr="00FD2D90">
              <w:rPr>
                <w:spacing w:val="-4"/>
                <w:szCs w:val="24"/>
              </w:rPr>
              <w:t xml:space="preserve"> </w:t>
            </w:r>
            <w:r w:rsidRPr="00FD2D90">
              <w:rPr>
                <w:szCs w:val="24"/>
              </w:rPr>
              <w:t>than</w:t>
            </w:r>
            <w:r w:rsidRPr="00FD2D90">
              <w:rPr>
                <w:spacing w:val="-4"/>
                <w:szCs w:val="24"/>
              </w:rPr>
              <w:t xml:space="preserve"> </w:t>
            </w:r>
            <w:r w:rsidRPr="00FD2D90">
              <w:rPr>
                <w:szCs w:val="24"/>
              </w:rPr>
              <w:t>one</w:t>
            </w:r>
            <w:r w:rsidRPr="00FD2D90">
              <w:rPr>
                <w:spacing w:val="-4"/>
                <w:szCs w:val="24"/>
              </w:rPr>
              <w:t xml:space="preserve"> </w:t>
            </w:r>
            <w:r w:rsidRPr="00FD2D90">
              <w:rPr>
                <w:szCs w:val="24"/>
              </w:rPr>
              <w:t>and</w:t>
            </w:r>
            <w:r w:rsidRPr="00FD2D90">
              <w:rPr>
                <w:spacing w:val="-4"/>
                <w:szCs w:val="24"/>
              </w:rPr>
              <w:t xml:space="preserve"> </w:t>
            </w:r>
            <w:r w:rsidRPr="00FD2D90">
              <w:rPr>
                <w:szCs w:val="24"/>
              </w:rPr>
              <w:t>equals</w:t>
            </w:r>
            <w:r w:rsidRPr="00FD2D90">
              <w:rPr>
                <w:spacing w:val="-4"/>
                <w:szCs w:val="24"/>
              </w:rPr>
              <w:t xml:space="preserve"> </w:t>
            </w:r>
            <w:r w:rsidRPr="00FD2D90">
              <w:rPr>
                <w:szCs w:val="24"/>
              </w:rPr>
              <w:t>the</w:t>
            </w:r>
            <w:r w:rsidRPr="00FD2D90">
              <w:rPr>
                <w:spacing w:val="-4"/>
                <w:szCs w:val="24"/>
              </w:rPr>
              <w:t xml:space="preserve"> </w:t>
            </w:r>
            <w:r w:rsidRPr="00FD2D90">
              <w:rPr>
                <w:szCs w:val="24"/>
              </w:rPr>
              <w:t>number</w:t>
            </w:r>
            <w:r w:rsidRPr="00FD2D90">
              <w:rPr>
                <w:spacing w:val="-4"/>
                <w:szCs w:val="24"/>
              </w:rPr>
              <w:t xml:space="preserve"> </w:t>
            </w:r>
            <w:r w:rsidRPr="00FD2D90">
              <w:rPr>
                <w:szCs w:val="24"/>
              </w:rPr>
              <w:t xml:space="preserve">of sites (separate </w:t>
            </w:r>
            <w:r w:rsidRPr="00FD2D90">
              <w:rPr>
                <w:szCs w:val="24"/>
              </w:rPr>
              <w:lastRenderedPageBreak/>
              <w:t>locations).</w:t>
            </w:r>
          </w:p>
          <w:p w14:paraId="05CFFE77" w14:textId="77777777" w:rsidR="006E49A0" w:rsidRPr="00FD2D90" w:rsidRDefault="006E49A0" w:rsidP="00B14D24">
            <w:pPr>
              <w:pStyle w:val="TableParagraph"/>
              <w:tabs>
                <w:tab w:val="left" w:pos="5536"/>
                <w:tab w:val="left" w:pos="5716"/>
              </w:tabs>
              <w:spacing w:before="120" w:after="120" w:line="360" w:lineRule="auto"/>
              <w:ind w:left="234" w:right="344"/>
              <w:rPr>
                <w:szCs w:val="24"/>
              </w:rPr>
            </w:pP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5"/>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RCO77</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ﬁnal</w:t>
            </w:r>
            <w:r w:rsidRPr="00FD2D90">
              <w:rPr>
                <w:spacing w:val="-4"/>
                <w:szCs w:val="24"/>
              </w:rPr>
              <w:t xml:space="preserve"> </w:t>
            </w:r>
            <w:r w:rsidRPr="00FD2D90">
              <w:rPr>
                <w:szCs w:val="24"/>
              </w:rPr>
              <w:t>progress report by the JS. Partner changes during the implementation of the project aﬀecting the cultural and tourism sites in the project are also taken into account.</w:t>
            </w:r>
          </w:p>
          <w:p w14:paraId="1761C65B" w14:textId="071818CC" w:rsidR="002840AC" w:rsidRPr="00FD2D90" w:rsidRDefault="006E49A0" w:rsidP="00B14D24">
            <w:pPr>
              <w:pStyle w:val="TableParagraph"/>
              <w:tabs>
                <w:tab w:val="left" w:pos="5536"/>
                <w:tab w:val="left" w:pos="5773"/>
              </w:tabs>
              <w:spacing w:before="120" w:after="120" w:line="360" w:lineRule="auto"/>
              <w:ind w:left="234" w:right="344"/>
              <w:rPr>
                <w:szCs w:val="24"/>
              </w:rPr>
            </w:pPr>
            <w:r w:rsidRPr="00FD2D90">
              <w:rPr>
                <w:szCs w:val="24"/>
              </w:rPr>
              <w:t>Double counting is removed at the level of the Programme Measure by the JS. A cultural or tourism site is counted once regardless</w:t>
            </w:r>
            <w:r w:rsidRPr="00FD2D90">
              <w:rPr>
                <w:spacing w:val="-5"/>
                <w:szCs w:val="24"/>
              </w:rPr>
              <w:t xml:space="preserve"> </w:t>
            </w:r>
            <w:r w:rsidRPr="00FD2D90">
              <w:rPr>
                <w:szCs w:val="24"/>
              </w:rPr>
              <w:t>of</w:t>
            </w:r>
            <w:r w:rsidRPr="00FD2D90">
              <w:rPr>
                <w:spacing w:val="-5"/>
                <w:szCs w:val="24"/>
              </w:rPr>
              <w:t xml:space="preserve"> </w:t>
            </w:r>
            <w:r w:rsidRPr="00FD2D90">
              <w:rPr>
                <w:szCs w:val="24"/>
              </w:rPr>
              <w:t>how</w:t>
            </w:r>
            <w:r w:rsidRPr="00FD2D90">
              <w:rPr>
                <w:spacing w:val="-5"/>
                <w:szCs w:val="24"/>
              </w:rPr>
              <w:t xml:space="preserve"> </w:t>
            </w:r>
            <w:r w:rsidRPr="00FD2D90">
              <w:rPr>
                <w:szCs w:val="24"/>
              </w:rPr>
              <w:t>many</w:t>
            </w:r>
            <w:r w:rsidRPr="00FD2D90">
              <w:rPr>
                <w:spacing w:val="-5"/>
                <w:szCs w:val="24"/>
              </w:rPr>
              <w:t xml:space="preserve"> </w:t>
            </w:r>
            <w:r w:rsidRPr="00FD2D90">
              <w:rPr>
                <w:szCs w:val="24"/>
              </w:rPr>
              <w:t>times</w:t>
            </w:r>
            <w:r w:rsidRPr="00FD2D90">
              <w:rPr>
                <w:spacing w:val="-5"/>
                <w:szCs w:val="24"/>
              </w:rPr>
              <w:t xml:space="preserve"> </w:t>
            </w:r>
            <w:r w:rsidRPr="00FD2D90">
              <w:rPr>
                <w:szCs w:val="24"/>
              </w:rPr>
              <w:t>it</w:t>
            </w:r>
            <w:r w:rsidRPr="00FD2D90">
              <w:rPr>
                <w:spacing w:val="-5"/>
                <w:szCs w:val="24"/>
              </w:rPr>
              <w:t xml:space="preserve"> </w:t>
            </w:r>
            <w:r w:rsidRPr="00FD2D90">
              <w:rPr>
                <w:szCs w:val="24"/>
              </w:rPr>
              <w:t>receives</w:t>
            </w:r>
            <w:r w:rsidRPr="00FD2D90">
              <w:rPr>
                <w:spacing w:val="-5"/>
                <w:szCs w:val="24"/>
              </w:rPr>
              <w:t xml:space="preserve"> </w:t>
            </w:r>
            <w:r w:rsidRPr="00FD2D90">
              <w:rPr>
                <w:szCs w:val="24"/>
              </w:rPr>
              <w:t>support</w:t>
            </w:r>
            <w:r w:rsidRPr="00FD2D90">
              <w:rPr>
                <w:spacing w:val="-5"/>
                <w:szCs w:val="24"/>
              </w:rPr>
              <w:t xml:space="preserve"> </w:t>
            </w:r>
            <w:r w:rsidRPr="00FD2D90">
              <w:rPr>
                <w:szCs w:val="24"/>
              </w:rPr>
              <w:t>from</w:t>
            </w:r>
            <w:r w:rsidRPr="00FD2D90">
              <w:rPr>
                <w:spacing w:val="-5"/>
                <w:szCs w:val="24"/>
              </w:rPr>
              <w:t xml:space="preserve"> </w:t>
            </w:r>
            <w:r w:rsidRPr="00FD2D90">
              <w:rPr>
                <w:szCs w:val="24"/>
              </w:rPr>
              <w:t>projects in the same Programme Measure.</w:t>
            </w:r>
          </w:p>
        </w:tc>
      </w:tr>
      <w:tr w:rsidR="00FD2D90" w:rsidRPr="00D95705" w14:paraId="22C8F762" w14:textId="77777777" w:rsidTr="00375CBD">
        <w:trPr>
          <w:trHeight w:val="2869"/>
        </w:trPr>
        <w:tc>
          <w:tcPr>
            <w:tcW w:w="3108" w:type="dxa"/>
          </w:tcPr>
          <w:p w14:paraId="6005BE86" w14:textId="0047614A" w:rsidR="006E49A0" w:rsidRPr="00FD2D90" w:rsidRDefault="006E49A0" w:rsidP="00D8311E">
            <w:pPr>
              <w:pStyle w:val="TableParagraph"/>
              <w:spacing w:before="120" w:after="120" w:line="360" w:lineRule="auto"/>
              <w:ind w:left="240" w:right="30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1336CF" w:rsidRPr="00FD2D90">
              <w:rPr>
                <w:szCs w:val="24"/>
              </w:rPr>
              <w:t xml:space="preserve"> </w:t>
            </w:r>
            <w:r w:rsidRPr="00FD2D90">
              <w:rPr>
                <w:szCs w:val="24"/>
              </w:rPr>
              <w:t xml:space="preserve">(non-exclusive </w:t>
            </w:r>
            <w:r w:rsidRPr="00FD2D90">
              <w:rPr>
                <w:spacing w:val="-2"/>
                <w:szCs w:val="24"/>
              </w:rPr>
              <w:t>list)</w:t>
            </w:r>
          </w:p>
        </w:tc>
        <w:tc>
          <w:tcPr>
            <w:tcW w:w="6072" w:type="dxa"/>
          </w:tcPr>
          <w:p w14:paraId="5022FC90" w14:textId="77777777" w:rsidR="006F2587" w:rsidRPr="00FD2D90" w:rsidRDefault="006E49A0" w:rsidP="00A31FBC">
            <w:pPr>
              <w:pStyle w:val="ListParagraph"/>
              <w:numPr>
                <w:ilvl w:val="0"/>
                <w:numId w:val="51"/>
              </w:numPr>
              <w:tabs>
                <w:tab w:val="left" w:pos="5626"/>
              </w:tabs>
              <w:spacing w:before="120" w:after="120" w:line="360" w:lineRule="auto"/>
              <w:ind w:right="360"/>
              <w:rPr>
                <w:rFonts w:eastAsia="Open Sans" w:cs="Open Sans"/>
                <w:szCs w:val="24"/>
              </w:rPr>
            </w:pPr>
            <w:r w:rsidRPr="00FD2D90">
              <w:rPr>
                <w:rFonts w:eastAsia="Open Sans" w:cs="Open Sans"/>
                <w:szCs w:val="24"/>
              </w:rPr>
              <w:t>Cultural and tourism sites (museums, historical sites, natural</w:t>
            </w:r>
            <w:r w:rsidR="00887FFC" w:rsidRPr="00FD2D90">
              <w:rPr>
                <w:rFonts w:eastAsia="Open Sans" w:cs="Open Sans"/>
                <w:szCs w:val="24"/>
              </w:rPr>
              <w:t xml:space="preserve"> </w:t>
            </w:r>
            <w:r w:rsidRPr="00FD2D90">
              <w:rPr>
                <w:rFonts w:eastAsia="Open Sans" w:cs="Open Sans"/>
                <w:szCs w:val="24"/>
              </w:rPr>
              <w:t>sites open to visitors, etc.) that act as project partners.</w:t>
            </w:r>
          </w:p>
          <w:p w14:paraId="70D126C3" w14:textId="3F44DEC5" w:rsidR="006E49A0" w:rsidRPr="00FD2D90" w:rsidRDefault="006E49A0" w:rsidP="00A31FBC">
            <w:pPr>
              <w:pStyle w:val="ListParagraph"/>
              <w:numPr>
                <w:ilvl w:val="0"/>
                <w:numId w:val="51"/>
              </w:numPr>
              <w:tabs>
                <w:tab w:val="left" w:pos="5626"/>
              </w:tabs>
              <w:spacing w:before="120" w:after="120" w:line="360" w:lineRule="auto"/>
              <w:ind w:right="360"/>
              <w:rPr>
                <w:rFonts w:eastAsia="Open Sans" w:cs="Open Sans"/>
                <w:szCs w:val="24"/>
              </w:rPr>
            </w:pPr>
            <w:r w:rsidRPr="00FD2D90">
              <w:rPr>
                <w:rFonts w:eastAsia="Open Sans" w:cs="Open Sans"/>
                <w:szCs w:val="24"/>
              </w:rPr>
              <w:t>Cultural and tourism sites managed by project partners (e.g., a tourism agency). In this case, the respective site should receive support in the project, e.g. a pilot is implemented at this site. In fact, in this case, the tourism or cultural site is counted as an indicator, but formally, its managing organisation acts as a project partner.</w:t>
            </w:r>
          </w:p>
        </w:tc>
      </w:tr>
      <w:tr w:rsidR="00FD2D90" w:rsidRPr="00D95705" w14:paraId="747147F6" w14:textId="77777777" w:rsidTr="00375CBD">
        <w:trPr>
          <w:trHeight w:val="1870"/>
        </w:trPr>
        <w:tc>
          <w:tcPr>
            <w:tcW w:w="3108" w:type="dxa"/>
          </w:tcPr>
          <w:p w14:paraId="12C73DDA" w14:textId="0BC17F93" w:rsidR="006E49A0" w:rsidRPr="00FD2D90" w:rsidRDefault="006E49A0" w:rsidP="00D8311E">
            <w:pPr>
              <w:pStyle w:val="TableParagraph"/>
              <w:spacing w:before="120" w:after="120" w:line="360" w:lineRule="auto"/>
              <w:ind w:left="236" w:right="308"/>
              <w:jc w:val="both"/>
              <w:rPr>
                <w:szCs w:val="24"/>
              </w:rPr>
            </w:pPr>
            <w:r w:rsidRPr="00FD2D90">
              <w:rPr>
                <w:szCs w:val="24"/>
              </w:rPr>
              <w:lastRenderedPageBreak/>
              <w:t>Examples of not suitable outputs (</w:t>
            </w:r>
            <w:r w:rsidR="00887FFC" w:rsidRPr="00FD2D90">
              <w:rPr>
                <w:szCs w:val="24"/>
              </w:rPr>
              <w:t>non-exclusive</w:t>
            </w:r>
            <w:r w:rsidRPr="00FD2D90">
              <w:rPr>
                <w:spacing w:val="-13"/>
                <w:szCs w:val="24"/>
              </w:rPr>
              <w:t xml:space="preserve"> </w:t>
            </w:r>
            <w:r w:rsidRPr="00FD2D90">
              <w:rPr>
                <w:szCs w:val="24"/>
              </w:rPr>
              <w:t>list)</w:t>
            </w:r>
          </w:p>
        </w:tc>
        <w:tc>
          <w:tcPr>
            <w:tcW w:w="6072" w:type="dxa"/>
          </w:tcPr>
          <w:p w14:paraId="4E46981E" w14:textId="77777777" w:rsidR="006F2587" w:rsidRPr="00FD2D90" w:rsidRDefault="006E49A0" w:rsidP="00A31FBC">
            <w:pPr>
              <w:pStyle w:val="ListParagraph"/>
              <w:numPr>
                <w:ilvl w:val="0"/>
                <w:numId w:val="52"/>
              </w:numPr>
              <w:tabs>
                <w:tab w:val="left" w:pos="5626"/>
              </w:tabs>
              <w:spacing w:before="120" w:after="120" w:line="360" w:lineRule="auto"/>
              <w:ind w:right="360"/>
              <w:rPr>
                <w:rFonts w:eastAsia="Open Sans" w:cs="Open Sans"/>
                <w:szCs w:val="24"/>
              </w:rPr>
            </w:pPr>
            <w:r w:rsidRPr="00FD2D90">
              <w:rPr>
                <w:rFonts w:eastAsia="Open Sans" w:cs="Open Sans"/>
                <w:szCs w:val="24"/>
              </w:rPr>
              <w:t>Tourism Agency or tourism association not directly</w:t>
            </w:r>
            <w:r w:rsidR="006F2587" w:rsidRPr="00FD2D90">
              <w:rPr>
                <w:rFonts w:eastAsia="Open Sans" w:cs="Open Sans"/>
                <w:szCs w:val="24"/>
              </w:rPr>
              <w:t xml:space="preserve"> </w:t>
            </w:r>
            <w:r w:rsidRPr="00FD2D90">
              <w:rPr>
                <w:rFonts w:eastAsia="Open Sans" w:cs="Open Sans"/>
                <w:szCs w:val="24"/>
              </w:rPr>
              <w:t>responsible for managing a tourism or cultural site, or the site managed by the organisation does not receive ﬁnancial support in the project.</w:t>
            </w:r>
          </w:p>
          <w:p w14:paraId="0EEB5039" w14:textId="0079733D" w:rsidR="006E49A0" w:rsidRPr="00FD2D90" w:rsidRDefault="006E49A0" w:rsidP="00A31FBC">
            <w:pPr>
              <w:pStyle w:val="ListParagraph"/>
              <w:numPr>
                <w:ilvl w:val="0"/>
                <w:numId w:val="52"/>
              </w:numPr>
              <w:tabs>
                <w:tab w:val="left" w:pos="5626"/>
              </w:tabs>
              <w:spacing w:before="120" w:after="120" w:line="360" w:lineRule="auto"/>
              <w:ind w:right="360"/>
              <w:rPr>
                <w:rFonts w:eastAsia="Open Sans" w:cs="Open Sans"/>
                <w:szCs w:val="24"/>
              </w:rPr>
            </w:pPr>
            <w:r w:rsidRPr="00FD2D90">
              <w:rPr>
                <w:rFonts w:eastAsia="Open Sans" w:cs="Open Sans"/>
                <w:szCs w:val="24"/>
              </w:rPr>
              <w:t>A cultural or tourism site which is a project partner but located outside the Programme area.</w:t>
            </w:r>
          </w:p>
        </w:tc>
      </w:tr>
    </w:tbl>
    <w:p w14:paraId="6A798A1C" w14:textId="77777777" w:rsidR="006E49A0" w:rsidRPr="00FD2D90" w:rsidRDefault="006E49A0"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090"/>
      </w:tblGrid>
      <w:tr w:rsidR="00FD2D90" w:rsidRPr="00FD2D90" w14:paraId="37D9C4BA" w14:textId="77777777" w:rsidTr="00375CBD">
        <w:trPr>
          <w:trHeight w:val="502"/>
        </w:trPr>
        <w:tc>
          <w:tcPr>
            <w:tcW w:w="3090" w:type="dxa"/>
          </w:tcPr>
          <w:p w14:paraId="53B447B6"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90" w:type="dxa"/>
          </w:tcPr>
          <w:p w14:paraId="462FEE67"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370266B1" w14:textId="77777777" w:rsidTr="00375CBD">
        <w:trPr>
          <w:trHeight w:val="547"/>
        </w:trPr>
        <w:tc>
          <w:tcPr>
            <w:tcW w:w="3090" w:type="dxa"/>
          </w:tcPr>
          <w:p w14:paraId="385CEF35" w14:textId="77777777" w:rsidR="006E49A0" w:rsidRPr="00FD2D90" w:rsidRDefault="006E49A0" w:rsidP="00D8311E">
            <w:pPr>
              <w:pStyle w:val="TableParagraph"/>
              <w:spacing w:before="120" w:after="120" w:line="360" w:lineRule="auto"/>
              <w:ind w:left="235"/>
              <w:rPr>
                <w:szCs w:val="24"/>
              </w:rPr>
            </w:pPr>
            <w:r w:rsidRPr="00FD2D90">
              <w:rPr>
                <w:szCs w:val="24"/>
              </w:rPr>
              <w:t>Indicator</w:t>
            </w:r>
            <w:r w:rsidRPr="00FD2D90">
              <w:rPr>
                <w:spacing w:val="-8"/>
                <w:szCs w:val="24"/>
              </w:rPr>
              <w:t xml:space="preserve"> </w:t>
            </w:r>
            <w:r w:rsidRPr="00FD2D90">
              <w:rPr>
                <w:spacing w:val="-4"/>
                <w:szCs w:val="24"/>
              </w:rPr>
              <w:t>code</w:t>
            </w:r>
          </w:p>
        </w:tc>
        <w:tc>
          <w:tcPr>
            <w:tcW w:w="6090" w:type="dxa"/>
          </w:tcPr>
          <w:p w14:paraId="6051A3B6"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5" w:name="RCO81"/>
            <w:r w:rsidRPr="00FD2D90">
              <w:rPr>
                <w:b/>
                <w:szCs w:val="24"/>
              </w:rPr>
              <w:t>RCO81</w:t>
            </w:r>
            <w:bookmarkEnd w:id="265"/>
          </w:p>
        </w:tc>
      </w:tr>
      <w:tr w:rsidR="00FD2D90" w:rsidRPr="00D95705" w14:paraId="19B1210B" w14:textId="77777777" w:rsidTr="00375CBD">
        <w:trPr>
          <w:trHeight w:val="520"/>
        </w:trPr>
        <w:tc>
          <w:tcPr>
            <w:tcW w:w="3090" w:type="dxa"/>
          </w:tcPr>
          <w:p w14:paraId="722A6B84" w14:textId="77777777" w:rsidR="006E49A0" w:rsidRPr="00FD2D90" w:rsidRDefault="006E49A0" w:rsidP="00D8311E">
            <w:pPr>
              <w:pStyle w:val="TableParagraph"/>
              <w:spacing w:before="120" w:after="120" w:line="360" w:lineRule="auto"/>
              <w:ind w:left="228" w:right="381"/>
              <w:jc w:val="both"/>
              <w:rPr>
                <w:szCs w:val="24"/>
              </w:rPr>
            </w:pPr>
            <w:r w:rsidRPr="00FD2D90">
              <w:rPr>
                <w:szCs w:val="24"/>
              </w:rPr>
              <w:t>Indicator</w:t>
            </w:r>
            <w:r w:rsidRPr="00FD2D90">
              <w:rPr>
                <w:spacing w:val="-8"/>
                <w:szCs w:val="24"/>
              </w:rPr>
              <w:t xml:space="preserve"> </w:t>
            </w:r>
            <w:r w:rsidRPr="00FD2D90">
              <w:rPr>
                <w:spacing w:val="-4"/>
                <w:szCs w:val="24"/>
              </w:rPr>
              <w:t>name</w:t>
            </w:r>
          </w:p>
        </w:tc>
        <w:tc>
          <w:tcPr>
            <w:tcW w:w="6090" w:type="dxa"/>
          </w:tcPr>
          <w:p w14:paraId="606B9146" w14:textId="77777777" w:rsidR="006E49A0" w:rsidRPr="00FD2D90" w:rsidRDefault="006E49A0" w:rsidP="00D8311E">
            <w:pPr>
              <w:pStyle w:val="TableParagraph"/>
              <w:tabs>
                <w:tab w:val="left" w:pos="5723"/>
              </w:tabs>
              <w:spacing w:before="120" w:after="120" w:line="360" w:lineRule="auto"/>
              <w:ind w:left="234"/>
              <w:rPr>
                <w:bCs/>
                <w:szCs w:val="24"/>
              </w:rPr>
            </w:pPr>
            <w:r w:rsidRPr="00FD2D90">
              <w:rPr>
                <w:bCs/>
                <w:szCs w:val="24"/>
              </w:rPr>
              <w:t>Participations in joint actions across borders</w:t>
            </w:r>
          </w:p>
        </w:tc>
      </w:tr>
      <w:tr w:rsidR="00FD2D90" w:rsidRPr="00FD2D90" w14:paraId="554F86CF" w14:textId="77777777" w:rsidTr="00375CBD">
        <w:trPr>
          <w:trHeight w:val="502"/>
        </w:trPr>
        <w:tc>
          <w:tcPr>
            <w:tcW w:w="3090" w:type="dxa"/>
          </w:tcPr>
          <w:p w14:paraId="3B4D6B14"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Measurement </w:t>
            </w:r>
            <w:r w:rsidRPr="00FD2D90">
              <w:rPr>
                <w:spacing w:val="-4"/>
                <w:szCs w:val="24"/>
              </w:rPr>
              <w:t>unit</w:t>
            </w:r>
          </w:p>
        </w:tc>
        <w:tc>
          <w:tcPr>
            <w:tcW w:w="6090" w:type="dxa"/>
          </w:tcPr>
          <w:p w14:paraId="2411AE11" w14:textId="77777777" w:rsidR="006E49A0" w:rsidRPr="00FD2D90" w:rsidRDefault="006E49A0" w:rsidP="00D8311E">
            <w:pPr>
              <w:pStyle w:val="TableParagraph"/>
              <w:tabs>
                <w:tab w:val="left" w:pos="5723"/>
              </w:tabs>
              <w:spacing w:before="120" w:after="120" w:line="360" w:lineRule="auto"/>
              <w:ind w:left="233"/>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participations</w:t>
            </w:r>
          </w:p>
        </w:tc>
      </w:tr>
      <w:tr w:rsidR="00FD2D90" w:rsidRPr="00FD2D90" w14:paraId="548DBE4B" w14:textId="77777777" w:rsidTr="00375CBD">
        <w:trPr>
          <w:trHeight w:val="430"/>
        </w:trPr>
        <w:tc>
          <w:tcPr>
            <w:tcW w:w="3090" w:type="dxa"/>
          </w:tcPr>
          <w:p w14:paraId="66F39BB9" w14:textId="77777777" w:rsidR="006E49A0" w:rsidRPr="00FD2D90" w:rsidRDefault="006E49A0" w:rsidP="00D8311E">
            <w:pPr>
              <w:pStyle w:val="TableParagraph"/>
              <w:spacing w:before="120" w:after="120" w:line="360" w:lineRule="auto"/>
              <w:ind w:left="228" w:right="381"/>
              <w:jc w:val="both"/>
              <w:rPr>
                <w:szCs w:val="24"/>
              </w:rPr>
            </w:pPr>
            <w:r w:rsidRPr="00FD2D90">
              <w:rPr>
                <w:szCs w:val="24"/>
              </w:rPr>
              <w:t xml:space="preserve">Type of </w:t>
            </w:r>
            <w:r w:rsidRPr="00FD2D90">
              <w:rPr>
                <w:spacing w:val="-2"/>
                <w:szCs w:val="24"/>
              </w:rPr>
              <w:t>indicator</w:t>
            </w:r>
          </w:p>
        </w:tc>
        <w:tc>
          <w:tcPr>
            <w:tcW w:w="6090" w:type="dxa"/>
          </w:tcPr>
          <w:p w14:paraId="2AA9F0F5" w14:textId="77777777" w:rsidR="006E49A0" w:rsidRPr="00FD2D90" w:rsidRDefault="006E49A0" w:rsidP="00D8311E">
            <w:pPr>
              <w:pStyle w:val="TableParagraph"/>
              <w:tabs>
                <w:tab w:val="left" w:pos="5723"/>
              </w:tabs>
              <w:spacing w:before="120" w:after="120" w:line="360" w:lineRule="auto"/>
              <w:ind w:left="233"/>
              <w:rPr>
                <w:szCs w:val="24"/>
              </w:rPr>
            </w:pPr>
            <w:r w:rsidRPr="00FD2D90">
              <w:rPr>
                <w:spacing w:val="-2"/>
                <w:szCs w:val="24"/>
              </w:rPr>
              <w:t>Output</w:t>
            </w:r>
          </w:p>
        </w:tc>
      </w:tr>
      <w:tr w:rsidR="00FD2D90" w:rsidRPr="00FD2D90" w14:paraId="5D8018EC" w14:textId="77777777" w:rsidTr="00375CBD">
        <w:trPr>
          <w:trHeight w:val="673"/>
        </w:trPr>
        <w:tc>
          <w:tcPr>
            <w:tcW w:w="3090" w:type="dxa"/>
          </w:tcPr>
          <w:p w14:paraId="5CCA3489"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90" w:type="dxa"/>
          </w:tcPr>
          <w:p w14:paraId="544E5E2F" w14:textId="77777777" w:rsidR="006E49A0" w:rsidRPr="00FD2D90" w:rsidRDefault="006E49A0" w:rsidP="00D8311E">
            <w:pPr>
              <w:pStyle w:val="TableParagraph"/>
              <w:tabs>
                <w:tab w:val="left" w:pos="5723"/>
              </w:tabs>
              <w:spacing w:before="120" w:after="120" w:line="360" w:lineRule="auto"/>
              <w:ind w:left="233"/>
              <w:rPr>
                <w:szCs w:val="24"/>
              </w:rPr>
            </w:pPr>
            <w:r w:rsidRPr="00FD2D90">
              <w:rPr>
                <w:szCs w:val="24"/>
              </w:rPr>
              <w:t xml:space="preserve">Measure </w:t>
            </w:r>
            <w:r w:rsidRPr="00FD2D90">
              <w:rPr>
                <w:spacing w:val="-5"/>
                <w:szCs w:val="24"/>
              </w:rPr>
              <w:t>4.1</w:t>
            </w:r>
          </w:p>
        </w:tc>
      </w:tr>
      <w:tr w:rsidR="00FD2D90" w:rsidRPr="00D95705" w14:paraId="11D0D817" w14:textId="77777777" w:rsidTr="00375CBD">
        <w:trPr>
          <w:trHeight w:val="709"/>
        </w:trPr>
        <w:tc>
          <w:tcPr>
            <w:tcW w:w="3090" w:type="dxa"/>
          </w:tcPr>
          <w:p w14:paraId="16490C80"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Obligatory </w:t>
            </w:r>
            <w:r w:rsidRPr="00FD2D90">
              <w:rPr>
                <w:spacing w:val="-5"/>
                <w:szCs w:val="24"/>
              </w:rPr>
              <w:t>use</w:t>
            </w:r>
          </w:p>
        </w:tc>
        <w:tc>
          <w:tcPr>
            <w:tcW w:w="6090" w:type="dxa"/>
          </w:tcPr>
          <w:p w14:paraId="0B713A28"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5"/>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w:t>
            </w:r>
            <w:r w:rsidRPr="00FD2D90">
              <w:rPr>
                <w:spacing w:val="-4"/>
                <w:szCs w:val="24"/>
              </w:rPr>
              <w:t xml:space="preserve"> </w:t>
            </w:r>
            <w:r w:rsidRPr="00FD2D90">
              <w:rPr>
                <w:szCs w:val="24"/>
              </w:rPr>
              <w:t>if</w:t>
            </w:r>
            <w:r w:rsidRPr="00FD2D90">
              <w:rPr>
                <w:spacing w:val="-4"/>
                <w:szCs w:val="24"/>
              </w:rPr>
              <w:t xml:space="preserve"> </w:t>
            </w:r>
            <w:r w:rsidRPr="00FD2D90">
              <w:rPr>
                <w:szCs w:val="24"/>
              </w:rPr>
              <w:t>joint actions are planned to be implemented in the project.</w:t>
            </w:r>
          </w:p>
        </w:tc>
      </w:tr>
      <w:tr w:rsidR="00FD2D90" w:rsidRPr="00D95705" w14:paraId="4F3AF5D6" w14:textId="77777777" w:rsidTr="00375CBD">
        <w:trPr>
          <w:trHeight w:val="4489"/>
        </w:trPr>
        <w:tc>
          <w:tcPr>
            <w:tcW w:w="3090" w:type="dxa"/>
          </w:tcPr>
          <w:p w14:paraId="2CA8C725" w14:textId="77709761" w:rsidR="006E49A0" w:rsidRPr="00FD2D90" w:rsidRDefault="006E49A0" w:rsidP="00D8311E">
            <w:pPr>
              <w:pStyle w:val="TableParagraph"/>
              <w:spacing w:before="120" w:after="120" w:line="360" w:lineRule="auto"/>
              <w:ind w:left="235" w:right="381"/>
              <w:jc w:val="both"/>
              <w:rPr>
                <w:szCs w:val="24"/>
              </w:rPr>
            </w:pPr>
            <w:r w:rsidRPr="00FD2D90">
              <w:rPr>
                <w:szCs w:val="24"/>
              </w:rPr>
              <w:lastRenderedPageBreak/>
              <w:t xml:space="preserve">Deﬁnition </w:t>
            </w:r>
            <w:r w:rsidRPr="00FD2D90">
              <w:rPr>
                <w:spacing w:val="-5"/>
                <w:szCs w:val="24"/>
              </w:rPr>
              <w:t>and</w:t>
            </w:r>
            <w:r w:rsidR="00887FFC" w:rsidRPr="00FD2D90">
              <w:rPr>
                <w:szCs w:val="24"/>
              </w:rPr>
              <w:t xml:space="preserve"> </w:t>
            </w:r>
            <w:r w:rsidRPr="00FD2D90">
              <w:rPr>
                <w:spacing w:val="-2"/>
                <w:szCs w:val="24"/>
              </w:rPr>
              <w:t>concepts</w:t>
            </w:r>
          </w:p>
        </w:tc>
        <w:tc>
          <w:tcPr>
            <w:tcW w:w="6090" w:type="dxa"/>
          </w:tcPr>
          <w:p w14:paraId="61EC95FB"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The</w:t>
            </w:r>
            <w:r w:rsidRPr="00FD2D90">
              <w:rPr>
                <w:spacing w:val="-3"/>
                <w:szCs w:val="24"/>
              </w:rPr>
              <w:t xml:space="preserve"> </w:t>
            </w:r>
            <w:r w:rsidRPr="00FD2D90">
              <w:rPr>
                <w:szCs w:val="24"/>
              </w:rPr>
              <w:t>indicator</w:t>
            </w:r>
            <w:r w:rsidRPr="00FD2D90">
              <w:rPr>
                <w:spacing w:val="-3"/>
                <w:szCs w:val="24"/>
              </w:rPr>
              <w:t xml:space="preserve"> </w:t>
            </w:r>
            <w:r w:rsidRPr="00FD2D90">
              <w:rPr>
                <w:szCs w:val="24"/>
              </w:rPr>
              <w:t>counts</w:t>
            </w:r>
            <w:r w:rsidRPr="00FD2D90">
              <w:rPr>
                <w:spacing w:val="-3"/>
                <w:szCs w:val="24"/>
              </w:rPr>
              <w:t xml:space="preserve"> </w:t>
            </w:r>
            <w:r w:rsidRPr="00FD2D90">
              <w:rPr>
                <w:szCs w:val="24"/>
              </w:rPr>
              <w:t>the</w:t>
            </w:r>
            <w:r w:rsidRPr="00FD2D90">
              <w:rPr>
                <w:spacing w:val="-3"/>
                <w:szCs w:val="24"/>
              </w:rPr>
              <w:t xml:space="preserve"> </w:t>
            </w:r>
            <w:r w:rsidRPr="00FD2D90">
              <w:rPr>
                <w:szCs w:val="24"/>
              </w:rPr>
              <w:t>number</w:t>
            </w:r>
            <w:r w:rsidRPr="00FD2D90">
              <w:rPr>
                <w:spacing w:val="-3"/>
                <w:szCs w:val="24"/>
              </w:rPr>
              <w:t xml:space="preserve"> </w:t>
            </w:r>
            <w:r w:rsidRPr="00FD2D90">
              <w:rPr>
                <w:szCs w:val="24"/>
              </w:rPr>
              <w:t>of</w:t>
            </w:r>
            <w:r w:rsidRPr="00FD2D90">
              <w:rPr>
                <w:spacing w:val="-3"/>
                <w:szCs w:val="24"/>
              </w:rPr>
              <w:t xml:space="preserve"> </w:t>
            </w:r>
            <w:r w:rsidRPr="00FD2D90">
              <w:rPr>
                <w:szCs w:val="24"/>
              </w:rPr>
              <w:t>participations</w:t>
            </w:r>
            <w:r w:rsidRPr="00FD2D90">
              <w:rPr>
                <w:spacing w:val="-3"/>
                <w:szCs w:val="24"/>
              </w:rPr>
              <w:t xml:space="preserve"> </w:t>
            </w:r>
            <w:r w:rsidRPr="00FD2D90">
              <w:rPr>
                <w:szCs w:val="24"/>
              </w:rPr>
              <w:t>in</w:t>
            </w:r>
            <w:r w:rsidRPr="00FD2D90">
              <w:rPr>
                <w:spacing w:val="-3"/>
                <w:szCs w:val="24"/>
              </w:rPr>
              <w:t xml:space="preserve"> </w:t>
            </w:r>
            <w:r w:rsidRPr="00FD2D90">
              <w:rPr>
                <w:szCs w:val="24"/>
              </w:rPr>
              <w:t>joint</w:t>
            </w:r>
            <w:r w:rsidRPr="00FD2D90">
              <w:rPr>
                <w:spacing w:val="-3"/>
                <w:szCs w:val="24"/>
              </w:rPr>
              <w:t xml:space="preserve"> </w:t>
            </w:r>
            <w:r w:rsidRPr="00FD2D90">
              <w:rPr>
                <w:szCs w:val="24"/>
              </w:rPr>
              <w:t>actions across borders implemented in the supported projects. Joint actions across borders could include, for instance, exchange activities or exchange visits organised with partners across borders. Participations (i.e., number of persons attending a joint action</w:t>
            </w:r>
            <w:r w:rsidRPr="00FD2D90">
              <w:rPr>
                <w:spacing w:val="-5"/>
                <w:szCs w:val="24"/>
              </w:rPr>
              <w:t xml:space="preserve"> </w:t>
            </w:r>
            <w:r w:rsidRPr="00FD2D90">
              <w:rPr>
                <w:szCs w:val="24"/>
              </w:rPr>
              <w:t>across</w:t>
            </w:r>
            <w:r w:rsidRPr="00FD2D90">
              <w:rPr>
                <w:spacing w:val="-5"/>
                <w:szCs w:val="24"/>
              </w:rPr>
              <w:t xml:space="preserve"> </w:t>
            </w:r>
            <w:r w:rsidRPr="00FD2D90">
              <w:rPr>
                <w:szCs w:val="24"/>
              </w:rPr>
              <w:t>borders</w:t>
            </w:r>
            <w:r w:rsidRPr="00FD2D90">
              <w:rPr>
                <w:spacing w:val="-5"/>
                <w:szCs w:val="24"/>
              </w:rPr>
              <w:t xml:space="preserve"> </w:t>
            </w:r>
            <w:r w:rsidRPr="00FD2D90">
              <w:rPr>
                <w:szCs w:val="24"/>
              </w:rPr>
              <w:t>–</w:t>
            </w:r>
            <w:r w:rsidRPr="00FD2D90">
              <w:rPr>
                <w:spacing w:val="-5"/>
                <w:szCs w:val="24"/>
              </w:rPr>
              <w:t xml:space="preserve"> </w:t>
            </w:r>
            <w:r w:rsidRPr="00FD2D90">
              <w:rPr>
                <w:szCs w:val="24"/>
              </w:rPr>
              <w:t>e.g.,</w:t>
            </w:r>
            <w:r w:rsidRPr="00FD2D90">
              <w:rPr>
                <w:spacing w:val="-5"/>
                <w:szCs w:val="24"/>
              </w:rPr>
              <w:t xml:space="preserve"> </w:t>
            </w:r>
            <w:r w:rsidRPr="00FD2D90">
              <w:rPr>
                <w:szCs w:val="24"/>
              </w:rPr>
              <w:t>citizens,</w:t>
            </w:r>
            <w:r w:rsidRPr="00FD2D90">
              <w:rPr>
                <w:spacing w:val="-5"/>
                <w:szCs w:val="24"/>
              </w:rPr>
              <w:t xml:space="preserve"> </w:t>
            </w:r>
            <w:r w:rsidRPr="00FD2D90">
              <w:rPr>
                <w:szCs w:val="24"/>
              </w:rPr>
              <w:t>volunteers,</w:t>
            </w:r>
            <w:r w:rsidRPr="00FD2D90">
              <w:rPr>
                <w:spacing w:val="-5"/>
                <w:szCs w:val="24"/>
              </w:rPr>
              <w:t xml:space="preserve"> </w:t>
            </w:r>
            <w:r w:rsidRPr="00FD2D90">
              <w:rPr>
                <w:szCs w:val="24"/>
              </w:rPr>
              <w:t>students,</w:t>
            </w:r>
            <w:r w:rsidRPr="00FD2D90">
              <w:rPr>
                <w:spacing w:val="-5"/>
                <w:szCs w:val="24"/>
              </w:rPr>
              <w:t xml:space="preserve"> </w:t>
            </w:r>
            <w:r w:rsidRPr="00FD2D90">
              <w:rPr>
                <w:szCs w:val="24"/>
              </w:rPr>
              <w:t xml:space="preserve">pupils, public oﬃcials, etc.) are counted for each joint action organised, based on attendance lists or other relevant means of </w:t>
            </w:r>
            <w:r w:rsidRPr="00FD2D90">
              <w:rPr>
                <w:spacing w:val="-2"/>
                <w:szCs w:val="24"/>
              </w:rPr>
              <w:t>quantiﬁcation.</w:t>
            </w:r>
          </w:p>
          <w:p w14:paraId="4C429939"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A joint action is considered as the action organised with the involvement</w:t>
            </w:r>
            <w:r w:rsidRPr="00FD2D90">
              <w:rPr>
                <w:spacing w:val="-5"/>
                <w:szCs w:val="24"/>
              </w:rPr>
              <w:t xml:space="preserve"> </w:t>
            </w:r>
            <w:r w:rsidRPr="00FD2D90">
              <w:rPr>
                <w:szCs w:val="24"/>
              </w:rPr>
              <w:t>of</w:t>
            </w:r>
            <w:r w:rsidRPr="00FD2D90">
              <w:rPr>
                <w:spacing w:val="-5"/>
                <w:szCs w:val="24"/>
              </w:rPr>
              <w:t xml:space="preserve"> </w:t>
            </w:r>
            <w:r w:rsidRPr="00FD2D90">
              <w:rPr>
                <w:szCs w:val="24"/>
              </w:rPr>
              <w:t>project</w:t>
            </w:r>
            <w:r w:rsidRPr="00FD2D90">
              <w:rPr>
                <w:spacing w:val="-5"/>
                <w:szCs w:val="24"/>
              </w:rPr>
              <w:t xml:space="preserve"> </w:t>
            </w:r>
            <w:r w:rsidRPr="00FD2D90">
              <w:rPr>
                <w:szCs w:val="24"/>
              </w:rPr>
              <w:t>partners</w:t>
            </w:r>
            <w:r w:rsidRPr="00FD2D90">
              <w:rPr>
                <w:spacing w:val="-5"/>
                <w:szCs w:val="24"/>
              </w:rPr>
              <w:t xml:space="preserve"> </w:t>
            </w:r>
            <w:r w:rsidRPr="00FD2D90">
              <w:rPr>
                <w:szCs w:val="24"/>
              </w:rPr>
              <w:t>from</w:t>
            </w:r>
            <w:r w:rsidRPr="00FD2D90">
              <w:rPr>
                <w:spacing w:val="-5"/>
                <w:szCs w:val="24"/>
              </w:rPr>
              <w:t xml:space="preserve"> </w:t>
            </w:r>
            <w:r w:rsidRPr="00FD2D90">
              <w:rPr>
                <w:szCs w:val="24"/>
              </w:rPr>
              <w:t>at</w:t>
            </w:r>
            <w:r w:rsidRPr="00FD2D90">
              <w:rPr>
                <w:spacing w:val="-5"/>
                <w:szCs w:val="24"/>
              </w:rPr>
              <w:t xml:space="preserve"> </w:t>
            </w:r>
            <w:r w:rsidRPr="00FD2D90">
              <w:rPr>
                <w:szCs w:val="24"/>
              </w:rPr>
              <w:t>least</w:t>
            </w:r>
            <w:r w:rsidRPr="00FD2D90">
              <w:rPr>
                <w:spacing w:val="-5"/>
                <w:szCs w:val="24"/>
              </w:rPr>
              <w:t xml:space="preserve"> </w:t>
            </w:r>
            <w:r w:rsidRPr="00FD2D90">
              <w:rPr>
                <w:szCs w:val="24"/>
              </w:rPr>
              <w:t>two</w:t>
            </w:r>
            <w:r w:rsidRPr="00FD2D90">
              <w:rPr>
                <w:spacing w:val="-5"/>
                <w:szCs w:val="24"/>
              </w:rPr>
              <w:t xml:space="preserve"> </w:t>
            </w:r>
            <w:r w:rsidRPr="00FD2D90">
              <w:rPr>
                <w:szCs w:val="24"/>
              </w:rPr>
              <w:t xml:space="preserve">participating </w:t>
            </w:r>
            <w:r w:rsidRPr="00FD2D90">
              <w:rPr>
                <w:spacing w:val="-2"/>
                <w:szCs w:val="24"/>
              </w:rPr>
              <w:t>countries.</w:t>
            </w:r>
          </w:p>
          <w:p w14:paraId="31FCEDC9"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Staﬀ of the project</w:t>
            </w:r>
            <w:r w:rsidRPr="00FD2D90">
              <w:rPr>
                <w:spacing w:val="-1"/>
                <w:szCs w:val="24"/>
              </w:rPr>
              <w:t xml:space="preserve"> </w:t>
            </w:r>
            <w:r w:rsidRPr="00FD2D90">
              <w:rPr>
                <w:szCs w:val="24"/>
              </w:rPr>
              <w:t>and associated partners are not to be counted under</w:t>
            </w:r>
            <w:r w:rsidRPr="00FD2D90">
              <w:rPr>
                <w:spacing w:val="-5"/>
                <w:szCs w:val="24"/>
              </w:rPr>
              <w:t xml:space="preserve"> </w:t>
            </w:r>
            <w:r w:rsidRPr="00FD2D90">
              <w:rPr>
                <w:szCs w:val="24"/>
              </w:rPr>
              <w:t>RCO81.</w:t>
            </w:r>
            <w:r w:rsidRPr="00FD2D90">
              <w:rPr>
                <w:spacing w:val="-5"/>
                <w:szCs w:val="24"/>
              </w:rPr>
              <w:t xml:space="preserve"> </w:t>
            </w:r>
            <w:r w:rsidRPr="00FD2D90">
              <w:rPr>
                <w:szCs w:val="24"/>
              </w:rPr>
              <w:t>Participations</w:t>
            </w:r>
            <w:r w:rsidRPr="00FD2D90">
              <w:rPr>
                <w:spacing w:val="-5"/>
                <w:szCs w:val="24"/>
              </w:rPr>
              <w:t xml:space="preserve"> </w:t>
            </w:r>
            <w:r w:rsidRPr="00FD2D90">
              <w:rPr>
                <w:szCs w:val="24"/>
              </w:rPr>
              <w:t>of</w:t>
            </w:r>
            <w:r w:rsidRPr="00FD2D90">
              <w:rPr>
                <w:spacing w:val="-5"/>
                <w:szCs w:val="24"/>
              </w:rPr>
              <w:t xml:space="preserve"> </w:t>
            </w:r>
            <w:r w:rsidRPr="00FD2D90">
              <w:rPr>
                <w:szCs w:val="24"/>
              </w:rPr>
              <w:t>external</w:t>
            </w:r>
            <w:r w:rsidRPr="00FD2D90">
              <w:rPr>
                <w:spacing w:val="-5"/>
                <w:szCs w:val="24"/>
              </w:rPr>
              <w:t xml:space="preserve"> </w:t>
            </w:r>
            <w:r w:rsidRPr="00FD2D90">
              <w:rPr>
                <w:szCs w:val="24"/>
              </w:rPr>
              <w:t>experts</w:t>
            </w:r>
            <w:r w:rsidRPr="00FD2D90">
              <w:rPr>
                <w:spacing w:val="-5"/>
                <w:szCs w:val="24"/>
              </w:rPr>
              <w:t xml:space="preserve"> </w:t>
            </w:r>
            <w:r w:rsidRPr="00FD2D90">
              <w:rPr>
                <w:szCs w:val="24"/>
              </w:rPr>
              <w:t>in</w:t>
            </w:r>
            <w:r w:rsidRPr="00FD2D90">
              <w:rPr>
                <w:spacing w:val="-5"/>
                <w:szCs w:val="24"/>
              </w:rPr>
              <w:t xml:space="preserve"> </w:t>
            </w:r>
            <w:r w:rsidRPr="00FD2D90">
              <w:rPr>
                <w:szCs w:val="24"/>
              </w:rPr>
              <w:t>internal</w:t>
            </w:r>
            <w:r w:rsidRPr="00FD2D90">
              <w:rPr>
                <w:spacing w:val="-5"/>
                <w:szCs w:val="24"/>
              </w:rPr>
              <w:t xml:space="preserve"> </w:t>
            </w:r>
            <w:r w:rsidRPr="00FD2D90">
              <w:rPr>
                <w:szCs w:val="24"/>
              </w:rPr>
              <w:t>project meetings of the partners are also not to be counted under</w:t>
            </w:r>
            <w:r w:rsidRPr="00FD2D90">
              <w:rPr>
                <w:spacing w:val="40"/>
                <w:szCs w:val="24"/>
              </w:rPr>
              <w:t xml:space="preserve"> </w:t>
            </w:r>
            <w:r w:rsidRPr="00FD2D90">
              <w:rPr>
                <w:spacing w:val="-2"/>
                <w:szCs w:val="24"/>
              </w:rPr>
              <w:t>RCO81.</w:t>
            </w:r>
          </w:p>
        </w:tc>
      </w:tr>
      <w:tr w:rsidR="00FD2D90" w:rsidRPr="00FD2D90" w14:paraId="3F1F4910" w14:textId="77777777" w:rsidTr="00375CBD">
        <w:trPr>
          <w:trHeight w:val="988"/>
        </w:trPr>
        <w:tc>
          <w:tcPr>
            <w:tcW w:w="3090" w:type="dxa"/>
          </w:tcPr>
          <w:p w14:paraId="23F5E6F7"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Linked </w:t>
            </w:r>
            <w:r w:rsidRPr="00FD2D90">
              <w:rPr>
                <w:spacing w:val="-2"/>
                <w:szCs w:val="24"/>
              </w:rPr>
              <w:t>indicators</w:t>
            </w:r>
          </w:p>
        </w:tc>
        <w:tc>
          <w:tcPr>
            <w:tcW w:w="6090" w:type="dxa"/>
          </w:tcPr>
          <w:p w14:paraId="2BAA4B80" w14:textId="77777777" w:rsidR="006E49A0" w:rsidRPr="00FD2D90" w:rsidRDefault="006E49A0" w:rsidP="00B14D24">
            <w:pPr>
              <w:pStyle w:val="TableParagraph"/>
              <w:spacing w:before="120" w:after="120" w:line="360" w:lineRule="auto"/>
              <w:ind w:left="233" w:right="357"/>
              <w:rPr>
                <w:szCs w:val="24"/>
              </w:rPr>
            </w:pPr>
            <w:r w:rsidRPr="00FD2D90">
              <w:rPr>
                <w:szCs w:val="24"/>
              </w:rPr>
              <w:t>Result indicator: RCR85 – Participations in joint actions across borders</w:t>
            </w:r>
            <w:r w:rsidRPr="00FD2D90">
              <w:rPr>
                <w:spacing w:val="-5"/>
                <w:szCs w:val="24"/>
              </w:rPr>
              <w:t xml:space="preserve"> </w:t>
            </w:r>
            <w:r w:rsidRPr="00FD2D90">
              <w:rPr>
                <w:szCs w:val="24"/>
              </w:rPr>
              <w:t>after</w:t>
            </w:r>
            <w:r w:rsidRPr="00FD2D90">
              <w:rPr>
                <w:spacing w:val="-5"/>
                <w:szCs w:val="24"/>
              </w:rPr>
              <w:t xml:space="preserve"> </w:t>
            </w:r>
            <w:r w:rsidRPr="00FD2D90">
              <w:rPr>
                <w:szCs w:val="24"/>
              </w:rPr>
              <w:t>project</w:t>
            </w:r>
            <w:r w:rsidRPr="00FD2D90">
              <w:rPr>
                <w:spacing w:val="-5"/>
                <w:szCs w:val="24"/>
              </w:rPr>
              <w:t xml:space="preserve"> </w:t>
            </w:r>
            <w:r w:rsidRPr="00FD2D90">
              <w:rPr>
                <w:szCs w:val="24"/>
              </w:rPr>
              <w:t>completion.</w:t>
            </w:r>
            <w:r w:rsidRPr="00FD2D90">
              <w:rPr>
                <w:spacing w:val="-5"/>
                <w:szCs w:val="24"/>
              </w:rPr>
              <w:t xml:space="preserve"> </w:t>
            </w:r>
            <w:r w:rsidRPr="00FD2D90">
              <w:rPr>
                <w:szCs w:val="24"/>
              </w:rPr>
              <w:t>(Obligatory</w:t>
            </w:r>
            <w:r w:rsidRPr="00FD2D90">
              <w:rPr>
                <w:spacing w:val="-5"/>
                <w:szCs w:val="24"/>
              </w:rPr>
              <w:t xml:space="preserve"> </w:t>
            </w:r>
            <w:r w:rsidRPr="00FD2D90">
              <w:rPr>
                <w:szCs w:val="24"/>
              </w:rPr>
              <w:t>if</w:t>
            </w:r>
            <w:r w:rsidRPr="00FD2D90">
              <w:rPr>
                <w:spacing w:val="-5"/>
                <w:szCs w:val="24"/>
              </w:rPr>
              <w:t xml:space="preserve"> </w:t>
            </w:r>
            <w:r w:rsidRPr="00FD2D90">
              <w:rPr>
                <w:szCs w:val="24"/>
              </w:rPr>
              <w:t>RCO81</w:t>
            </w:r>
            <w:r w:rsidRPr="00FD2D90">
              <w:rPr>
                <w:spacing w:val="-5"/>
                <w:szCs w:val="24"/>
              </w:rPr>
              <w:t xml:space="preserve"> </w:t>
            </w:r>
            <w:r w:rsidRPr="00FD2D90">
              <w:rPr>
                <w:szCs w:val="24"/>
              </w:rPr>
              <w:t>is</w:t>
            </w:r>
            <w:r w:rsidRPr="00FD2D90">
              <w:rPr>
                <w:spacing w:val="-5"/>
                <w:szCs w:val="24"/>
              </w:rPr>
              <w:t xml:space="preserve"> </w:t>
            </w:r>
            <w:r w:rsidRPr="00FD2D90">
              <w:rPr>
                <w:szCs w:val="24"/>
              </w:rPr>
              <w:t>used).</w:t>
            </w:r>
          </w:p>
        </w:tc>
      </w:tr>
      <w:tr w:rsidR="00FD2D90" w:rsidRPr="00D95705" w14:paraId="2E15CCF7" w14:textId="77777777" w:rsidTr="00375CBD">
        <w:trPr>
          <w:trHeight w:val="1567"/>
        </w:trPr>
        <w:tc>
          <w:tcPr>
            <w:tcW w:w="3090" w:type="dxa"/>
          </w:tcPr>
          <w:p w14:paraId="2E42C34E" w14:textId="77777777" w:rsidR="006E49A0" w:rsidRPr="00FD2D90" w:rsidRDefault="006E49A0" w:rsidP="00D8311E">
            <w:pPr>
              <w:pStyle w:val="TableParagraph"/>
              <w:spacing w:before="120" w:after="120" w:line="360" w:lineRule="auto"/>
              <w:ind w:left="235" w:right="471"/>
              <w:rPr>
                <w:szCs w:val="24"/>
              </w:rPr>
            </w:pPr>
            <w:r w:rsidRPr="00FD2D90">
              <w:rPr>
                <w:szCs w:val="24"/>
              </w:rPr>
              <w:lastRenderedPageBreak/>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90" w:type="dxa"/>
          </w:tcPr>
          <w:p w14:paraId="524B4EAB" w14:textId="77777777" w:rsidR="006E49A0" w:rsidRPr="00FD2D90" w:rsidRDefault="006E49A0" w:rsidP="00B14D24">
            <w:pPr>
              <w:pStyle w:val="TableParagraph"/>
              <w:spacing w:before="120" w:after="120" w:line="360" w:lineRule="auto"/>
              <w:ind w:left="243" w:right="357"/>
              <w:rPr>
                <w:szCs w:val="24"/>
              </w:rPr>
            </w:pPr>
            <w:r w:rsidRPr="00FD2D90">
              <w:rPr>
                <w:szCs w:val="24"/>
              </w:rPr>
              <w:t>Data on the achievement level of RCO81 is collected in the progress reports, the total achieved value is veriﬁed in the ﬁnal progress</w:t>
            </w:r>
            <w:r w:rsidRPr="00FD2D90">
              <w:rPr>
                <w:spacing w:val="-5"/>
                <w:szCs w:val="24"/>
              </w:rPr>
              <w:t xml:space="preserve"> </w:t>
            </w:r>
            <w:r w:rsidRPr="00FD2D90">
              <w:rPr>
                <w:szCs w:val="24"/>
              </w:rPr>
              <w:t>report</w:t>
            </w:r>
            <w:r w:rsidRPr="00FD2D90">
              <w:rPr>
                <w:spacing w:val="-5"/>
                <w:szCs w:val="24"/>
              </w:rPr>
              <w:t xml:space="preserve"> </w:t>
            </w:r>
            <w:r w:rsidRPr="00FD2D90">
              <w:rPr>
                <w:szCs w:val="24"/>
              </w:rPr>
              <w:t>by</w:t>
            </w:r>
            <w:r w:rsidRPr="00FD2D90">
              <w:rPr>
                <w:spacing w:val="-5"/>
                <w:szCs w:val="24"/>
              </w:rPr>
              <w:t xml:space="preserve"> </w:t>
            </w:r>
            <w:r w:rsidRPr="00FD2D90">
              <w:rPr>
                <w:szCs w:val="24"/>
              </w:rPr>
              <w:t>the</w:t>
            </w:r>
            <w:r w:rsidRPr="00FD2D90">
              <w:rPr>
                <w:spacing w:val="-5"/>
                <w:szCs w:val="24"/>
              </w:rPr>
              <w:t xml:space="preserve"> </w:t>
            </w:r>
            <w:r w:rsidRPr="00FD2D90">
              <w:rPr>
                <w:szCs w:val="24"/>
              </w:rPr>
              <w:t>JS.</w:t>
            </w:r>
            <w:r w:rsidRPr="00FD2D90">
              <w:rPr>
                <w:spacing w:val="-5"/>
                <w:szCs w:val="24"/>
              </w:rPr>
              <w:t xml:space="preserve"> </w:t>
            </w:r>
            <w:r w:rsidRPr="00FD2D90">
              <w:rPr>
                <w:szCs w:val="24"/>
              </w:rPr>
              <w:t>When</w:t>
            </w:r>
            <w:r w:rsidRPr="00FD2D90">
              <w:rPr>
                <w:spacing w:val="-5"/>
                <w:szCs w:val="24"/>
              </w:rPr>
              <w:t xml:space="preserve"> </w:t>
            </w:r>
            <w:r w:rsidRPr="00FD2D90">
              <w:rPr>
                <w:szCs w:val="24"/>
              </w:rPr>
              <w:t>reporting</w:t>
            </w:r>
            <w:r w:rsidRPr="00FD2D90">
              <w:rPr>
                <w:spacing w:val="-5"/>
                <w:szCs w:val="24"/>
              </w:rPr>
              <w:t xml:space="preserve"> </w:t>
            </w:r>
            <w:r w:rsidRPr="00FD2D90">
              <w:rPr>
                <w:szCs w:val="24"/>
              </w:rPr>
              <w:t>the</w:t>
            </w:r>
            <w:r w:rsidRPr="00FD2D90">
              <w:rPr>
                <w:spacing w:val="-5"/>
                <w:szCs w:val="24"/>
              </w:rPr>
              <w:t xml:space="preserve"> </w:t>
            </w:r>
            <w:r w:rsidRPr="00FD2D90">
              <w:rPr>
                <w:szCs w:val="24"/>
              </w:rPr>
              <w:t>achieved</w:t>
            </w:r>
            <w:r w:rsidRPr="00FD2D90">
              <w:rPr>
                <w:spacing w:val="-5"/>
                <w:szCs w:val="24"/>
              </w:rPr>
              <w:t xml:space="preserve"> </w:t>
            </w:r>
            <w:r w:rsidRPr="00FD2D90">
              <w:rPr>
                <w:szCs w:val="24"/>
              </w:rPr>
              <w:t>number, the project shall deliver documentation (e.g., an attendance sheet) to verify the achieved value.</w:t>
            </w:r>
            <w:r w:rsidRPr="00FD2D90">
              <w:rPr>
                <w:noProof/>
                <w:szCs w:val="24"/>
              </w:rPr>
              <w:t xml:space="preserve"> </w:t>
            </w:r>
          </w:p>
        </w:tc>
      </w:tr>
      <w:tr w:rsidR="00FD2D90" w:rsidRPr="00D95705" w14:paraId="037421AA" w14:textId="77777777" w:rsidTr="00375CBD">
        <w:trPr>
          <w:trHeight w:val="1276"/>
        </w:trPr>
        <w:tc>
          <w:tcPr>
            <w:tcW w:w="3090" w:type="dxa"/>
          </w:tcPr>
          <w:p w14:paraId="5B06E765" w14:textId="2CF1EB0B" w:rsidR="006E49A0" w:rsidRPr="00FD2D90" w:rsidRDefault="006E49A0" w:rsidP="00D8311E">
            <w:pPr>
              <w:pStyle w:val="TableParagraph"/>
              <w:tabs>
                <w:tab w:val="left" w:pos="2340"/>
                <w:tab w:val="left" w:pos="2520"/>
                <w:tab w:val="left" w:pos="2700"/>
              </w:tabs>
              <w:spacing w:before="120" w:after="120" w:line="360" w:lineRule="auto"/>
              <w:ind w:left="239" w:right="381"/>
              <w:jc w:val="both"/>
              <w:rPr>
                <w:szCs w:val="24"/>
              </w:rPr>
            </w:pPr>
            <w:r w:rsidRPr="00FD2D90">
              <w:rPr>
                <w:szCs w:val="24"/>
              </w:rPr>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887FFC" w:rsidRPr="00FD2D90">
              <w:rPr>
                <w:szCs w:val="24"/>
              </w:rPr>
              <w:t xml:space="preserve"> </w:t>
            </w:r>
            <w:r w:rsidRPr="00FD2D90">
              <w:rPr>
                <w:szCs w:val="24"/>
              </w:rPr>
              <w:t xml:space="preserve">(non-exclusive </w:t>
            </w:r>
            <w:r w:rsidRPr="00FD2D90">
              <w:rPr>
                <w:spacing w:val="-2"/>
                <w:szCs w:val="24"/>
              </w:rPr>
              <w:t>list)</w:t>
            </w:r>
          </w:p>
        </w:tc>
        <w:tc>
          <w:tcPr>
            <w:tcW w:w="6090" w:type="dxa"/>
          </w:tcPr>
          <w:p w14:paraId="5BBBCE17" w14:textId="77777777" w:rsidR="00235EF9" w:rsidRPr="00FD2D90" w:rsidRDefault="006E49A0" w:rsidP="00A31FBC">
            <w:pPr>
              <w:pStyle w:val="ListParagraph"/>
              <w:numPr>
                <w:ilvl w:val="0"/>
                <w:numId w:val="53"/>
              </w:numPr>
              <w:tabs>
                <w:tab w:val="left" w:pos="5626"/>
              </w:tabs>
              <w:spacing w:before="120" w:after="120" w:line="360" w:lineRule="auto"/>
              <w:ind w:right="360"/>
              <w:rPr>
                <w:rFonts w:eastAsia="Open Sans" w:cs="Open Sans"/>
                <w:szCs w:val="24"/>
              </w:rPr>
            </w:pPr>
            <w:r w:rsidRPr="00FD2D90">
              <w:rPr>
                <w:rFonts w:eastAsia="Open Sans" w:cs="Open Sans"/>
                <w:szCs w:val="24"/>
              </w:rPr>
              <w:t>Number of stakeholders on a jointly ﬁnalised study visi</w:t>
            </w:r>
            <w:r w:rsidR="00887FFC" w:rsidRPr="00FD2D90">
              <w:rPr>
                <w:rFonts w:eastAsia="Open Sans" w:cs="Open Sans"/>
                <w:szCs w:val="24"/>
              </w:rPr>
              <w:t xml:space="preserve">t </w:t>
            </w:r>
            <w:r w:rsidRPr="00FD2D90">
              <w:rPr>
                <w:rFonts w:eastAsia="Open Sans" w:cs="Open Sans"/>
                <w:szCs w:val="24"/>
              </w:rPr>
              <w:t>of the</w:t>
            </w:r>
            <w:r w:rsidR="00887FFC" w:rsidRPr="00FD2D90">
              <w:rPr>
                <w:rFonts w:eastAsia="Open Sans" w:cs="Open Sans"/>
                <w:szCs w:val="24"/>
              </w:rPr>
              <w:t xml:space="preserve"> </w:t>
            </w:r>
            <w:r w:rsidRPr="00FD2D90">
              <w:rPr>
                <w:rFonts w:eastAsia="Open Sans" w:cs="Open Sans"/>
                <w:szCs w:val="24"/>
              </w:rPr>
              <w:t>project.</w:t>
            </w:r>
          </w:p>
          <w:p w14:paraId="3C7C3117" w14:textId="4A19D2E1" w:rsidR="006E49A0" w:rsidRPr="00FD2D90" w:rsidRDefault="006E49A0" w:rsidP="00A31FBC">
            <w:pPr>
              <w:pStyle w:val="ListParagraph"/>
              <w:numPr>
                <w:ilvl w:val="0"/>
                <w:numId w:val="53"/>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of a workshop jointly ﬁnalised</w:t>
            </w:r>
            <w:r w:rsidR="00887FFC" w:rsidRPr="00FD2D90">
              <w:rPr>
                <w:rFonts w:eastAsia="Open Sans" w:cs="Open Sans"/>
                <w:szCs w:val="24"/>
              </w:rPr>
              <w:t xml:space="preserve"> </w:t>
            </w:r>
            <w:r w:rsidRPr="00FD2D90">
              <w:rPr>
                <w:rFonts w:eastAsia="Open Sans" w:cs="Open Sans"/>
                <w:szCs w:val="24"/>
              </w:rPr>
              <w:t>by the</w:t>
            </w:r>
            <w:r w:rsidR="00887FFC" w:rsidRPr="00FD2D90">
              <w:rPr>
                <w:rFonts w:eastAsia="Open Sans" w:cs="Open Sans"/>
                <w:szCs w:val="24"/>
              </w:rPr>
              <w:t xml:space="preserve"> </w:t>
            </w:r>
            <w:r w:rsidRPr="00FD2D90">
              <w:rPr>
                <w:rFonts w:eastAsia="Open Sans" w:cs="Open Sans"/>
                <w:szCs w:val="24"/>
              </w:rPr>
              <w:t>project partners.</w:t>
            </w:r>
          </w:p>
        </w:tc>
      </w:tr>
      <w:tr w:rsidR="00FD2D90" w:rsidRPr="00D95705" w14:paraId="197788B9" w14:textId="77777777" w:rsidTr="00375CBD">
        <w:trPr>
          <w:trHeight w:val="2529"/>
        </w:trPr>
        <w:tc>
          <w:tcPr>
            <w:tcW w:w="3090" w:type="dxa"/>
          </w:tcPr>
          <w:p w14:paraId="193C363A" w14:textId="77777777" w:rsidR="006E49A0" w:rsidRPr="00FD2D90" w:rsidRDefault="006E49A0" w:rsidP="00D8311E">
            <w:pPr>
              <w:pStyle w:val="TableParagraph"/>
              <w:tabs>
                <w:tab w:val="left" w:pos="2340"/>
                <w:tab w:val="left" w:pos="2520"/>
                <w:tab w:val="left" w:pos="2700"/>
              </w:tabs>
              <w:spacing w:before="120" w:after="120" w:line="360" w:lineRule="auto"/>
              <w:ind w:left="235" w:right="381"/>
              <w:jc w:val="both"/>
              <w:rPr>
                <w:szCs w:val="24"/>
              </w:rPr>
            </w:pPr>
            <w:r w:rsidRPr="00FD2D90">
              <w:rPr>
                <w:szCs w:val="24"/>
              </w:rPr>
              <w:t>Examples of not suitable outputs (non-exclusive</w:t>
            </w:r>
            <w:r w:rsidRPr="00FD2D90">
              <w:rPr>
                <w:spacing w:val="-13"/>
                <w:szCs w:val="24"/>
              </w:rPr>
              <w:t xml:space="preserve"> </w:t>
            </w:r>
            <w:r w:rsidRPr="00FD2D90">
              <w:rPr>
                <w:szCs w:val="24"/>
              </w:rPr>
              <w:t>list)</w:t>
            </w:r>
          </w:p>
        </w:tc>
        <w:tc>
          <w:tcPr>
            <w:tcW w:w="6090" w:type="dxa"/>
          </w:tcPr>
          <w:p w14:paraId="6BE6C954" w14:textId="77777777" w:rsidR="00235EF9"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in a project partner meeting. (Partner meetings are not considered as joint actions that contribute to RCO81.)</w:t>
            </w:r>
          </w:p>
          <w:p w14:paraId="5C4D0F3D" w14:textId="77777777" w:rsidR="00235EF9"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at an event ﬁnalised only by the project partners located in the same country. (A joint action should be ﬁnalised with the involvement of organisations from at least two participating countries.)</w:t>
            </w:r>
          </w:p>
          <w:p w14:paraId="047F0F38" w14:textId="1784CA2E" w:rsidR="006E49A0"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of external events in which project representatives participate.</w:t>
            </w:r>
          </w:p>
        </w:tc>
      </w:tr>
    </w:tbl>
    <w:p w14:paraId="62BB24D5" w14:textId="77777777" w:rsidR="0037283D" w:rsidRPr="00FD2D90" w:rsidRDefault="0037283D"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7C866009" w14:textId="77777777" w:rsidTr="00375CBD">
        <w:trPr>
          <w:trHeight w:val="538"/>
        </w:trPr>
        <w:tc>
          <w:tcPr>
            <w:tcW w:w="3150" w:type="dxa"/>
          </w:tcPr>
          <w:p w14:paraId="20B43C07"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lastRenderedPageBreak/>
              <w:t>Field</w:t>
            </w:r>
          </w:p>
        </w:tc>
        <w:tc>
          <w:tcPr>
            <w:tcW w:w="6030" w:type="dxa"/>
          </w:tcPr>
          <w:p w14:paraId="3D6F93D0"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56360006" w14:textId="77777777" w:rsidTr="00375CBD">
        <w:trPr>
          <w:trHeight w:val="376"/>
        </w:trPr>
        <w:tc>
          <w:tcPr>
            <w:tcW w:w="3150" w:type="dxa"/>
          </w:tcPr>
          <w:p w14:paraId="4A1F326E" w14:textId="77777777" w:rsidR="006E49A0" w:rsidRPr="00FD2D90" w:rsidRDefault="006E49A0" w:rsidP="00D8311E">
            <w:pPr>
              <w:pStyle w:val="TableParagraph"/>
              <w:tabs>
                <w:tab w:val="left" w:pos="2340"/>
                <w:tab w:val="left" w:pos="2520"/>
                <w:tab w:val="left" w:pos="2700"/>
              </w:tabs>
              <w:spacing w:before="120" w:after="120" w:line="360" w:lineRule="auto"/>
              <w:ind w:left="239" w:right="381"/>
              <w:jc w:val="both"/>
              <w:rPr>
                <w:szCs w:val="24"/>
              </w:rPr>
            </w:pPr>
            <w:r w:rsidRPr="00FD2D90">
              <w:rPr>
                <w:szCs w:val="24"/>
              </w:rPr>
              <w:t>Indicator code</w:t>
            </w:r>
          </w:p>
        </w:tc>
        <w:tc>
          <w:tcPr>
            <w:tcW w:w="6030" w:type="dxa"/>
          </w:tcPr>
          <w:p w14:paraId="29DE74DD"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6" w:name="RCO84"/>
            <w:r w:rsidRPr="00FD2D90">
              <w:rPr>
                <w:b/>
                <w:szCs w:val="24"/>
              </w:rPr>
              <w:t>RCO84</w:t>
            </w:r>
            <w:bookmarkEnd w:id="266"/>
          </w:p>
        </w:tc>
      </w:tr>
      <w:tr w:rsidR="00FD2D90" w:rsidRPr="00D95705" w14:paraId="24CB4C57" w14:textId="77777777" w:rsidTr="00375CBD">
        <w:trPr>
          <w:trHeight w:val="620"/>
        </w:trPr>
        <w:tc>
          <w:tcPr>
            <w:tcW w:w="3150" w:type="dxa"/>
          </w:tcPr>
          <w:p w14:paraId="70ABD9CB" w14:textId="77777777" w:rsidR="006E49A0" w:rsidRPr="00FD2D90" w:rsidRDefault="006E49A0" w:rsidP="00D8311E">
            <w:pPr>
              <w:pStyle w:val="TableParagraph"/>
              <w:spacing w:before="120" w:after="120" w:line="360" w:lineRule="auto"/>
              <w:ind w:left="229"/>
              <w:rPr>
                <w:szCs w:val="24"/>
              </w:rPr>
            </w:pPr>
            <w:r w:rsidRPr="00FD2D90">
              <w:rPr>
                <w:szCs w:val="24"/>
              </w:rPr>
              <w:t>Indicator</w:t>
            </w:r>
            <w:r w:rsidRPr="00FD2D90">
              <w:rPr>
                <w:spacing w:val="-8"/>
                <w:szCs w:val="24"/>
              </w:rPr>
              <w:t xml:space="preserve"> </w:t>
            </w:r>
            <w:r w:rsidRPr="00FD2D90">
              <w:rPr>
                <w:spacing w:val="-4"/>
                <w:szCs w:val="24"/>
              </w:rPr>
              <w:t>name</w:t>
            </w:r>
          </w:p>
        </w:tc>
        <w:tc>
          <w:tcPr>
            <w:tcW w:w="6030" w:type="dxa"/>
          </w:tcPr>
          <w:p w14:paraId="0BCF2501" w14:textId="77777777" w:rsidR="006E49A0" w:rsidRPr="00FD2D90" w:rsidRDefault="006E49A0" w:rsidP="00D8311E">
            <w:pPr>
              <w:pStyle w:val="TableParagraph"/>
              <w:tabs>
                <w:tab w:val="left" w:pos="5723"/>
              </w:tabs>
              <w:spacing w:before="120" w:after="120" w:line="360" w:lineRule="auto"/>
              <w:ind w:left="234" w:right="357"/>
              <w:rPr>
                <w:bCs/>
                <w:szCs w:val="24"/>
              </w:rPr>
            </w:pPr>
            <w:r w:rsidRPr="00FD2D90">
              <w:rPr>
                <w:bCs/>
                <w:szCs w:val="24"/>
              </w:rPr>
              <w:t>Pilot actions developed jointly and implemented in projects</w:t>
            </w:r>
          </w:p>
        </w:tc>
      </w:tr>
      <w:tr w:rsidR="00FD2D90" w:rsidRPr="00FD2D90" w14:paraId="65C8EDDA" w14:textId="77777777" w:rsidTr="00375CBD">
        <w:trPr>
          <w:trHeight w:val="421"/>
        </w:trPr>
        <w:tc>
          <w:tcPr>
            <w:tcW w:w="3150" w:type="dxa"/>
          </w:tcPr>
          <w:p w14:paraId="263C6931" w14:textId="77777777" w:rsidR="006E49A0" w:rsidRPr="00FD2D90" w:rsidRDefault="006E49A0" w:rsidP="00D8311E">
            <w:pPr>
              <w:pStyle w:val="TableParagraph"/>
              <w:spacing w:before="120" w:after="120" w:line="360" w:lineRule="auto"/>
              <w:ind w:left="235"/>
              <w:rPr>
                <w:szCs w:val="24"/>
              </w:rPr>
            </w:pPr>
            <w:r w:rsidRPr="00FD2D90">
              <w:rPr>
                <w:szCs w:val="24"/>
              </w:rPr>
              <w:t xml:space="preserve">Measurement </w:t>
            </w:r>
            <w:r w:rsidRPr="00FD2D90">
              <w:rPr>
                <w:spacing w:val="-4"/>
                <w:szCs w:val="24"/>
              </w:rPr>
              <w:t>unit</w:t>
            </w:r>
          </w:p>
        </w:tc>
        <w:tc>
          <w:tcPr>
            <w:tcW w:w="6030" w:type="dxa"/>
          </w:tcPr>
          <w:p w14:paraId="769C507E" w14:textId="77777777" w:rsidR="006E49A0" w:rsidRPr="00FD2D90" w:rsidRDefault="006E49A0" w:rsidP="00D8311E">
            <w:pPr>
              <w:pStyle w:val="TableParagraph"/>
              <w:spacing w:before="120" w:after="120" w:line="360" w:lineRule="auto"/>
              <w:ind w:left="234"/>
              <w:rPr>
                <w:szCs w:val="24"/>
              </w:rPr>
            </w:pPr>
            <w:r w:rsidRPr="00FD2D90">
              <w:rPr>
                <w:szCs w:val="24"/>
              </w:rPr>
              <w:t>Number</w:t>
            </w:r>
            <w:r w:rsidRPr="00FD2D90">
              <w:rPr>
                <w:spacing w:val="-2"/>
                <w:szCs w:val="24"/>
              </w:rPr>
              <w:t xml:space="preserve"> </w:t>
            </w:r>
            <w:r w:rsidRPr="00FD2D90">
              <w:rPr>
                <w:szCs w:val="24"/>
              </w:rPr>
              <w:t>of</w:t>
            </w:r>
            <w:r w:rsidRPr="00FD2D90">
              <w:rPr>
                <w:spacing w:val="-2"/>
                <w:szCs w:val="24"/>
              </w:rPr>
              <w:t xml:space="preserve"> </w:t>
            </w:r>
            <w:r w:rsidRPr="00FD2D90">
              <w:rPr>
                <w:szCs w:val="24"/>
              </w:rPr>
              <w:t>pilot</w:t>
            </w:r>
            <w:r w:rsidRPr="00FD2D90">
              <w:rPr>
                <w:spacing w:val="-1"/>
                <w:szCs w:val="24"/>
              </w:rPr>
              <w:t xml:space="preserve"> </w:t>
            </w:r>
            <w:r w:rsidRPr="00FD2D90">
              <w:rPr>
                <w:spacing w:val="-2"/>
                <w:szCs w:val="24"/>
              </w:rPr>
              <w:t>actions</w:t>
            </w:r>
          </w:p>
        </w:tc>
      </w:tr>
      <w:tr w:rsidR="00FD2D90" w:rsidRPr="00FD2D90" w14:paraId="43CE0A55" w14:textId="77777777" w:rsidTr="00375CBD">
        <w:trPr>
          <w:trHeight w:val="421"/>
        </w:trPr>
        <w:tc>
          <w:tcPr>
            <w:tcW w:w="3150" w:type="dxa"/>
          </w:tcPr>
          <w:p w14:paraId="6859BC9A" w14:textId="77777777" w:rsidR="006E49A0" w:rsidRPr="00FD2D90" w:rsidRDefault="006E49A0" w:rsidP="00D8311E">
            <w:pPr>
              <w:pStyle w:val="TableParagraph"/>
              <w:spacing w:before="120" w:after="120" w:line="360" w:lineRule="auto"/>
              <w:ind w:left="229"/>
              <w:rPr>
                <w:szCs w:val="24"/>
              </w:rPr>
            </w:pPr>
            <w:r w:rsidRPr="00FD2D90">
              <w:rPr>
                <w:szCs w:val="24"/>
              </w:rPr>
              <w:t xml:space="preserve">Type of </w:t>
            </w:r>
            <w:r w:rsidRPr="00FD2D90">
              <w:rPr>
                <w:spacing w:val="-2"/>
                <w:szCs w:val="24"/>
              </w:rPr>
              <w:t>indicator</w:t>
            </w:r>
          </w:p>
        </w:tc>
        <w:tc>
          <w:tcPr>
            <w:tcW w:w="6030" w:type="dxa"/>
          </w:tcPr>
          <w:p w14:paraId="55A55C2D" w14:textId="77777777" w:rsidR="006E49A0" w:rsidRPr="00FD2D90" w:rsidRDefault="006E49A0" w:rsidP="00D8311E">
            <w:pPr>
              <w:pStyle w:val="TableParagraph"/>
              <w:spacing w:before="120" w:after="120" w:line="360" w:lineRule="auto"/>
              <w:ind w:left="234"/>
              <w:rPr>
                <w:szCs w:val="24"/>
              </w:rPr>
            </w:pPr>
            <w:r w:rsidRPr="00FD2D90">
              <w:rPr>
                <w:spacing w:val="-2"/>
                <w:szCs w:val="24"/>
              </w:rPr>
              <w:t>Output</w:t>
            </w:r>
          </w:p>
        </w:tc>
      </w:tr>
      <w:tr w:rsidR="00FD2D90" w:rsidRPr="00D95705" w14:paraId="5E7A812A" w14:textId="77777777" w:rsidTr="00375CBD">
        <w:trPr>
          <w:trHeight w:val="763"/>
        </w:trPr>
        <w:tc>
          <w:tcPr>
            <w:tcW w:w="3150" w:type="dxa"/>
          </w:tcPr>
          <w:p w14:paraId="526F2C81" w14:textId="77777777" w:rsidR="006E49A0" w:rsidRPr="00FD2D90" w:rsidRDefault="006E49A0" w:rsidP="00D8311E">
            <w:pPr>
              <w:pStyle w:val="TableParagraph"/>
              <w:spacing w:before="120" w:after="120" w:line="360" w:lineRule="auto"/>
              <w:ind w:left="235" w:right="289"/>
              <w:jc w:val="both"/>
              <w:rPr>
                <w:szCs w:val="24"/>
              </w:rPr>
            </w:pPr>
            <w:r w:rsidRPr="00FD2D90">
              <w:rPr>
                <w:szCs w:val="24"/>
              </w:rPr>
              <w:t>Programme</w:t>
            </w:r>
            <w:r w:rsidRPr="00FD2D90">
              <w:rPr>
                <w:spacing w:val="-7"/>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30" w:type="dxa"/>
          </w:tcPr>
          <w:p w14:paraId="0E0B3199" w14:textId="77777777" w:rsidR="006E49A0" w:rsidRPr="00FD2D90" w:rsidRDefault="006E49A0" w:rsidP="00D8311E">
            <w:pPr>
              <w:pStyle w:val="TableParagraph"/>
              <w:spacing w:before="120" w:after="120" w:line="360" w:lineRule="auto"/>
              <w:ind w:left="234"/>
              <w:rPr>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2.1,</w:t>
            </w:r>
            <w:r w:rsidRPr="00FD2D90">
              <w:rPr>
                <w:spacing w:val="-2"/>
                <w:szCs w:val="24"/>
              </w:rPr>
              <w:t xml:space="preserve"> </w:t>
            </w:r>
            <w:r w:rsidRPr="00FD2D90">
              <w:rPr>
                <w:szCs w:val="24"/>
              </w:rPr>
              <w:t>Measure</w:t>
            </w:r>
            <w:r w:rsidRPr="00FD2D90">
              <w:rPr>
                <w:spacing w:val="-1"/>
                <w:szCs w:val="24"/>
              </w:rPr>
              <w:t xml:space="preserve"> </w:t>
            </w:r>
            <w:r w:rsidRPr="00FD2D90">
              <w:rPr>
                <w:szCs w:val="24"/>
              </w:rPr>
              <w:t>2.2,</w:t>
            </w:r>
            <w:r w:rsidRPr="00FD2D90">
              <w:rPr>
                <w:spacing w:val="-2"/>
                <w:szCs w:val="24"/>
              </w:rPr>
              <w:t xml:space="preserve"> </w:t>
            </w:r>
            <w:r w:rsidRPr="00FD2D90">
              <w:rPr>
                <w:szCs w:val="24"/>
              </w:rPr>
              <w:t>Measure</w:t>
            </w:r>
            <w:r w:rsidRPr="00FD2D90">
              <w:rPr>
                <w:spacing w:val="-2"/>
                <w:szCs w:val="24"/>
              </w:rPr>
              <w:t xml:space="preserve"> </w:t>
            </w:r>
            <w:r w:rsidRPr="00FD2D90">
              <w:rPr>
                <w:szCs w:val="24"/>
              </w:rPr>
              <w:t>2.3,</w:t>
            </w:r>
            <w:r w:rsidRPr="00FD2D90">
              <w:rPr>
                <w:spacing w:val="-2"/>
                <w:szCs w:val="24"/>
              </w:rPr>
              <w:t xml:space="preserve"> </w:t>
            </w:r>
            <w:r w:rsidRPr="00FD2D90">
              <w:rPr>
                <w:szCs w:val="24"/>
              </w:rPr>
              <w:t>Measure</w:t>
            </w:r>
            <w:r w:rsidRPr="00FD2D90">
              <w:rPr>
                <w:spacing w:val="-1"/>
                <w:szCs w:val="24"/>
              </w:rPr>
              <w:t xml:space="preserve"> </w:t>
            </w:r>
            <w:r w:rsidRPr="00FD2D90">
              <w:rPr>
                <w:spacing w:val="-5"/>
                <w:szCs w:val="24"/>
              </w:rPr>
              <w:t>3.1</w:t>
            </w:r>
          </w:p>
        </w:tc>
      </w:tr>
      <w:tr w:rsidR="00FD2D90" w:rsidRPr="00D95705" w14:paraId="07EDFD9A" w14:textId="77777777" w:rsidTr="00375CBD">
        <w:trPr>
          <w:trHeight w:val="943"/>
        </w:trPr>
        <w:tc>
          <w:tcPr>
            <w:tcW w:w="3150" w:type="dxa"/>
          </w:tcPr>
          <w:p w14:paraId="1CBA0625" w14:textId="77777777" w:rsidR="006E49A0" w:rsidRPr="00FD2D90" w:rsidRDefault="006E49A0" w:rsidP="00D8311E">
            <w:pPr>
              <w:pStyle w:val="TableParagraph"/>
              <w:spacing w:before="120" w:after="120" w:line="360" w:lineRule="auto"/>
              <w:ind w:left="235"/>
              <w:rPr>
                <w:szCs w:val="24"/>
              </w:rPr>
            </w:pPr>
            <w:r w:rsidRPr="00FD2D90">
              <w:rPr>
                <w:szCs w:val="24"/>
              </w:rPr>
              <w:t xml:space="preserve">Obligatory </w:t>
            </w:r>
            <w:r w:rsidRPr="00FD2D90">
              <w:rPr>
                <w:spacing w:val="-5"/>
                <w:szCs w:val="24"/>
              </w:rPr>
              <w:t>use</w:t>
            </w:r>
          </w:p>
        </w:tc>
        <w:tc>
          <w:tcPr>
            <w:tcW w:w="6030" w:type="dxa"/>
          </w:tcPr>
          <w:p w14:paraId="278A83C6" w14:textId="77777777" w:rsidR="006E49A0" w:rsidRPr="00FD2D90" w:rsidRDefault="006E49A0" w:rsidP="00B14D24">
            <w:pPr>
              <w:pStyle w:val="TableParagraph"/>
              <w:spacing w:before="120" w:after="120" w:line="360" w:lineRule="auto"/>
              <w:ind w:left="234" w:right="357"/>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5"/>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Measures</w:t>
            </w:r>
            <w:r w:rsidRPr="00FD2D90">
              <w:rPr>
                <w:spacing w:val="-4"/>
                <w:szCs w:val="24"/>
              </w:rPr>
              <w:t xml:space="preserve"> </w:t>
            </w:r>
            <w:r w:rsidRPr="00FD2D90">
              <w:rPr>
                <w:szCs w:val="24"/>
              </w:rPr>
              <w:t>if</w:t>
            </w:r>
            <w:r w:rsidRPr="00FD2D90">
              <w:rPr>
                <w:spacing w:val="-4"/>
                <w:szCs w:val="24"/>
              </w:rPr>
              <w:t xml:space="preserve"> </w:t>
            </w:r>
            <w:r w:rsidRPr="00FD2D90">
              <w:rPr>
                <w:szCs w:val="24"/>
              </w:rPr>
              <w:t xml:space="preserve">relevant, i.e., in cases where the projects plan to implement joint pilot </w:t>
            </w:r>
            <w:r w:rsidRPr="00FD2D90">
              <w:rPr>
                <w:spacing w:val="-2"/>
                <w:szCs w:val="24"/>
              </w:rPr>
              <w:t>actions.</w:t>
            </w:r>
          </w:p>
        </w:tc>
      </w:tr>
      <w:tr w:rsidR="00FD2D90" w:rsidRPr="00D95705" w14:paraId="179B884C" w14:textId="77777777" w:rsidTr="00375CBD">
        <w:trPr>
          <w:trHeight w:val="3633"/>
        </w:trPr>
        <w:tc>
          <w:tcPr>
            <w:tcW w:w="3150" w:type="dxa"/>
          </w:tcPr>
          <w:p w14:paraId="7EA68A4D" w14:textId="77777777" w:rsidR="006E49A0" w:rsidRPr="00FD2D90" w:rsidRDefault="006E49A0" w:rsidP="00D8311E">
            <w:pPr>
              <w:pStyle w:val="TableParagraph"/>
              <w:spacing w:before="120" w:after="120" w:line="360" w:lineRule="auto"/>
              <w:ind w:left="235"/>
              <w:rPr>
                <w:szCs w:val="24"/>
              </w:rPr>
            </w:pPr>
            <w:r w:rsidRPr="00FD2D90">
              <w:rPr>
                <w:szCs w:val="24"/>
              </w:rPr>
              <w:t xml:space="preserve">Deﬁnition </w:t>
            </w:r>
            <w:r w:rsidRPr="00FD2D90">
              <w:rPr>
                <w:spacing w:val="-5"/>
                <w:szCs w:val="24"/>
              </w:rPr>
              <w:t>and</w:t>
            </w:r>
          </w:p>
          <w:p w14:paraId="5614A73B" w14:textId="77777777" w:rsidR="006E49A0" w:rsidRPr="00FD2D90" w:rsidRDefault="006E49A0" w:rsidP="00D8311E">
            <w:pPr>
              <w:pStyle w:val="TableParagraph"/>
              <w:spacing w:before="120" w:after="120" w:line="360" w:lineRule="auto"/>
              <w:ind w:left="235"/>
              <w:rPr>
                <w:szCs w:val="24"/>
              </w:rPr>
            </w:pPr>
            <w:r w:rsidRPr="00FD2D90">
              <w:rPr>
                <w:spacing w:val="-2"/>
                <w:szCs w:val="24"/>
              </w:rPr>
              <w:t>concepts</w:t>
            </w:r>
          </w:p>
        </w:tc>
        <w:tc>
          <w:tcPr>
            <w:tcW w:w="6030" w:type="dxa"/>
          </w:tcPr>
          <w:p w14:paraId="716054A1" w14:textId="25A169A8" w:rsidR="006E49A0" w:rsidRPr="00FD2D90" w:rsidRDefault="006E49A0" w:rsidP="00B14D24">
            <w:pPr>
              <w:pStyle w:val="TableParagraph"/>
              <w:spacing w:before="120" w:after="120" w:line="360" w:lineRule="auto"/>
              <w:ind w:left="234" w:right="357"/>
              <w:rPr>
                <w:szCs w:val="24"/>
              </w:rPr>
            </w:pPr>
            <w:r w:rsidRPr="00FD2D90">
              <w:rPr>
                <w:szCs w:val="24"/>
              </w:rPr>
              <w:t>The indicator counts the pilot actions developed jointly and implemented by the supported projects. The scope of a jointly developed pilot action could be to test procedures, new instruments, tools, experimentation, or the transfer of practices. The term pilot action means the implementation of interconnected activities focusing on testing the practical application</w:t>
            </w:r>
            <w:r w:rsidRPr="00FD2D90">
              <w:rPr>
                <w:spacing w:val="-6"/>
                <w:szCs w:val="24"/>
              </w:rPr>
              <w:t xml:space="preserve"> </w:t>
            </w:r>
            <w:r w:rsidRPr="00FD2D90">
              <w:rPr>
                <w:szCs w:val="24"/>
              </w:rPr>
              <w:t>of</w:t>
            </w:r>
            <w:r w:rsidRPr="00FD2D90">
              <w:rPr>
                <w:spacing w:val="-6"/>
                <w:szCs w:val="24"/>
              </w:rPr>
              <w:t xml:space="preserve"> </w:t>
            </w:r>
            <w:r w:rsidRPr="00FD2D90">
              <w:rPr>
                <w:szCs w:val="24"/>
              </w:rPr>
              <w:t>innovative</w:t>
            </w:r>
            <w:r w:rsidRPr="00FD2D90">
              <w:rPr>
                <w:spacing w:val="-6"/>
                <w:szCs w:val="24"/>
              </w:rPr>
              <w:t xml:space="preserve"> </w:t>
            </w:r>
            <w:r w:rsidRPr="00FD2D90">
              <w:rPr>
                <w:szCs w:val="24"/>
              </w:rPr>
              <w:t>schemes</w:t>
            </w:r>
            <w:r w:rsidRPr="00FD2D90">
              <w:rPr>
                <w:spacing w:val="-6"/>
                <w:szCs w:val="24"/>
              </w:rPr>
              <w:t xml:space="preserve"> </w:t>
            </w:r>
            <w:r w:rsidRPr="00FD2D90">
              <w:rPr>
                <w:szCs w:val="24"/>
              </w:rPr>
              <w:t>that</w:t>
            </w:r>
            <w:r w:rsidRPr="00FD2D90">
              <w:rPr>
                <w:spacing w:val="-6"/>
                <w:szCs w:val="24"/>
              </w:rPr>
              <w:t xml:space="preserve"> </w:t>
            </w:r>
            <w:r w:rsidRPr="00FD2D90">
              <w:rPr>
                <w:szCs w:val="24"/>
              </w:rPr>
              <w:t>tackle</w:t>
            </w:r>
            <w:r w:rsidRPr="00FD2D90">
              <w:rPr>
                <w:spacing w:val="-6"/>
                <w:szCs w:val="24"/>
              </w:rPr>
              <w:t xml:space="preserve"> </w:t>
            </w:r>
            <w:r w:rsidRPr="00FD2D90">
              <w:rPr>
                <w:szCs w:val="24"/>
              </w:rPr>
              <w:t>challenges</w:t>
            </w:r>
            <w:r w:rsidRPr="00FD2D90">
              <w:rPr>
                <w:spacing w:val="-6"/>
                <w:szCs w:val="24"/>
              </w:rPr>
              <w:t xml:space="preserve"> </w:t>
            </w:r>
            <w:r w:rsidRPr="00FD2D90">
              <w:rPr>
                <w:szCs w:val="24"/>
              </w:rPr>
              <w:t xml:space="preserve">identiﬁed under the respective Programme Measure. The pilot action must be </w:t>
            </w:r>
            <w:r w:rsidRPr="00FD2D90">
              <w:rPr>
                <w:szCs w:val="24"/>
              </w:rPr>
              <w:lastRenderedPageBreak/>
              <w:t>jointly developed and implemented in the project. Jointly developed means the active involvement of organisations from the project partnership. The pilot action should be ﬁnalised</w:t>
            </w:r>
            <w:r w:rsidRPr="00FD2D90">
              <w:rPr>
                <w:spacing w:val="40"/>
                <w:szCs w:val="24"/>
              </w:rPr>
              <w:t xml:space="preserve"> </w:t>
            </w:r>
            <w:r w:rsidRPr="00FD2D90">
              <w:rPr>
                <w:szCs w:val="24"/>
              </w:rPr>
              <w:t>during the implementation of the project. The implemented pilot actions should be properly documented, e.g.</w:t>
            </w:r>
            <w:r w:rsidR="0037283D" w:rsidRPr="00FD2D90">
              <w:rPr>
                <w:szCs w:val="24"/>
              </w:rPr>
              <w:t>,</w:t>
            </w:r>
            <w:r w:rsidRPr="00FD2D90">
              <w:rPr>
                <w:szCs w:val="24"/>
              </w:rPr>
              <w:t xml:space="preserve"> documentation conﬁrming the joint development (workshops), pilot implementation report, etc.</w:t>
            </w:r>
          </w:p>
        </w:tc>
      </w:tr>
      <w:tr w:rsidR="00FD2D90" w:rsidRPr="00D95705" w14:paraId="0CC9FE36" w14:textId="77777777" w:rsidTr="00375CBD">
        <w:trPr>
          <w:trHeight w:val="979"/>
        </w:trPr>
        <w:tc>
          <w:tcPr>
            <w:tcW w:w="3150" w:type="dxa"/>
          </w:tcPr>
          <w:p w14:paraId="44C87CFD" w14:textId="77777777" w:rsidR="006E49A0" w:rsidRPr="00FD2D90" w:rsidRDefault="006E49A0" w:rsidP="00D8311E">
            <w:pPr>
              <w:pStyle w:val="TableParagraph"/>
              <w:spacing w:before="120" w:after="120" w:line="360" w:lineRule="auto"/>
              <w:ind w:left="235"/>
              <w:rPr>
                <w:szCs w:val="24"/>
              </w:rPr>
            </w:pPr>
            <w:r w:rsidRPr="00FD2D90">
              <w:rPr>
                <w:szCs w:val="24"/>
              </w:rPr>
              <w:lastRenderedPageBreak/>
              <w:t xml:space="preserve">Linked </w:t>
            </w:r>
            <w:r w:rsidRPr="00FD2D90">
              <w:rPr>
                <w:spacing w:val="-2"/>
                <w:szCs w:val="24"/>
              </w:rPr>
              <w:t>indicators</w:t>
            </w:r>
          </w:p>
        </w:tc>
        <w:tc>
          <w:tcPr>
            <w:tcW w:w="6030" w:type="dxa"/>
          </w:tcPr>
          <w:p w14:paraId="5A6FC449" w14:textId="77777777" w:rsidR="006E49A0" w:rsidRPr="00FD2D90" w:rsidRDefault="006E49A0" w:rsidP="00B14D24">
            <w:pPr>
              <w:pStyle w:val="TableParagraph"/>
              <w:spacing w:before="120" w:after="120" w:line="360" w:lineRule="auto"/>
              <w:ind w:left="234" w:right="357"/>
              <w:rPr>
                <w:szCs w:val="24"/>
              </w:rPr>
            </w:pPr>
            <w:r w:rsidRPr="00FD2D90">
              <w:rPr>
                <w:szCs w:val="24"/>
              </w:rPr>
              <w:t>RCO84 is not linked directly to any result indicator, but it is expected</w:t>
            </w:r>
            <w:r w:rsidRPr="00FD2D90">
              <w:rPr>
                <w:spacing w:val="-4"/>
                <w:szCs w:val="24"/>
              </w:rPr>
              <w:t xml:space="preserve"> </w:t>
            </w:r>
            <w:r w:rsidRPr="00FD2D90">
              <w:rPr>
                <w:szCs w:val="24"/>
              </w:rPr>
              <w:t>that</w:t>
            </w:r>
            <w:r w:rsidRPr="00FD2D90">
              <w:rPr>
                <w:spacing w:val="-4"/>
                <w:szCs w:val="24"/>
              </w:rPr>
              <w:t xml:space="preserve"> </w:t>
            </w:r>
            <w:r w:rsidRPr="00FD2D90">
              <w:rPr>
                <w:szCs w:val="24"/>
              </w:rPr>
              <w:t>the</w:t>
            </w:r>
            <w:r w:rsidRPr="00FD2D90">
              <w:rPr>
                <w:spacing w:val="-4"/>
                <w:szCs w:val="24"/>
              </w:rPr>
              <w:t xml:space="preserve"> </w:t>
            </w:r>
            <w:r w:rsidRPr="00FD2D90">
              <w:rPr>
                <w:szCs w:val="24"/>
              </w:rPr>
              <w:t>pilot</w:t>
            </w:r>
            <w:r w:rsidRPr="00FD2D90">
              <w:rPr>
                <w:spacing w:val="-4"/>
                <w:szCs w:val="24"/>
              </w:rPr>
              <w:t xml:space="preserve"> </w:t>
            </w:r>
            <w:r w:rsidRPr="00FD2D90">
              <w:rPr>
                <w:szCs w:val="24"/>
              </w:rPr>
              <w:t>actions</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projects</w:t>
            </w:r>
            <w:r w:rsidRPr="00FD2D90">
              <w:rPr>
                <w:spacing w:val="-4"/>
                <w:szCs w:val="24"/>
              </w:rPr>
              <w:t xml:space="preserve"> </w:t>
            </w:r>
            <w:r w:rsidRPr="00FD2D90">
              <w:rPr>
                <w:szCs w:val="24"/>
              </w:rPr>
              <w:t>will</w:t>
            </w:r>
            <w:r w:rsidRPr="00FD2D90">
              <w:rPr>
                <w:spacing w:val="-4"/>
                <w:szCs w:val="24"/>
              </w:rPr>
              <w:t xml:space="preserve"> </w:t>
            </w:r>
            <w:r w:rsidRPr="00FD2D90">
              <w:rPr>
                <w:szCs w:val="24"/>
              </w:rPr>
              <w:t>aim</w:t>
            </w:r>
            <w:r w:rsidRPr="00FD2D90">
              <w:rPr>
                <w:spacing w:val="-4"/>
                <w:szCs w:val="24"/>
              </w:rPr>
              <w:t xml:space="preserve"> </w:t>
            </w:r>
            <w:r w:rsidRPr="00FD2D90">
              <w:rPr>
                <w:szCs w:val="24"/>
              </w:rPr>
              <w:t>to</w:t>
            </w:r>
            <w:r w:rsidRPr="00FD2D90">
              <w:rPr>
                <w:spacing w:val="-4"/>
                <w:szCs w:val="24"/>
              </w:rPr>
              <w:t xml:space="preserve"> </w:t>
            </w:r>
            <w:r w:rsidRPr="00FD2D90">
              <w:rPr>
                <w:szCs w:val="24"/>
              </w:rPr>
              <w:t>develop and test joint solutions (RCO116).</w:t>
            </w:r>
          </w:p>
        </w:tc>
      </w:tr>
      <w:tr w:rsidR="00FD2D90" w:rsidRPr="00D95705" w14:paraId="62D24D11" w14:textId="77777777" w:rsidTr="006C3C93">
        <w:trPr>
          <w:trHeight w:val="79"/>
        </w:trPr>
        <w:tc>
          <w:tcPr>
            <w:tcW w:w="3150" w:type="dxa"/>
          </w:tcPr>
          <w:p w14:paraId="3C2A215A" w14:textId="77777777" w:rsidR="006E49A0" w:rsidRPr="00FD2D90" w:rsidRDefault="006E49A0" w:rsidP="00D8311E">
            <w:pPr>
              <w:pStyle w:val="TableParagraph"/>
              <w:spacing w:before="120" w:after="120" w:line="360" w:lineRule="auto"/>
              <w:ind w:left="235"/>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Pr>
          <w:p w14:paraId="374E5B54" w14:textId="77777777" w:rsidR="006E49A0" w:rsidRPr="00FD2D90" w:rsidRDefault="006E49A0" w:rsidP="00B14D24">
            <w:pPr>
              <w:pStyle w:val="TableParagraph"/>
              <w:spacing w:before="120" w:after="120" w:line="360" w:lineRule="auto"/>
              <w:ind w:left="244" w:right="357"/>
              <w:rPr>
                <w:szCs w:val="24"/>
              </w:rPr>
            </w:pPr>
            <w:r w:rsidRPr="00FD2D90">
              <w:rPr>
                <w:szCs w:val="24"/>
              </w:rPr>
              <w:t>Data on the achievement level of RCO84 is collected in the progress</w:t>
            </w:r>
            <w:r w:rsidRPr="00FD2D90">
              <w:rPr>
                <w:spacing w:val="-4"/>
                <w:szCs w:val="24"/>
              </w:rPr>
              <w:t xml:space="preserve"> </w:t>
            </w:r>
            <w:r w:rsidRPr="00FD2D90">
              <w:rPr>
                <w:szCs w:val="24"/>
              </w:rPr>
              <w:t>reports,</w:t>
            </w:r>
            <w:r w:rsidRPr="00FD2D90">
              <w:rPr>
                <w:spacing w:val="-4"/>
                <w:szCs w:val="24"/>
              </w:rPr>
              <w:t xml:space="preserve"> </w:t>
            </w:r>
            <w:r w:rsidRPr="00FD2D90">
              <w:rPr>
                <w:szCs w:val="24"/>
              </w:rPr>
              <w:t>and</w:t>
            </w:r>
            <w:r w:rsidRPr="00FD2D90">
              <w:rPr>
                <w:spacing w:val="-4"/>
                <w:szCs w:val="24"/>
              </w:rPr>
              <w:t xml:space="preserve"> </w:t>
            </w: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4"/>
                <w:szCs w:val="24"/>
              </w:rPr>
              <w:t xml:space="preserve"> </w:t>
            </w:r>
            <w:r w:rsidRPr="00FD2D90">
              <w:rPr>
                <w:szCs w:val="24"/>
              </w:rPr>
              <w:t>value</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 ﬁnal progress report by the JS.</w:t>
            </w:r>
          </w:p>
          <w:p w14:paraId="541272FE" w14:textId="5E9E8A82" w:rsidR="0037283D" w:rsidRPr="00FD2D90" w:rsidRDefault="006E49A0" w:rsidP="00B14D24">
            <w:pPr>
              <w:pStyle w:val="TableParagraph"/>
              <w:spacing w:before="120" w:after="120" w:line="360" w:lineRule="auto"/>
              <w:ind w:left="244" w:right="357"/>
              <w:rPr>
                <w:szCs w:val="24"/>
              </w:rPr>
            </w:pPr>
            <w:r w:rsidRPr="00FD2D90">
              <w:rPr>
                <w:szCs w:val="24"/>
              </w:rPr>
              <w:t>A project may implement more than one pilot action. To deﬁne the</w:t>
            </w:r>
            <w:r w:rsidRPr="00FD2D90">
              <w:rPr>
                <w:spacing w:val="-4"/>
                <w:szCs w:val="24"/>
              </w:rPr>
              <w:t xml:space="preserve"> </w:t>
            </w:r>
            <w:r w:rsidRPr="00FD2D90">
              <w:rPr>
                <w:szCs w:val="24"/>
              </w:rPr>
              <w:t>number</w:t>
            </w:r>
            <w:r w:rsidRPr="00FD2D90">
              <w:rPr>
                <w:spacing w:val="-4"/>
                <w:szCs w:val="24"/>
              </w:rPr>
              <w:t xml:space="preserve"> </w:t>
            </w:r>
            <w:r w:rsidRPr="00FD2D90">
              <w:rPr>
                <w:szCs w:val="24"/>
              </w:rPr>
              <w:t>of</w:t>
            </w:r>
            <w:r w:rsidRPr="00FD2D90">
              <w:rPr>
                <w:spacing w:val="-4"/>
                <w:szCs w:val="24"/>
              </w:rPr>
              <w:t xml:space="preserve"> </w:t>
            </w:r>
            <w:r w:rsidRPr="00FD2D90">
              <w:rPr>
                <w:szCs w:val="24"/>
              </w:rPr>
              <w:t>pilots,</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should</w:t>
            </w:r>
            <w:r w:rsidRPr="00FD2D90">
              <w:rPr>
                <w:spacing w:val="-4"/>
                <w:szCs w:val="24"/>
              </w:rPr>
              <w:t xml:space="preserve"> </w:t>
            </w:r>
            <w:r w:rsidRPr="00FD2D90">
              <w:rPr>
                <w:szCs w:val="24"/>
              </w:rPr>
              <w:t>look</w:t>
            </w:r>
            <w:r w:rsidRPr="00FD2D90">
              <w:rPr>
                <w:spacing w:val="-4"/>
                <w:szCs w:val="24"/>
              </w:rPr>
              <w:t xml:space="preserve"> </w:t>
            </w:r>
            <w:r w:rsidRPr="00FD2D90">
              <w:rPr>
                <w:szCs w:val="24"/>
              </w:rPr>
              <w:t>at</w:t>
            </w:r>
            <w:r w:rsidRPr="00FD2D90">
              <w:rPr>
                <w:spacing w:val="-4"/>
                <w:szCs w:val="24"/>
              </w:rPr>
              <w:t xml:space="preserve"> </w:t>
            </w:r>
            <w:r w:rsidRPr="00FD2D90">
              <w:rPr>
                <w:szCs w:val="24"/>
              </w:rPr>
              <w:t>their</w:t>
            </w:r>
            <w:r w:rsidRPr="00FD2D90">
              <w:rPr>
                <w:spacing w:val="-4"/>
                <w:szCs w:val="24"/>
              </w:rPr>
              <w:t xml:space="preserve"> </w:t>
            </w:r>
            <w:r w:rsidRPr="00FD2D90">
              <w:rPr>
                <w:szCs w:val="24"/>
              </w:rPr>
              <w:t>content</w:t>
            </w:r>
            <w:r w:rsidRPr="00FD2D90">
              <w:rPr>
                <w:spacing w:val="-4"/>
                <w:szCs w:val="24"/>
              </w:rPr>
              <w:t xml:space="preserve"> </w:t>
            </w:r>
            <w:r w:rsidRPr="00FD2D90">
              <w:rPr>
                <w:szCs w:val="24"/>
              </w:rPr>
              <w:t xml:space="preserve">and location. Testing the same procedure, instrument, tool, etc., in diﬀerent locations that have the same characteristics counts as one pilot. Testing diﬀerent procedures, instruments, tools, etc. (regardless of the location) or testing </w:t>
            </w:r>
            <w:r w:rsidRPr="00FD2D90">
              <w:rPr>
                <w:szCs w:val="24"/>
              </w:rPr>
              <w:lastRenderedPageBreak/>
              <w:t>the same procedure, instrument, tool, etc., at locations with diﬀerent characteristics counts as separate pilots.</w:t>
            </w:r>
          </w:p>
        </w:tc>
      </w:tr>
      <w:tr w:rsidR="00FD2D90" w:rsidRPr="00D95705" w14:paraId="43028EA6" w14:textId="77777777" w:rsidTr="00375CBD">
        <w:trPr>
          <w:trHeight w:val="2869"/>
        </w:trPr>
        <w:tc>
          <w:tcPr>
            <w:tcW w:w="3150" w:type="dxa"/>
          </w:tcPr>
          <w:p w14:paraId="09DA1EED" w14:textId="2692BEC0" w:rsidR="006E49A0" w:rsidRPr="00FD2D90" w:rsidRDefault="006E49A0" w:rsidP="00D8311E">
            <w:pPr>
              <w:pStyle w:val="TableParagraph"/>
              <w:spacing w:before="120" w:after="120" w:line="360" w:lineRule="auto"/>
              <w:ind w:left="239" w:right="26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37283D" w:rsidRPr="00FD2D90">
              <w:rPr>
                <w:szCs w:val="24"/>
              </w:rPr>
              <w:t xml:space="preserve"> </w:t>
            </w:r>
            <w:r w:rsidRPr="00FD2D90">
              <w:rPr>
                <w:szCs w:val="24"/>
              </w:rPr>
              <w:t xml:space="preserve">(non-exclusive </w:t>
            </w:r>
            <w:r w:rsidRPr="00FD2D90">
              <w:rPr>
                <w:spacing w:val="-2"/>
                <w:szCs w:val="24"/>
              </w:rPr>
              <w:t>list)</w:t>
            </w:r>
          </w:p>
        </w:tc>
        <w:tc>
          <w:tcPr>
            <w:tcW w:w="6030" w:type="dxa"/>
          </w:tcPr>
          <w:p w14:paraId="067F9E2B" w14:textId="77777777" w:rsidR="00235EF9" w:rsidRPr="006C3C93" w:rsidRDefault="006E49A0" w:rsidP="00A31FBC">
            <w:pPr>
              <w:pStyle w:val="ListParagraph"/>
              <w:numPr>
                <w:ilvl w:val="0"/>
                <w:numId w:val="55"/>
              </w:numPr>
              <w:tabs>
                <w:tab w:val="left" w:pos="5626"/>
              </w:tabs>
              <w:spacing w:before="120" w:after="120" w:line="360" w:lineRule="auto"/>
              <w:ind w:right="360"/>
              <w:rPr>
                <w:rFonts w:eastAsia="Open Sans" w:cs="Open Sans"/>
                <w:szCs w:val="24"/>
              </w:rPr>
            </w:pPr>
            <w:r w:rsidRPr="006C3C93">
              <w:rPr>
                <w:rFonts w:eastAsia="Open Sans" w:cs="Open Sans"/>
                <w:szCs w:val="24"/>
              </w:rPr>
              <w:t>Jointly developing new cross-border digital solutions and testing them in ports of the Programme Area. (During the pilot implementation, the piloting partner shall cooperate with the other project partners).</w:t>
            </w:r>
          </w:p>
          <w:p w14:paraId="48F390B0" w14:textId="1C01A765" w:rsidR="006E49A0" w:rsidRPr="00FD2D90" w:rsidRDefault="006E49A0" w:rsidP="00A31FBC">
            <w:pPr>
              <w:pStyle w:val="ListParagraph"/>
              <w:numPr>
                <w:ilvl w:val="0"/>
                <w:numId w:val="55"/>
              </w:numPr>
              <w:tabs>
                <w:tab w:val="left" w:pos="5626"/>
              </w:tabs>
              <w:spacing w:before="120" w:after="120" w:line="360" w:lineRule="auto"/>
              <w:ind w:right="360"/>
              <w:rPr>
                <w:rFonts w:eastAsia="Open Sans" w:cs="Open Sans"/>
                <w:szCs w:val="24"/>
              </w:rPr>
            </w:pPr>
            <w:r w:rsidRPr="006C3C93">
              <w:rPr>
                <w:rFonts w:eastAsia="Open Sans" w:cs="Open Sans"/>
                <w:szCs w:val="24"/>
              </w:rPr>
              <w:t>Jointly developing diﬀerent advanced wastewater treatment methods and testing them in diﬀerent WWTPs in the Programme Area. (During the pilot implementation, the piloting partner (i.e., where the pilot is implemented) shall cooperate with the other project partners).</w:t>
            </w:r>
          </w:p>
        </w:tc>
      </w:tr>
      <w:tr w:rsidR="00FD2D90" w:rsidRPr="00D95705" w14:paraId="09C5488C" w14:textId="77777777" w:rsidTr="00375CBD">
        <w:trPr>
          <w:trHeight w:val="2851"/>
        </w:trPr>
        <w:tc>
          <w:tcPr>
            <w:tcW w:w="3150" w:type="dxa"/>
          </w:tcPr>
          <w:p w14:paraId="5B3A1500" w14:textId="77777777" w:rsidR="006E49A0" w:rsidRPr="00FD2D90" w:rsidRDefault="006E49A0" w:rsidP="00D8311E">
            <w:pPr>
              <w:spacing w:before="120" w:after="120" w:line="360" w:lineRule="auto"/>
              <w:ind w:left="235" w:right="268"/>
              <w:jc w:val="both"/>
              <w:rPr>
                <w:rFonts w:cs="Open Sans"/>
                <w:szCs w:val="24"/>
              </w:rPr>
            </w:pPr>
            <w:r w:rsidRPr="00FD2D90">
              <w:rPr>
                <w:rFonts w:cs="Open Sans"/>
                <w:szCs w:val="24"/>
              </w:rPr>
              <w:t>Examples of not suitable outputs (non-exclusive</w:t>
            </w:r>
            <w:r w:rsidRPr="00FD2D90">
              <w:rPr>
                <w:rFonts w:cs="Open Sans"/>
                <w:spacing w:val="-13"/>
                <w:szCs w:val="24"/>
              </w:rPr>
              <w:t xml:space="preserve"> </w:t>
            </w:r>
            <w:r w:rsidRPr="00FD2D90">
              <w:rPr>
                <w:rFonts w:cs="Open Sans"/>
                <w:szCs w:val="24"/>
              </w:rPr>
              <w:t>list)</w:t>
            </w:r>
          </w:p>
        </w:tc>
        <w:tc>
          <w:tcPr>
            <w:tcW w:w="6030" w:type="dxa"/>
          </w:tcPr>
          <w:p w14:paraId="1CE7AC03" w14:textId="77777777" w:rsidR="00235EF9" w:rsidRPr="00FD2D90" w:rsidRDefault="006E49A0" w:rsidP="00A31FBC">
            <w:pPr>
              <w:pStyle w:val="ListParagraph"/>
              <w:numPr>
                <w:ilvl w:val="0"/>
                <w:numId w:val="59"/>
              </w:numPr>
              <w:tabs>
                <w:tab w:val="left" w:pos="5626"/>
              </w:tabs>
              <w:spacing w:before="120" w:after="120" w:line="360" w:lineRule="auto"/>
              <w:ind w:right="360"/>
              <w:rPr>
                <w:rFonts w:eastAsia="Open Sans" w:cs="Open Sans"/>
                <w:szCs w:val="24"/>
              </w:rPr>
            </w:pPr>
            <w:r w:rsidRPr="00FD2D90">
              <w:rPr>
                <w:rFonts w:cs="Open Sans"/>
                <w:szCs w:val="24"/>
              </w:rPr>
              <w:t>A project partner alone develops and tests a solution, and</w:t>
            </w:r>
            <w:r w:rsidRPr="00FD2D90">
              <w:rPr>
                <w:rFonts w:eastAsia="Open Sans" w:cs="Open Sans"/>
                <w:szCs w:val="24"/>
              </w:rPr>
              <w:t xml:space="preserve"> after implementing the pilot, informs the partners of the results. (In this case, the pilot was not jointly developed, and the partners did not participate in the implementation of the pilot.)</w:t>
            </w:r>
          </w:p>
          <w:p w14:paraId="08E66535" w14:textId="037AE674" w:rsidR="006E49A0" w:rsidRPr="00FD2D90" w:rsidRDefault="006E49A0" w:rsidP="00A31FBC">
            <w:pPr>
              <w:pStyle w:val="ListParagraph"/>
              <w:numPr>
                <w:ilvl w:val="0"/>
                <w:numId w:val="5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Solely installing small-scale infrastructure at the premises of a project partner without a testing component, transferable outcomes and supporting activities such as, for </w:t>
            </w:r>
            <w:r w:rsidRPr="00FD2D90">
              <w:rPr>
                <w:rFonts w:eastAsia="Open Sans" w:cs="Open Sans"/>
                <w:szCs w:val="24"/>
              </w:rPr>
              <w:lastRenderedPageBreak/>
              <w:t>example, testing, benchmarking with project partners, etc.</w:t>
            </w:r>
          </w:p>
        </w:tc>
      </w:tr>
    </w:tbl>
    <w:p w14:paraId="7F2C1EF0" w14:textId="77777777" w:rsidR="006E49A0" w:rsidRPr="00FD2D90" w:rsidRDefault="006E49A0" w:rsidP="00D8311E">
      <w:pPr>
        <w:spacing w:before="120" w:after="120" w:line="360" w:lineRule="auto"/>
        <w:rPr>
          <w:rFonts w:asciiTheme="majorHAnsi" w:hAnsiTheme="majorHAnsi" w:cstheme="majorHAnsi"/>
          <w:b/>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3C16F15B" w14:textId="77777777" w:rsidTr="00375CBD">
        <w:trPr>
          <w:trHeight w:val="493"/>
        </w:trPr>
        <w:tc>
          <w:tcPr>
            <w:tcW w:w="3150" w:type="dxa"/>
          </w:tcPr>
          <w:p w14:paraId="5AABDCA4"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30" w:type="dxa"/>
          </w:tcPr>
          <w:p w14:paraId="0E3C585F"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15A794E4" w14:textId="77777777" w:rsidTr="00375CBD">
        <w:trPr>
          <w:trHeight w:val="595"/>
        </w:trPr>
        <w:tc>
          <w:tcPr>
            <w:tcW w:w="3150" w:type="dxa"/>
          </w:tcPr>
          <w:p w14:paraId="5735F66A" w14:textId="77777777" w:rsidR="006E49A0" w:rsidRPr="00FD2D90" w:rsidRDefault="006E49A0" w:rsidP="00D8311E">
            <w:pPr>
              <w:spacing w:before="120" w:after="120" w:line="360" w:lineRule="auto"/>
              <w:ind w:left="235"/>
              <w:rPr>
                <w:rFonts w:cs="Open Sans"/>
                <w:szCs w:val="24"/>
              </w:rPr>
            </w:pPr>
            <w:r w:rsidRPr="00FD2D90">
              <w:rPr>
                <w:rFonts w:cs="Open Sans"/>
                <w:szCs w:val="24"/>
              </w:rPr>
              <w:t>Indicator</w:t>
            </w:r>
            <w:r w:rsidRPr="00FD2D90">
              <w:rPr>
                <w:rFonts w:cs="Open Sans"/>
                <w:spacing w:val="-8"/>
                <w:szCs w:val="24"/>
              </w:rPr>
              <w:t xml:space="preserve"> </w:t>
            </w:r>
            <w:r w:rsidRPr="00FD2D90">
              <w:rPr>
                <w:rFonts w:cs="Open Sans"/>
                <w:spacing w:val="-4"/>
                <w:szCs w:val="24"/>
              </w:rPr>
              <w:t>code</w:t>
            </w:r>
          </w:p>
        </w:tc>
        <w:tc>
          <w:tcPr>
            <w:tcW w:w="6030" w:type="dxa"/>
          </w:tcPr>
          <w:p w14:paraId="4C3B2FDA"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7" w:name="RCO87"/>
            <w:r w:rsidRPr="00FD2D90">
              <w:rPr>
                <w:b/>
                <w:szCs w:val="24"/>
              </w:rPr>
              <w:t>RCO87</w:t>
            </w:r>
            <w:bookmarkEnd w:id="267"/>
          </w:p>
        </w:tc>
      </w:tr>
      <w:tr w:rsidR="00FD2D90" w:rsidRPr="00FD2D90" w14:paraId="62201342" w14:textId="77777777" w:rsidTr="00375CBD">
        <w:trPr>
          <w:trHeight w:val="620"/>
        </w:trPr>
        <w:tc>
          <w:tcPr>
            <w:tcW w:w="3150" w:type="dxa"/>
          </w:tcPr>
          <w:p w14:paraId="5907A85F" w14:textId="77777777" w:rsidR="006E49A0" w:rsidRPr="00FD2D90" w:rsidRDefault="006E49A0" w:rsidP="00D8311E">
            <w:pPr>
              <w:spacing w:before="120" w:after="120" w:line="360" w:lineRule="auto"/>
              <w:ind w:left="228"/>
              <w:rPr>
                <w:rFonts w:cs="Open Sans"/>
                <w:szCs w:val="24"/>
              </w:rPr>
            </w:pPr>
            <w:r w:rsidRPr="00FD2D90">
              <w:rPr>
                <w:rFonts w:cs="Open Sans"/>
                <w:szCs w:val="24"/>
              </w:rPr>
              <w:t>Indicator</w:t>
            </w:r>
            <w:r w:rsidRPr="00FD2D90">
              <w:rPr>
                <w:rFonts w:cs="Open Sans"/>
                <w:spacing w:val="-8"/>
                <w:szCs w:val="24"/>
              </w:rPr>
              <w:t xml:space="preserve"> </w:t>
            </w:r>
            <w:r w:rsidRPr="00FD2D90">
              <w:rPr>
                <w:rFonts w:cs="Open Sans"/>
                <w:spacing w:val="-4"/>
                <w:szCs w:val="24"/>
              </w:rPr>
              <w:t>name</w:t>
            </w:r>
          </w:p>
        </w:tc>
        <w:tc>
          <w:tcPr>
            <w:tcW w:w="6030" w:type="dxa"/>
          </w:tcPr>
          <w:p w14:paraId="15D33189" w14:textId="77777777" w:rsidR="006E49A0" w:rsidRPr="00FD2D90" w:rsidRDefault="006E49A0" w:rsidP="00D8311E">
            <w:pPr>
              <w:pStyle w:val="TableParagraph"/>
              <w:tabs>
                <w:tab w:val="left" w:pos="5723"/>
              </w:tabs>
              <w:spacing w:before="120" w:after="120" w:line="360" w:lineRule="auto"/>
              <w:ind w:left="234" w:right="357"/>
              <w:rPr>
                <w:i/>
                <w:szCs w:val="24"/>
              </w:rPr>
            </w:pPr>
            <w:r w:rsidRPr="00FD2D90">
              <w:rPr>
                <w:bCs/>
                <w:szCs w:val="24"/>
              </w:rPr>
              <w:t>Organisations cooperating across borders</w:t>
            </w:r>
          </w:p>
        </w:tc>
      </w:tr>
      <w:tr w:rsidR="00FD2D90" w:rsidRPr="00FD2D90" w14:paraId="6BFDAAA3" w14:textId="77777777" w:rsidTr="00375CBD">
        <w:trPr>
          <w:trHeight w:val="592"/>
        </w:trPr>
        <w:tc>
          <w:tcPr>
            <w:tcW w:w="3150" w:type="dxa"/>
          </w:tcPr>
          <w:p w14:paraId="038FB78D" w14:textId="77777777" w:rsidR="006E49A0" w:rsidRPr="00FD2D90" w:rsidRDefault="006E49A0" w:rsidP="00D8311E">
            <w:pPr>
              <w:spacing w:before="120" w:after="120" w:line="360" w:lineRule="auto"/>
              <w:ind w:left="235"/>
              <w:rPr>
                <w:rFonts w:cs="Open Sans"/>
                <w:szCs w:val="24"/>
              </w:rPr>
            </w:pPr>
            <w:r w:rsidRPr="00FD2D90">
              <w:rPr>
                <w:rFonts w:cs="Open Sans"/>
                <w:szCs w:val="24"/>
              </w:rPr>
              <w:t xml:space="preserve">Measurement </w:t>
            </w:r>
            <w:r w:rsidRPr="00FD2D90">
              <w:rPr>
                <w:rFonts w:cs="Open Sans"/>
                <w:spacing w:val="-4"/>
                <w:szCs w:val="24"/>
              </w:rPr>
              <w:t>unit</w:t>
            </w:r>
          </w:p>
        </w:tc>
        <w:tc>
          <w:tcPr>
            <w:tcW w:w="6030" w:type="dxa"/>
          </w:tcPr>
          <w:p w14:paraId="3B815744" w14:textId="77777777" w:rsidR="006E49A0" w:rsidRPr="00FD2D90" w:rsidRDefault="006E49A0" w:rsidP="00D8311E">
            <w:pPr>
              <w:spacing w:before="120" w:after="120" w:line="360" w:lineRule="auto"/>
              <w:ind w:left="233"/>
              <w:rPr>
                <w:rFonts w:cs="Open Sans"/>
                <w:szCs w:val="24"/>
              </w:rPr>
            </w:pPr>
            <w:r w:rsidRPr="00FD2D90">
              <w:rPr>
                <w:rFonts w:cs="Open Sans"/>
                <w:szCs w:val="24"/>
              </w:rPr>
              <w:t>Number</w:t>
            </w:r>
            <w:r w:rsidRPr="00FD2D90">
              <w:rPr>
                <w:rFonts w:cs="Open Sans"/>
                <w:spacing w:val="-3"/>
                <w:szCs w:val="24"/>
              </w:rPr>
              <w:t xml:space="preserve"> </w:t>
            </w:r>
            <w:r w:rsidRPr="00FD2D90">
              <w:rPr>
                <w:rFonts w:cs="Open Sans"/>
                <w:szCs w:val="24"/>
              </w:rPr>
              <w:t>of</w:t>
            </w:r>
            <w:r w:rsidRPr="00FD2D90">
              <w:rPr>
                <w:rFonts w:cs="Open Sans"/>
                <w:spacing w:val="-2"/>
                <w:szCs w:val="24"/>
              </w:rPr>
              <w:t xml:space="preserve"> organisations</w:t>
            </w:r>
          </w:p>
        </w:tc>
      </w:tr>
      <w:tr w:rsidR="00FD2D90" w:rsidRPr="00FD2D90" w14:paraId="71521CEB" w14:textId="77777777" w:rsidTr="00375CBD">
        <w:trPr>
          <w:trHeight w:val="403"/>
        </w:trPr>
        <w:tc>
          <w:tcPr>
            <w:tcW w:w="3150" w:type="dxa"/>
          </w:tcPr>
          <w:p w14:paraId="7D880E5F" w14:textId="77777777" w:rsidR="006E49A0" w:rsidRPr="00FD2D90" w:rsidRDefault="006E49A0" w:rsidP="00D8311E">
            <w:pPr>
              <w:spacing w:before="120" w:after="120" w:line="360" w:lineRule="auto"/>
              <w:ind w:left="228"/>
              <w:rPr>
                <w:rFonts w:cs="Open Sans"/>
                <w:szCs w:val="24"/>
              </w:rPr>
            </w:pPr>
            <w:r w:rsidRPr="00FD2D90">
              <w:rPr>
                <w:rFonts w:cs="Open Sans"/>
                <w:szCs w:val="24"/>
              </w:rPr>
              <w:t xml:space="preserve">Type of </w:t>
            </w:r>
            <w:r w:rsidRPr="00FD2D90">
              <w:rPr>
                <w:rFonts w:cs="Open Sans"/>
                <w:spacing w:val="-2"/>
                <w:szCs w:val="24"/>
              </w:rPr>
              <w:t>indicator</w:t>
            </w:r>
          </w:p>
        </w:tc>
        <w:tc>
          <w:tcPr>
            <w:tcW w:w="6030" w:type="dxa"/>
          </w:tcPr>
          <w:p w14:paraId="679C46B9" w14:textId="77777777" w:rsidR="006E49A0" w:rsidRPr="00FD2D90" w:rsidRDefault="006E49A0" w:rsidP="00B14D24">
            <w:pPr>
              <w:spacing w:before="120" w:after="120" w:line="360" w:lineRule="auto"/>
              <w:ind w:left="233"/>
              <w:rPr>
                <w:rFonts w:cs="Open Sans"/>
                <w:szCs w:val="24"/>
              </w:rPr>
            </w:pPr>
            <w:r w:rsidRPr="00FD2D90">
              <w:rPr>
                <w:rFonts w:cs="Open Sans"/>
                <w:spacing w:val="-2"/>
                <w:szCs w:val="24"/>
              </w:rPr>
              <w:t>Output</w:t>
            </w:r>
          </w:p>
        </w:tc>
      </w:tr>
      <w:tr w:rsidR="00FD2D90" w:rsidRPr="00FD2D90" w14:paraId="5566EC14" w14:textId="77777777" w:rsidTr="00375CBD">
        <w:trPr>
          <w:trHeight w:val="736"/>
        </w:trPr>
        <w:tc>
          <w:tcPr>
            <w:tcW w:w="3150" w:type="dxa"/>
          </w:tcPr>
          <w:p w14:paraId="762C4AEB" w14:textId="77777777" w:rsidR="006E49A0" w:rsidRPr="00FD2D90" w:rsidRDefault="006E49A0" w:rsidP="00D8311E">
            <w:pPr>
              <w:spacing w:before="120" w:after="120" w:line="360" w:lineRule="auto"/>
              <w:ind w:left="235" w:right="290"/>
              <w:jc w:val="both"/>
              <w:rPr>
                <w:rFonts w:cs="Open Sans"/>
                <w:szCs w:val="24"/>
              </w:rPr>
            </w:pPr>
            <w:r w:rsidRPr="00FD2D90">
              <w:rPr>
                <w:rFonts w:cs="Open Sans"/>
                <w:szCs w:val="24"/>
              </w:rPr>
              <w:t>Programme</w:t>
            </w:r>
            <w:r w:rsidRPr="00FD2D90">
              <w:rPr>
                <w:rFonts w:cs="Open Sans"/>
                <w:spacing w:val="-8"/>
                <w:szCs w:val="24"/>
              </w:rPr>
              <w:t xml:space="preserve"> </w:t>
            </w:r>
            <w:r w:rsidRPr="00FD2D90">
              <w:rPr>
                <w:rFonts w:cs="Open Sans"/>
                <w:szCs w:val="24"/>
              </w:rPr>
              <w:t>Measure in</w:t>
            </w:r>
            <w:r w:rsidRPr="00FD2D90">
              <w:rPr>
                <w:rFonts w:cs="Open Sans"/>
                <w:spacing w:val="-13"/>
                <w:szCs w:val="24"/>
              </w:rPr>
              <w:t xml:space="preserve"> </w:t>
            </w:r>
            <w:r w:rsidRPr="00FD2D90">
              <w:rPr>
                <w:rFonts w:cs="Open Sans"/>
                <w:szCs w:val="24"/>
              </w:rPr>
              <w:t>which</w:t>
            </w:r>
            <w:r w:rsidRPr="00FD2D90">
              <w:rPr>
                <w:rFonts w:cs="Open Sans"/>
                <w:spacing w:val="-13"/>
                <w:szCs w:val="24"/>
              </w:rPr>
              <w:t xml:space="preserve"> </w:t>
            </w:r>
            <w:r w:rsidRPr="00FD2D90">
              <w:rPr>
                <w:rFonts w:cs="Open Sans"/>
                <w:szCs w:val="24"/>
              </w:rPr>
              <w:t>the</w:t>
            </w:r>
            <w:r w:rsidRPr="00FD2D90">
              <w:rPr>
                <w:rFonts w:cs="Open Sans"/>
                <w:spacing w:val="-13"/>
                <w:szCs w:val="24"/>
              </w:rPr>
              <w:t xml:space="preserve"> </w:t>
            </w:r>
            <w:r w:rsidRPr="00FD2D90">
              <w:rPr>
                <w:rFonts w:cs="Open Sans"/>
                <w:szCs w:val="24"/>
              </w:rPr>
              <w:t>indicator is used</w:t>
            </w:r>
          </w:p>
        </w:tc>
        <w:tc>
          <w:tcPr>
            <w:tcW w:w="6030" w:type="dxa"/>
          </w:tcPr>
          <w:p w14:paraId="1C431AC6" w14:textId="10D32393" w:rsidR="006E49A0" w:rsidRPr="00FD2D90" w:rsidRDefault="006E49A0" w:rsidP="00B14D24">
            <w:pPr>
              <w:spacing w:before="120" w:after="120" w:line="360" w:lineRule="auto"/>
              <w:ind w:left="233"/>
              <w:rPr>
                <w:rFonts w:cs="Open Sans"/>
                <w:szCs w:val="24"/>
              </w:rPr>
            </w:pPr>
            <w:r w:rsidRPr="00FD2D90">
              <w:rPr>
                <w:rFonts w:cs="Open Sans"/>
                <w:szCs w:val="24"/>
              </w:rPr>
              <w:t>Measure</w:t>
            </w:r>
            <w:r w:rsidRPr="00FD2D90">
              <w:rPr>
                <w:rFonts w:cs="Open Sans"/>
                <w:spacing w:val="-2"/>
                <w:szCs w:val="24"/>
              </w:rPr>
              <w:t xml:space="preserve"> </w:t>
            </w:r>
            <w:r w:rsidRPr="00FD2D90">
              <w:rPr>
                <w:rFonts w:cs="Open Sans"/>
                <w:szCs w:val="24"/>
              </w:rPr>
              <w:t>1.2,</w:t>
            </w:r>
            <w:r w:rsidRPr="00FD2D90">
              <w:rPr>
                <w:rFonts w:cs="Open Sans"/>
                <w:spacing w:val="-1"/>
                <w:szCs w:val="24"/>
              </w:rPr>
              <w:t xml:space="preserve"> </w:t>
            </w:r>
            <w:r w:rsidRPr="00FD2D90">
              <w:rPr>
                <w:rFonts w:cs="Open Sans"/>
                <w:szCs w:val="24"/>
              </w:rPr>
              <w:t>Measure</w:t>
            </w:r>
            <w:r w:rsidRPr="00FD2D90">
              <w:rPr>
                <w:rFonts w:cs="Open Sans"/>
                <w:spacing w:val="-1"/>
                <w:szCs w:val="24"/>
              </w:rPr>
              <w:t xml:space="preserve"> </w:t>
            </w:r>
            <w:r w:rsidR="00A064E5" w:rsidRPr="00FD2D90">
              <w:rPr>
                <w:rFonts w:cs="Open Sans"/>
                <w:szCs w:val="24"/>
              </w:rPr>
              <w:t>3.1,</w:t>
            </w:r>
            <w:r w:rsidRPr="00FD2D90">
              <w:rPr>
                <w:rFonts w:cs="Open Sans"/>
                <w:spacing w:val="-1"/>
                <w:szCs w:val="24"/>
              </w:rPr>
              <w:t xml:space="preserve"> </w:t>
            </w:r>
            <w:r w:rsidRPr="00FD2D90">
              <w:rPr>
                <w:rFonts w:cs="Open Sans"/>
                <w:szCs w:val="24"/>
              </w:rPr>
              <w:t>and</w:t>
            </w:r>
            <w:r w:rsidRPr="00FD2D90">
              <w:rPr>
                <w:rFonts w:cs="Open Sans"/>
                <w:spacing w:val="-1"/>
                <w:szCs w:val="24"/>
              </w:rPr>
              <w:t xml:space="preserve"> </w:t>
            </w:r>
            <w:r w:rsidRPr="00FD2D90">
              <w:rPr>
                <w:rFonts w:cs="Open Sans"/>
                <w:szCs w:val="24"/>
              </w:rPr>
              <w:t>Measure</w:t>
            </w:r>
            <w:r w:rsidRPr="00FD2D90">
              <w:rPr>
                <w:rFonts w:cs="Open Sans"/>
                <w:spacing w:val="-1"/>
                <w:szCs w:val="24"/>
              </w:rPr>
              <w:t xml:space="preserve"> </w:t>
            </w:r>
            <w:r w:rsidRPr="00FD2D90">
              <w:rPr>
                <w:rFonts w:cs="Open Sans"/>
                <w:spacing w:val="-5"/>
                <w:szCs w:val="24"/>
              </w:rPr>
              <w:t>4.1</w:t>
            </w:r>
          </w:p>
        </w:tc>
      </w:tr>
      <w:tr w:rsidR="00FD2D90" w:rsidRPr="00D95705" w14:paraId="10319BF8" w14:textId="77777777" w:rsidTr="00375CBD">
        <w:trPr>
          <w:trHeight w:val="1267"/>
        </w:trPr>
        <w:tc>
          <w:tcPr>
            <w:tcW w:w="3150" w:type="dxa"/>
          </w:tcPr>
          <w:p w14:paraId="687BA669" w14:textId="77777777" w:rsidR="006E49A0" w:rsidRPr="00FD2D90" w:rsidRDefault="006E49A0" w:rsidP="00D8311E">
            <w:pPr>
              <w:spacing w:before="120" w:after="120" w:line="360" w:lineRule="auto"/>
              <w:ind w:left="235"/>
              <w:rPr>
                <w:rFonts w:cs="Open Sans"/>
                <w:szCs w:val="24"/>
              </w:rPr>
            </w:pPr>
            <w:r w:rsidRPr="00FD2D90">
              <w:rPr>
                <w:rFonts w:cs="Open Sans"/>
                <w:szCs w:val="24"/>
              </w:rPr>
              <w:t xml:space="preserve">Obligatory </w:t>
            </w:r>
            <w:r w:rsidRPr="00FD2D90">
              <w:rPr>
                <w:rFonts w:cs="Open Sans"/>
                <w:spacing w:val="-5"/>
                <w:szCs w:val="24"/>
              </w:rPr>
              <w:t>use</w:t>
            </w:r>
          </w:p>
        </w:tc>
        <w:tc>
          <w:tcPr>
            <w:tcW w:w="6030" w:type="dxa"/>
          </w:tcPr>
          <w:p w14:paraId="6AAC009B"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Obligatory</w:t>
            </w:r>
            <w:r w:rsidRPr="00FD2D90">
              <w:rPr>
                <w:rFonts w:cs="Open Sans"/>
                <w:spacing w:val="-2"/>
                <w:szCs w:val="24"/>
              </w:rPr>
              <w:t xml:space="preserve"> </w:t>
            </w:r>
            <w:r w:rsidRPr="00FD2D90">
              <w:rPr>
                <w:rFonts w:cs="Open Sans"/>
                <w:szCs w:val="24"/>
              </w:rPr>
              <w:t>in</w:t>
            </w:r>
            <w:r w:rsidRPr="00FD2D90">
              <w:rPr>
                <w:rFonts w:cs="Open Sans"/>
                <w:spacing w:val="-1"/>
                <w:szCs w:val="24"/>
              </w:rPr>
              <w:t xml:space="preserve"> </w:t>
            </w:r>
            <w:r w:rsidRPr="00FD2D90">
              <w:rPr>
                <w:rFonts w:cs="Open Sans"/>
                <w:szCs w:val="24"/>
              </w:rPr>
              <w:t>Measures</w:t>
            </w:r>
            <w:r w:rsidRPr="00FD2D90">
              <w:rPr>
                <w:rFonts w:cs="Open Sans"/>
                <w:spacing w:val="-2"/>
                <w:szCs w:val="24"/>
              </w:rPr>
              <w:t xml:space="preserve"> </w:t>
            </w:r>
            <w:r w:rsidRPr="00FD2D90">
              <w:rPr>
                <w:rFonts w:cs="Open Sans"/>
                <w:szCs w:val="24"/>
              </w:rPr>
              <w:t>1.2</w:t>
            </w:r>
            <w:r w:rsidRPr="00FD2D90">
              <w:rPr>
                <w:rFonts w:cs="Open Sans"/>
                <w:spacing w:val="-1"/>
                <w:szCs w:val="24"/>
              </w:rPr>
              <w:t xml:space="preserve"> </w:t>
            </w:r>
            <w:r w:rsidRPr="00FD2D90">
              <w:rPr>
                <w:rFonts w:cs="Open Sans"/>
                <w:szCs w:val="24"/>
              </w:rPr>
              <w:t>and</w:t>
            </w:r>
            <w:r w:rsidRPr="00FD2D90">
              <w:rPr>
                <w:rFonts w:cs="Open Sans"/>
                <w:spacing w:val="-1"/>
                <w:szCs w:val="24"/>
              </w:rPr>
              <w:t xml:space="preserve"> </w:t>
            </w:r>
            <w:r w:rsidRPr="00FD2D90">
              <w:rPr>
                <w:rFonts w:cs="Open Sans"/>
                <w:spacing w:val="-4"/>
                <w:szCs w:val="24"/>
              </w:rPr>
              <w:t>4.1.</w:t>
            </w:r>
          </w:p>
          <w:p w14:paraId="63A01AD0"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Optional</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Measure</w:t>
            </w:r>
            <w:r w:rsidRPr="00FD2D90">
              <w:rPr>
                <w:rFonts w:cs="Open Sans"/>
                <w:spacing w:val="-5"/>
                <w:szCs w:val="24"/>
              </w:rPr>
              <w:t xml:space="preserve"> </w:t>
            </w:r>
            <w:r w:rsidRPr="00FD2D90">
              <w:rPr>
                <w:rFonts w:cs="Open Sans"/>
                <w:szCs w:val="24"/>
              </w:rPr>
              <w:t>3.1.</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this</w:t>
            </w:r>
            <w:r w:rsidRPr="00FD2D90">
              <w:rPr>
                <w:rFonts w:cs="Open Sans"/>
                <w:spacing w:val="-5"/>
                <w:szCs w:val="24"/>
              </w:rPr>
              <w:t xml:space="preserve"> </w:t>
            </w:r>
            <w:r w:rsidRPr="00FD2D90">
              <w:rPr>
                <w:rFonts w:cs="Open Sans"/>
                <w:szCs w:val="24"/>
              </w:rPr>
              <w:t>Measure,</w:t>
            </w:r>
            <w:r w:rsidRPr="00FD2D90">
              <w:rPr>
                <w:rFonts w:cs="Open Sans"/>
                <w:spacing w:val="-5"/>
                <w:szCs w:val="24"/>
              </w:rPr>
              <w:t xml:space="preserve"> </w:t>
            </w:r>
            <w:r w:rsidRPr="00FD2D90">
              <w:rPr>
                <w:rFonts w:cs="Open Sans"/>
                <w:szCs w:val="24"/>
              </w:rPr>
              <w:t>projects</w:t>
            </w:r>
            <w:r w:rsidRPr="00FD2D90">
              <w:rPr>
                <w:rFonts w:cs="Open Sans"/>
                <w:spacing w:val="-5"/>
                <w:szCs w:val="24"/>
              </w:rPr>
              <w:t xml:space="preserve"> </w:t>
            </w:r>
            <w:r w:rsidRPr="00FD2D90">
              <w:rPr>
                <w:rFonts w:cs="Open Sans"/>
                <w:szCs w:val="24"/>
              </w:rPr>
              <w:t>shall</w:t>
            </w:r>
            <w:r w:rsidRPr="00FD2D90">
              <w:rPr>
                <w:rFonts w:cs="Open Sans"/>
                <w:spacing w:val="-5"/>
                <w:szCs w:val="24"/>
              </w:rPr>
              <w:t xml:space="preserve"> </w:t>
            </w:r>
            <w:r w:rsidRPr="00FD2D90">
              <w:rPr>
                <w:rFonts w:cs="Open Sans"/>
                <w:szCs w:val="24"/>
              </w:rPr>
              <w:t>use RCO87</w:t>
            </w:r>
            <w:r w:rsidRPr="00FD2D90">
              <w:rPr>
                <w:rFonts w:cs="Open Sans"/>
                <w:spacing w:val="-2"/>
                <w:szCs w:val="24"/>
              </w:rPr>
              <w:t xml:space="preserve"> </w:t>
            </w:r>
            <w:r w:rsidRPr="00FD2D90">
              <w:rPr>
                <w:rFonts w:cs="Open Sans"/>
                <w:szCs w:val="24"/>
              </w:rPr>
              <w:t>if</w:t>
            </w:r>
            <w:r w:rsidRPr="00FD2D90">
              <w:rPr>
                <w:rFonts w:cs="Open Sans"/>
                <w:spacing w:val="-2"/>
                <w:szCs w:val="24"/>
              </w:rPr>
              <w:t xml:space="preserve"> </w:t>
            </w:r>
            <w:r w:rsidRPr="00FD2D90">
              <w:rPr>
                <w:rFonts w:cs="Open Sans"/>
                <w:szCs w:val="24"/>
              </w:rPr>
              <w:t>the</w:t>
            </w:r>
            <w:r w:rsidRPr="00FD2D90">
              <w:rPr>
                <w:rFonts w:cs="Open Sans"/>
                <w:spacing w:val="-2"/>
                <w:szCs w:val="24"/>
              </w:rPr>
              <w:t xml:space="preserve"> </w:t>
            </w:r>
            <w:r w:rsidRPr="00FD2D90">
              <w:rPr>
                <w:rFonts w:cs="Open Sans"/>
                <w:szCs w:val="24"/>
              </w:rPr>
              <w:t>creation</w:t>
            </w:r>
            <w:r w:rsidRPr="00FD2D90">
              <w:rPr>
                <w:rFonts w:cs="Open Sans"/>
                <w:spacing w:val="-2"/>
                <w:szCs w:val="24"/>
              </w:rPr>
              <w:t xml:space="preserve"> </w:t>
            </w:r>
            <w:r w:rsidRPr="00FD2D90">
              <w:rPr>
                <w:rFonts w:cs="Open Sans"/>
                <w:szCs w:val="24"/>
              </w:rPr>
              <w:t>of</w:t>
            </w:r>
            <w:r w:rsidRPr="00FD2D90">
              <w:rPr>
                <w:rFonts w:cs="Open Sans"/>
                <w:spacing w:val="-2"/>
                <w:szCs w:val="24"/>
              </w:rPr>
              <w:t xml:space="preserve"> </w:t>
            </w:r>
            <w:r w:rsidRPr="00FD2D90">
              <w:rPr>
                <w:rFonts w:cs="Open Sans"/>
                <w:szCs w:val="24"/>
              </w:rPr>
              <w:t>a</w:t>
            </w:r>
            <w:r w:rsidRPr="00FD2D90">
              <w:rPr>
                <w:rFonts w:cs="Open Sans"/>
                <w:spacing w:val="-2"/>
                <w:szCs w:val="24"/>
              </w:rPr>
              <w:t xml:space="preserve"> </w:t>
            </w:r>
            <w:r w:rsidRPr="00FD2D90">
              <w:rPr>
                <w:rFonts w:cs="Open Sans"/>
                <w:szCs w:val="24"/>
              </w:rPr>
              <w:t>tourism</w:t>
            </w:r>
            <w:r w:rsidRPr="00FD2D90">
              <w:rPr>
                <w:rFonts w:cs="Open Sans"/>
                <w:spacing w:val="-2"/>
                <w:szCs w:val="24"/>
              </w:rPr>
              <w:t xml:space="preserve"> </w:t>
            </w:r>
            <w:r w:rsidRPr="00FD2D90">
              <w:rPr>
                <w:rFonts w:cs="Open Sans"/>
                <w:szCs w:val="24"/>
              </w:rPr>
              <w:t>network</w:t>
            </w:r>
            <w:r w:rsidRPr="00FD2D90">
              <w:rPr>
                <w:rFonts w:cs="Open Sans"/>
                <w:spacing w:val="-2"/>
                <w:szCs w:val="24"/>
              </w:rPr>
              <w:t xml:space="preserve"> </w:t>
            </w:r>
            <w:r w:rsidRPr="00FD2D90">
              <w:rPr>
                <w:rFonts w:cs="Open Sans"/>
                <w:szCs w:val="24"/>
              </w:rPr>
              <w:t>or</w:t>
            </w:r>
            <w:r w:rsidRPr="00FD2D90">
              <w:rPr>
                <w:rFonts w:cs="Open Sans"/>
                <w:spacing w:val="-2"/>
                <w:szCs w:val="24"/>
              </w:rPr>
              <w:t xml:space="preserve"> </w:t>
            </w:r>
            <w:r w:rsidRPr="00FD2D90">
              <w:rPr>
                <w:rFonts w:cs="Open Sans"/>
                <w:szCs w:val="24"/>
              </w:rPr>
              <w:t>other</w:t>
            </w:r>
            <w:r w:rsidRPr="00FD2D90">
              <w:rPr>
                <w:rFonts w:cs="Open Sans"/>
                <w:spacing w:val="-2"/>
                <w:szCs w:val="24"/>
              </w:rPr>
              <w:t xml:space="preserve"> </w:t>
            </w:r>
            <w:r w:rsidRPr="00FD2D90">
              <w:rPr>
                <w:rFonts w:cs="Open Sans"/>
                <w:szCs w:val="24"/>
              </w:rPr>
              <w:t>formal cooperation is planned.</w:t>
            </w:r>
          </w:p>
        </w:tc>
      </w:tr>
      <w:tr w:rsidR="00FD2D90" w:rsidRPr="00D95705" w14:paraId="00C8ADB5" w14:textId="77777777" w:rsidTr="006C3C93">
        <w:trPr>
          <w:trHeight w:val="1482"/>
        </w:trPr>
        <w:tc>
          <w:tcPr>
            <w:tcW w:w="3150" w:type="dxa"/>
          </w:tcPr>
          <w:p w14:paraId="60E53263" w14:textId="494C2BD5" w:rsidR="006E49A0" w:rsidRPr="00FD2D90" w:rsidRDefault="006E49A0" w:rsidP="00D8311E">
            <w:pPr>
              <w:spacing w:before="120" w:after="120" w:line="360" w:lineRule="auto"/>
              <w:ind w:left="235" w:right="218"/>
              <w:jc w:val="both"/>
              <w:rPr>
                <w:rFonts w:cs="Open Sans"/>
                <w:szCs w:val="24"/>
              </w:rPr>
            </w:pPr>
            <w:r w:rsidRPr="00FD2D90">
              <w:rPr>
                <w:rFonts w:cs="Open Sans"/>
                <w:szCs w:val="24"/>
              </w:rPr>
              <w:lastRenderedPageBreak/>
              <w:t xml:space="preserve">Deﬁnition </w:t>
            </w:r>
            <w:r w:rsidRPr="00FD2D90">
              <w:rPr>
                <w:rFonts w:cs="Open Sans"/>
                <w:spacing w:val="-5"/>
                <w:szCs w:val="24"/>
              </w:rPr>
              <w:t>and</w:t>
            </w:r>
            <w:r w:rsidR="00A12CE9" w:rsidRPr="00FD2D90">
              <w:rPr>
                <w:rFonts w:cs="Open Sans"/>
                <w:szCs w:val="24"/>
              </w:rPr>
              <w:t xml:space="preserve"> </w:t>
            </w:r>
            <w:r w:rsidRPr="00FD2D90">
              <w:rPr>
                <w:rFonts w:cs="Open Sans"/>
                <w:spacing w:val="-2"/>
                <w:szCs w:val="24"/>
              </w:rPr>
              <w:t>concepts</w:t>
            </w:r>
          </w:p>
        </w:tc>
        <w:tc>
          <w:tcPr>
            <w:tcW w:w="6030" w:type="dxa"/>
          </w:tcPr>
          <w:p w14:paraId="53CAEB90"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The</w:t>
            </w:r>
            <w:r w:rsidRPr="00FD2D90">
              <w:rPr>
                <w:rFonts w:cs="Open Sans"/>
                <w:spacing w:val="-6"/>
                <w:szCs w:val="24"/>
              </w:rPr>
              <w:t xml:space="preserve"> </w:t>
            </w:r>
            <w:r w:rsidRPr="00FD2D90">
              <w:rPr>
                <w:rFonts w:cs="Open Sans"/>
                <w:szCs w:val="24"/>
              </w:rPr>
              <w:t>indicator</w:t>
            </w:r>
            <w:r w:rsidRPr="00FD2D90">
              <w:rPr>
                <w:rFonts w:cs="Open Sans"/>
                <w:spacing w:val="-6"/>
                <w:szCs w:val="24"/>
              </w:rPr>
              <w:t xml:space="preserve"> </w:t>
            </w:r>
            <w:r w:rsidRPr="00FD2D90">
              <w:rPr>
                <w:rFonts w:cs="Open Sans"/>
                <w:szCs w:val="24"/>
              </w:rPr>
              <w:t>counts</w:t>
            </w:r>
            <w:r w:rsidRPr="00FD2D90">
              <w:rPr>
                <w:rFonts w:cs="Open Sans"/>
                <w:spacing w:val="-6"/>
                <w:szCs w:val="24"/>
              </w:rPr>
              <w:t xml:space="preserve"> </w:t>
            </w:r>
            <w:r w:rsidRPr="00FD2D90">
              <w:rPr>
                <w:rFonts w:cs="Open Sans"/>
                <w:szCs w:val="24"/>
              </w:rPr>
              <w:t>the</w:t>
            </w:r>
            <w:r w:rsidRPr="00FD2D90">
              <w:rPr>
                <w:rFonts w:cs="Open Sans"/>
                <w:spacing w:val="-6"/>
                <w:szCs w:val="24"/>
              </w:rPr>
              <w:t xml:space="preserve"> </w:t>
            </w:r>
            <w:r w:rsidRPr="00FD2D90">
              <w:rPr>
                <w:rFonts w:cs="Open Sans"/>
                <w:szCs w:val="24"/>
              </w:rPr>
              <w:t>organisations</w:t>
            </w:r>
            <w:r w:rsidRPr="00FD2D90">
              <w:rPr>
                <w:rFonts w:cs="Open Sans"/>
                <w:spacing w:val="-6"/>
                <w:szCs w:val="24"/>
              </w:rPr>
              <w:t xml:space="preserve"> </w:t>
            </w:r>
            <w:r w:rsidRPr="00FD2D90">
              <w:rPr>
                <w:rFonts w:cs="Open Sans"/>
                <w:szCs w:val="24"/>
              </w:rPr>
              <w:t>cooperating</w:t>
            </w:r>
            <w:r w:rsidRPr="00FD2D90">
              <w:rPr>
                <w:rFonts w:cs="Open Sans"/>
                <w:spacing w:val="-6"/>
                <w:szCs w:val="24"/>
              </w:rPr>
              <w:t xml:space="preserve"> </w:t>
            </w:r>
            <w:r w:rsidRPr="00FD2D90">
              <w:rPr>
                <w:rFonts w:cs="Open Sans"/>
                <w:szCs w:val="24"/>
              </w:rPr>
              <w:t>formally</w:t>
            </w:r>
            <w:r w:rsidRPr="00FD2D90">
              <w:rPr>
                <w:rFonts w:cs="Open Sans"/>
                <w:spacing w:val="-6"/>
                <w:szCs w:val="24"/>
              </w:rPr>
              <w:t xml:space="preserve"> </w:t>
            </w:r>
            <w:r w:rsidRPr="00FD2D90">
              <w:rPr>
                <w:rFonts w:cs="Open Sans"/>
                <w:szCs w:val="24"/>
              </w:rPr>
              <w:t>in the supported projects. The organisations counted in this indicator are the legal entities, including project partners and associated organisations, listed in the Application Form.</w:t>
            </w:r>
          </w:p>
          <w:p w14:paraId="2ABBC6DC"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Projects</w:t>
            </w:r>
            <w:r w:rsidRPr="00FD2D90">
              <w:rPr>
                <w:rFonts w:cs="Open Sans"/>
                <w:spacing w:val="-5"/>
                <w:szCs w:val="24"/>
              </w:rPr>
              <w:t xml:space="preserve"> </w:t>
            </w:r>
            <w:r w:rsidRPr="00FD2D90">
              <w:rPr>
                <w:rFonts w:cs="Open Sans"/>
                <w:szCs w:val="24"/>
              </w:rPr>
              <w:t>with</w:t>
            </w:r>
            <w:r w:rsidRPr="00FD2D90">
              <w:rPr>
                <w:rFonts w:cs="Open Sans"/>
                <w:spacing w:val="-5"/>
                <w:szCs w:val="24"/>
              </w:rPr>
              <w:t xml:space="preserve"> </w:t>
            </w:r>
            <w:r w:rsidRPr="00FD2D90">
              <w:rPr>
                <w:rFonts w:cs="Open Sans"/>
                <w:szCs w:val="24"/>
              </w:rPr>
              <w:t>RCO87</w:t>
            </w:r>
            <w:r w:rsidRPr="00FD2D90">
              <w:rPr>
                <w:rFonts w:cs="Open Sans"/>
                <w:spacing w:val="-5"/>
                <w:szCs w:val="24"/>
              </w:rPr>
              <w:t xml:space="preserve"> </w:t>
            </w:r>
            <w:r w:rsidRPr="00FD2D90">
              <w:rPr>
                <w:rFonts w:cs="Open Sans"/>
                <w:szCs w:val="24"/>
              </w:rPr>
              <w:t>must</w:t>
            </w:r>
            <w:r w:rsidRPr="00FD2D90">
              <w:rPr>
                <w:rFonts w:cs="Open Sans"/>
                <w:spacing w:val="-5"/>
                <w:szCs w:val="24"/>
              </w:rPr>
              <w:t xml:space="preserve"> </w:t>
            </w:r>
            <w:r w:rsidRPr="00FD2D90">
              <w:rPr>
                <w:rFonts w:cs="Open Sans"/>
                <w:szCs w:val="24"/>
              </w:rPr>
              <w:t>include</w:t>
            </w:r>
            <w:r w:rsidRPr="00FD2D90">
              <w:rPr>
                <w:rFonts w:cs="Open Sans"/>
                <w:spacing w:val="-5"/>
                <w:szCs w:val="24"/>
              </w:rPr>
              <w:t xml:space="preserve"> </w:t>
            </w:r>
            <w:r w:rsidRPr="00FD2D90">
              <w:rPr>
                <w:rFonts w:cs="Open Sans"/>
                <w:szCs w:val="24"/>
              </w:rPr>
              <w:t>activities</w:t>
            </w:r>
            <w:r w:rsidRPr="00FD2D90">
              <w:rPr>
                <w:rFonts w:cs="Open Sans"/>
                <w:spacing w:val="-5"/>
                <w:szCs w:val="24"/>
              </w:rPr>
              <w:t xml:space="preserve"> </w:t>
            </w:r>
            <w:r w:rsidRPr="00FD2D90">
              <w:rPr>
                <w:rFonts w:cs="Open Sans"/>
                <w:szCs w:val="24"/>
              </w:rPr>
              <w:t>aiming</w:t>
            </w:r>
            <w:r w:rsidRPr="00FD2D90">
              <w:rPr>
                <w:rFonts w:cs="Open Sans"/>
                <w:spacing w:val="-5"/>
                <w:szCs w:val="24"/>
              </w:rPr>
              <w:t xml:space="preserve"> </w:t>
            </w:r>
            <w:r w:rsidRPr="00FD2D90">
              <w:rPr>
                <w:rFonts w:cs="Open Sans"/>
                <w:szCs w:val="24"/>
              </w:rPr>
              <w:t>at</w:t>
            </w:r>
            <w:r w:rsidRPr="00FD2D90">
              <w:rPr>
                <w:rFonts w:cs="Open Sans"/>
                <w:spacing w:val="-5"/>
                <w:szCs w:val="24"/>
              </w:rPr>
              <w:t xml:space="preserve"> </w:t>
            </w:r>
            <w:r w:rsidRPr="00FD2D90">
              <w:rPr>
                <w:rFonts w:cs="Open Sans"/>
                <w:szCs w:val="24"/>
              </w:rPr>
              <w:t>establishing oﬃcial</w:t>
            </w:r>
            <w:r w:rsidRPr="00FD2D90">
              <w:rPr>
                <w:rFonts w:cs="Open Sans"/>
                <w:spacing w:val="-5"/>
                <w:szCs w:val="24"/>
              </w:rPr>
              <w:t xml:space="preserve"> </w:t>
            </w:r>
            <w:r w:rsidRPr="00FD2D90">
              <w:rPr>
                <w:rFonts w:cs="Open Sans"/>
                <w:szCs w:val="24"/>
              </w:rPr>
              <w:t>cooperation</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the</w:t>
            </w:r>
            <w:r w:rsidRPr="00FD2D90">
              <w:rPr>
                <w:rFonts w:cs="Open Sans"/>
                <w:spacing w:val="-5"/>
                <w:szCs w:val="24"/>
              </w:rPr>
              <w:t xml:space="preserve"> </w:t>
            </w:r>
            <w:r w:rsidRPr="00FD2D90">
              <w:rPr>
                <w:rFonts w:cs="Open Sans"/>
                <w:szCs w:val="24"/>
              </w:rPr>
              <w:t>project</w:t>
            </w:r>
            <w:r w:rsidRPr="00FD2D90">
              <w:rPr>
                <w:rFonts w:cs="Open Sans"/>
                <w:spacing w:val="-5"/>
                <w:szCs w:val="24"/>
              </w:rPr>
              <w:t xml:space="preserve"> </w:t>
            </w:r>
            <w:r w:rsidRPr="00FD2D90">
              <w:rPr>
                <w:rFonts w:cs="Open Sans"/>
                <w:szCs w:val="24"/>
              </w:rPr>
              <w:t>(e.g.,</w:t>
            </w:r>
            <w:r w:rsidRPr="00FD2D90">
              <w:rPr>
                <w:rFonts w:cs="Open Sans"/>
                <w:spacing w:val="-5"/>
                <w:szCs w:val="24"/>
              </w:rPr>
              <w:t xml:space="preserve"> </w:t>
            </w:r>
            <w:r w:rsidRPr="00FD2D90">
              <w:rPr>
                <w:rFonts w:cs="Open Sans"/>
                <w:szCs w:val="24"/>
              </w:rPr>
              <w:t>network,</w:t>
            </w:r>
            <w:r w:rsidRPr="00FD2D90">
              <w:rPr>
                <w:rFonts w:cs="Open Sans"/>
                <w:spacing w:val="-5"/>
                <w:szCs w:val="24"/>
              </w:rPr>
              <w:t xml:space="preserve"> </w:t>
            </w:r>
            <w:r w:rsidRPr="00FD2D90">
              <w:rPr>
                <w:rFonts w:cs="Open Sans"/>
                <w:szCs w:val="24"/>
              </w:rPr>
              <w:t>cluster,</w:t>
            </w:r>
            <w:r w:rsidRPr="00FD2D90">
              <w:rPr>
                <w:rFonts w:cs="Open Sans"/>
                <w:spacing w:val="-5"/>
                <w:szCs w:val="24"/>
              </w:rPr>
              <w:t xml:space="preserve"> </w:t>
            </w:r>
            <w:r w:rsidRPr="00FD2D90">
              <w:rPr>
                <w:rFonts w:cs="Open Sans"/>
                <w:szCs w:val="24"/>
              </w:rPr>
              <w:t>platform, etc.). To be counted under RCO87, the organisation shall stay in the project for at least one full reporting period (project partners must submit at least one partner progress report to be counted).</w:t>
            </w:r>
          </w:p>
        </w:tc>
      </w:tr>
      <w:tr w:rsidR="00FD2D90" w:rsidRPr="00D95705" w14:paraId="46CADD0B" w14:textId="77777777" w:rsidTr="00375CBD">
        <w:trPr>
          <w:trHeight w:val="970"/>
        </w:trPr>
        <w:tc>
          <w:tcPr>
            <w:tcW w:w="3150" w:type="dxa"/>
          </w:tcPr>
          <w:p w14:paraId="2DBCACAE"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 xml:space="preserve">Linked </w:t>
            </w:r>
            <w:r w:rsidRPr="00FD2D90">
              <w:rPr>
                <w:rFonts w:cs="Open Sans"/>
                <w:spacing w:val="-2"/>
                <w:szCs w:val="24"/>
              </w:rPr>
              <w:t>indicators</w:t>
            </w:r>
          </w:p>
        </w:tc>
        <w:tc>
          <w:tcPr>
            <w:tcW w:w="6030" w:type="dxa"/>
          </w:tcPr>
          <w:p w14:paraId="3A396455"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Result indicator: RCR84 – Organisations cooperating across borders</w:t>
            </w:r>
            <w:r w:rsidRPr="00FD2D90">
              <w:rPr>
                <w:rFonts w:cs="Open Sans"/>
                <w:spacing w:val="-5"/>
                <w:szCs w:val="24"/>
              </w:rPr>
              <w:t xml:space="preserve"> </w:t>
            </w:r>
            <w:r w:rsidRPr="00FD2D90">
              <w:rPr>
                <w:rFonts w:cs="Open Sans"/>
                <w:szCs w:val="24"/>
              </w:rPr>
              <w:t>after</w:t>
            </w:r>
            <w:r w:rsidRPr="00FD2D90">
              <w:rPr>
                <w:rFonts w:cs="Open Sans"/>
                <w:spacing w:val="-5"/>
                <w:szCs w:val="24"/>
              </w:rPr>
              <w:t xml:space="preserve"> </w:t>
            </w:r>
            <w:r w:rsidRPr="00FD2D90">
              <w:rPr>
                <w:rFonts w:cs="Open Sans"/>
                <w:szCs w:val="24"/>
              </w:rPr>
              <w:t>project</w:t>
            </w:r>
            <w:r w:rsidRPr="00FD2D90">
              <w:rPr>
                <w:rFonts w:cs="Open Sans"/>
                <w:spacing w:val="-5"/>
                <w:szCs w:val="24"/>
              </w:rPr>
              <w:t xml:space="preserve"> </w:t>
            </w:r>
            <w:r w:rsidRPr="00FD2D90">
              <w:rPr>
                <w:rFonts w:cs="Open Sans"/>
                <w:szCs w:val="24"/>
              </w:rPr>
              <w:t>completion</w:t>
            </w:r>
            <w:r w:rsidRPr="00FD2D90">
              <w:rPr>
                <w:rFonts w:cs="Open Sans"/>
                <w:spacing w:val="-5"/>
                <w:szCs w:val="24"/>
              </w:rPr>
              <w:t xml:space="preserve"> </w:t>
            </w:r>
            <w:r w:rsidRPr="00FD2D90">
              <w:rPr>
                <w:rFonts w:cs="Open Sans"/>
                <w:szCs w:val="24"/>
              </w:rPr>
              <w:t>(obligatory</w:t>
            </w:r>
            <w:r w:rsidRPr="00FD2D90">
              <w:rPr>
                <w:rFonts w:cs="Open Sans"/>
                <w:spacing w:val="-5"/>
                <w:szCs w:val="24"/>
              </w:rPr>
              <w:t xml:space="preserve"> </w:t>
            </w:r>
            <w:r w:rsidRPr="00FD2D90">
              <w:rPr>
                <w:rFonts w:cs="Open Sans"/>
                <w:szCs w:val="24"/>
              </w:rPr>
              <w:t>if</w:t>
            </w:r>
            <w:r w:rsidRPr="00FD2D90">
              <w:rPr>
                <w:rFonts w:cs="Open Sans"/>
                <w:spacing w:val="-5"/>
                <w:szCs w:val="24"/>
              </w:rPr>
              <w:t xml:space="preserve"> </w:t>
            </w:r>
            <w:r w:rsidRPr="00FD2D90">
              <w:rPr>
                <w:rFonts w:cs="Open Sans"/>
                <w:szCs w:val="24"/>
              </w:rPr>
              <w:t>RCO87</w:t>
            </w:r>
            <w:r w:rsidRPr="00FD2D90">
              <w:rPr>
                <w:rFonts w:cs="Open Sans"/>
                <w:spacing w:val="-5"/>
                <w:szCs w:val="24"/>
              </w:rPr>
              <w:t xml:space="preserve"> </w:t>
            </w:r>
            <w:r w:rsidRPr="00FD2D90">
              <w:rPr>
                <w:rFonts w:cs="Open Sans"/>
                <w:szCs w:val="24"/>
              </w:rPr>
              <w:t>is</w:t>
            </w:r>
            <w:r w:rsidRPr="00FD2D90">
              <w:rPr>
                <w:rFonts w:cs="Open Sans"/>
                <w:spacing w:val="-5"/>
                <w:szCs w:val="24"/>
              </w:rPr>
              <w:t xml:space="preserve"> </w:t>
            </w:r>
            <w:r w:rsidRPr="00FD2D90">
              <w:rPr>
                <w:rFonts w:cs="Open Sans"/>
                <w:szCs w:val="24"/>
              </w:rPr>
              <w:t>used).</w:t>
            </w:r>
          </w:p>
        </w:tc>
      </w:tr>
      <w:tr w:rsidR="00FD2D90" w:rsidRPr="00D95705" w14:paraId="6F25E9AE" w14:textId="77777777" w:rsidTr="00375CBD">
        <w:trPr>
          <w:trHeight w:val="4030"/>
        </w:trPr>
        <w:tc>
          <w:tcPr>
            <w:tcW w:w="3150" w:type="dxa"/>
          </w:tcPr>
          <w:p w14:paraId="72679935" w14:textId="77777777" w:rsidR="006E49A0" w:rsidRPr="00FD2D90" w:rsidRDefault="006E49A0" w:rsidP="00D8311E">
            <w:pPr>
              <w:pStyle w:val="TableParagraph"/>
              <w:spacing w:before="120" w:after="120" w:line="360" w:lineRule="auto"/>
              <w:ind w:left="235" w:right="218"/>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Pr>
          <w:p w14:paraId="0B6D760D" w14:textId="77777777" w:rsidR="006E49A0" w:rsidRPr="00FD2D90" w:rsidRDefault="006E49A0" w:rsidP="00B14D24">
            <w:pPr>
              <w:pStyle w:val="TableParagraph"/>
              <w:spacing w:before="120" w:after="120" w:line="360" w:lineRule="auto"/>
              <w:ind w:left="243" w:right="357"/>
              <w:rPr>
                <w:szCs w:val="24"/>
              </w:rPr>
            </w:pPr>
            <w:r w:rsidRPr="00FD2D90">
              <w:rPr>
                <w:szCs w:val="24"/>
              </w:rPr>
              <w:t>The achieved value of RCO87 is counted at the Programme level. The</w:t>
            </w:r>
            <w:r w:rsidRPr="00FD2D90">
              <w:rPr>
                <w:spacing w:val="-1"/>
                <w:szCs w:val="24"/>
              </w:rPr>
              <w:t xml:space="preserve"> </w:t>
            </w:r>
            <w:r w:rsidRPr="00FD2D90">
              <w:rPr>
                <w:szCs w:val="24"/>
              </w:rPr>
              <w:t>total</w:t>
            </w:r>
            <w:r w:rsidRPr="00FD2D90">
              <w:rPr>
                <w:spacing w:val="-1"/>
                <w:szCs w:val="24"/>
              </w:rPr>
              <w:t xml:space="preserve"> </w:t>
            </w:r>
            <w:r w:rsidRPr="00FD2D90">
              <w:rPr>
                <w:szCs w:val="24"/>
              </w:rPr>
              <w:t>achieved</w:t>
            </w:r>
            <w:r w:rsidRPr="00FD2D90">
              <w:rPr>
                <w:spacing w:val="-1"/>
                <w:szCs w:val="24"/>
              </w:rPr>
              <w:t xml:space="preserve"> </w:t>
            </w:r>
            <w:r w:rsidRPr="00FD2D90">
              <w:rPr>
                <w:szCs w:val="24"/>
              </w:rPr>
              <w:t>value</w:t>
            </w:r>
            <w:r w:rsidRPr="00FD2D90">
              <w:rPr>
                <w:spacing w:val="-1"/>
                <w:szCs w:val="24"/>
              </w:rPr>
              <w:t xml:space="preserve"> </w:t>
            </w:r>
            <w:r w:rsidRPr="00FD2D90">
              <w:rPr>
                <w:szCs w:val="24"/>
              </w:rPr>
              <w:t>is</w:t>
            </w:r>
            <w:r w:rsidRPr="00FD2D90">
              <w:rPr>
                <w:spacing w:val="-1"/>
                <w:szCs w:val="24"/>
              </w:rPr>
              <w:t xml:space="preserve"> </w:t>
            </w:r>
            <w:r w:rsidRPr="00FD2D90">
              <w:rPr>
                <w:szCs w:val="24"/>
              </w:rPr>
              <w:t>veriﬁed</w:t>
            </w:r>
            <w:r w:rsidRPr="00FD2D90">
              <w:rPr>
                <w:spacing w:val="-1"/>
                <w:szCs w:val="24"/>
              </w:rPr>
              <w:t xml:space="preserve"> </w:t>
            </w:r>
            <w:r w:rsidRPr="00FD2D90">
              <w:rPr>
                <w:szCs w:val="24"/>
              </w:rPr>
              <w:t>in</w:t>
            </w:r>
            <w:r w:rsidRPr="00FD2D90">
              <w:rPr>
                <w:spacing w:val="-1"/>
                <w:szCs w:val="24"/>
              </w:rPr>
              <w:t xml:space="preserve"> </w:t>
            </w:r>
            <w:r w:rsidRPr="00FD2D90">
              <w:rPr>
                <w:szCs w:val="24"/>
              </w:rPr>
              <w:t>the</w:t>
            </w:r>
            <w:r w:rsidRPr="00FD2D90">
              <w:rPr>
                <w:spacing w:val="-1"/>
                <w:szCs w:val="24"/>
              </w:rPr>
              <w:t xml:space="preserve"> </w:t>
            </w:r>
            <w:r w:rsidRPr="00FD2D90">
              <w:rPr>
                <w:szCs w:val="24"/>
              </w:rPr>
              <w:t>ﬁnal</w:t>
            </w:r>
            <w:r w:rsidRPr="00FD2D90">
              <w:rPr>
                <w:spacing w:val="-1"/>
                <w:szCs w:val="24"/>
              </w:rPr>
              <w:t xml:space="preserve"> </w:t>
            </w:r>
            <w:r w:rsidRPr="00FD2D90">
              <w:rPr>
                <w:szCs w:val="24"/>
              </w:rPr>
              <w:t>progress</w:t>
            </w:r>
            <w:r w:rsidRPr="00FD2D90">
              <w:rPr>
                <w:spacing w:val="-1"/>
                <w:szCs w:val="24"/>
              </w:rPr>
              <w:t xml:space="preserve"> </w:t>
            </w:r>
            <w:r w:rsidRPr="00FD2D90">
              <w:rPr>
                <w:szCs w:val="24"/>
              </w:rPr>
              <w:t>report</w:t>
            </w:r>
            <w:r w:rsidRPr="00FD2D90">
              <w:rPr>
                <w:spacing w:val="-1"/>
                <w:szCs w:val="24"/>
              </w:rPr>
              <w:t xml:space="preserve"> </w:t>
            </w:r>
            <w:r w:rsidRPr="00FD2D90">
              <w:rPr>
                <w:szCs w:val="24"/>
              </w:rPr>
              <w:t>by the</w:t>
            </w:r>
            <w:r w:rsidRPr="00FD2D90">
              <w:rPr>
                <w:spacing w:val="-4"/>
                <w:szCs w:val="24"/>
              </w:rPr>
              <w:t xml:space="preserve"> </w:t>
            </w:r>
            <w:r w:rsidRPr="00FD2D90">
              <w:rPr>
                <w:szCs w:val="24"/>
              </w:rPr>
              <w:t>JS.</w:t>
            </w:r>
            <w:r w:rsidRPr="00FD2D90">
              <w:rPr>
                <w:spacing w:val="-4"/>
                <w:szCs w:val="24"/>
              </w:rPr>
              <w:t xml:space="preserve"> </w:t>
            </w:r>
            <w:r w:rsidRPr="00FD2D90">
              <w:rPr>
                <w:szCs w:val="24"/>
              </w:rPr>
              <w:t>No</w:t>
            </w:r>
            <w:r w:rsidRPr="00FD2D90">
              <w:rPr>
                <w:spacing w:val="-4"/>
                <w:szCs w:val="24"/>
              </w:rPr>
              <w:t xml:space="preserve"> </w:t>
            </w:r>
            <w:r w:rsidRPr="00FD2D90">
              <w:rPr>
                <w:szCs w:val="24"/>
              </w:rPr>
              <w:t>documentation</w:t>
            </w:r>
            <w:r w:rsidRPr="00FD2D90">
              <w:rPr>
                <w:spacing w:val="-4"/>
                <w:szCs w:val="24"/>
              </w:rPr>
              <w:t xml:space="preserve"> </w:t>
            </w:r>
            <w:r w:rsidRPr="00FD2D90">
              <w:rPr>
                <w:szCs w:val="24"/>
              </w:rPr>
              <w:t>needs</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provided</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as the achieved value of the output is based on the project and associated partners in the partnership. Partner changes in the project</w:t>
            </w:r>
            <w:r w:rsidRPr="00FD2D90">
              <w:rPr>
                <w:spacing w:val="-1"/>
                <w:szCs w:val="24"/>
              </w:rPr>
              <w:t xml:space="preserve"> </w:t>
            </w:r>
            <w:r w:rsidRPr="00FD2D90">
              <w:rPr>
                <w:szCs w:val="24"/>
              </w:rPr>
              <w:t>related</w:t>
            </w:r>
            <w:r w:rsidRPr="00FD2D90">
              <w:rPr>
                <w:spacing w:val="-1"/>
                <w:szCs w:val="24"/>
              </w:rPr>
              <w:t xml:space="preserve"> </w:t>
            </w:r>
            <w:r w:rsidRPr="00FD2D90">
              <w:rPr>
                <w:szCs w:val="24"/>
              </w:rPr>
              <w:t>to</w:t>
            </w:r>
            <w:r w:rsidRPr="00FD2D90">
              <w:rPr>
                <w:spacing w:val="-1"/>
                <w:szCs w:val="24"/>
              </w:rPr>
              <w:t xml:space="preserve"> </w:t>
            </w:r>
            <w:r w:rsidRPr="00FD2D90">
              <w:rPr>
                <w:szCs w:val="24"/>
              </w:rPr>
              <w:t>public</w:t>
            </w:r>
            <w:r w:rsidRPr="00FD2D90">
              <w:rPr>
                <w:spacing w:val="-1"/>
                <w:szCs w:val="24"/>
              </w:rPr>
              <w:t xml:space="preserve"> </w:t>
            </w:r>
            <w:r w:rsidRPr="00FD2D90">
              <w:rPr>
                <w:szCs w:val="24"/>
              </w:rPr>
              <w:t>institutions</w:t>
            </w:r>
            <w:r w:rsidRPr="00FD2D90">
              <w:rPr>
                <w:spacing w:val="-1"/>
                <w:szCs w:val="24"/>
              </w:rPr>
              <w:t xml:space="preserve"> </w:t>
            </w:r>
            <w:r w:rsidRPr="00FD2D90">
              <w:rPr>
                <w:szCs w:val="24"/>
              </w:rPr>
              <w:t>are</w:t>
            </w:r>
            <w:r w:rsidRPr="00FD2D90">
              <w:rPr>
                <w:spacing w:val="-1"/>
                <w:szCs w:val="24"/>
              </w:rPr>
              <w:t xml:space="preserve"> </w:t>
            </w:r>
            <w:r w:rsidRPr="00FD2D90">
              <w:rPr>
                <w:szCs w:val="24"/>
              </w:rPr>
              <w:t>taken</w:t>
            </w:r>
            <w:r w:rsidRPr="00FD2D90">
              <w:rPr>
                <w:spacing w:val="-1"/>
                <w:szCs w:val="24"/>
              </w:rPr>
              <w:t xml:space="preserve"> </w:t>
            </w:r>
            <w:r w:rsidRPr="00FD2D90">
              <w:rPr>
                <w:szCs w:val="24"/>
              </w:rPr>
              <w:t>into</w:t>
            </w:r>
            <w:r w:rsidRPr="00FD2D90">
              <w:rPr>
                <w:spacing w:val="-1"/>
                <w:szCs w:val="24"/>
              </w:rPr>
              <w:t xml:space="preserve"> </w:t>
            </w:r>
            <w:r w:rsidRPr="00FD2D90">
              <w:rPr>
                <w:szCs w:val="24"/>
              </w:rPr>
              <w:t>account</w:t>
            </w:r>
            <w:r w:rsidRPr="00FD2D90">
              <w:rPr>
                <w:spacing w:val="-1"/>
                <w:szCs w:val="24"/>
              </w:rPr>
              <w:t xml:space="preserve"> </w:t>
            </w:r>
            <w:r w:rsidRPr="00FD2D90">
              <w:rPr>
                <w:szCs w:val="24"/>
              </w:rPr>
              <w:t xml:space="preserve">when verifying the total achieved value </w:t>
            </w:r>
            <w:r w:rsidRPr="00FD2D90">
              <w:rPr>
                <w:szCs w:val="24"/>
              </w:rPr>
              <w:lastRenderedPageBreak/>
              <w:t>of RCO87.</w:t>
            </w:r>
          </w:p>
          <w:p w14:paraId="01568481" w14:textId="77777777" w:rsidR="006E49A0" w:rsidRPr="00FD2D90" w:rsidRDefault="006E49A0" w:rsidP="00B14D24">
            <w:pPr>
              <w:pStyle w:val="TableParagraph"/>
              <w:spacing w:before="120" w:after="120" w:line="360" w:lineRule="auto"/>
              <w:ind w:left="243" w:right="357"/>
              <w:rPr>
                <w:szCs w:val="24"/>
              </w:rPr>
            </w:pPr>
            <w:r w:rsidRPr="00FD2D90">
              <w:rPr>
                <w:szCs w:val="24"/>
              </w:rPr>
              <w:t>Double</w:t>
            </w:r>
            <w:r w:rsidRPr="00FD2D90">
              <w:rPr>
                <w:spacing w:val="-4"/>
                <w:szCs w:val="24"/>
              </w:rPr>
              <w:t xml:space="preserve"> </w:t>
            </w:r>
            <w:r w:rsidRPr="00FD2D90">
              <w:rPr>
                <w:szCs w:val="24"/>
              </w:rPr>
              <w:t>counting</w:t>
            </w:r>
            <w:r w:rsidRPr="00FD2D90">
              <w:rPr>
                <w:spacing w:val="-4"/>
                <w:szCs w:val="24"/>
              </w:rPr>
              <w:t xml:space="preserve"> </w:t>
            </w:r>
            <w:r w:rsidRPr="00FD2D90">
              <w:rPr>
                <w:szCs w:val="24"/>
              </w:rPr>
              <w:t>is</w:t>
            </w:r>
            <w:r w:rsidRPr="00FD2D90">
              <w:rPr>
                <w:spacing w:val="-4"/>
                <w:szCs w:val="24"/>
              </w:rPr>
              <w:t xml:space="preserve"> </w:t>
            </w:r>
            <w:r w:rsidRPr="00FD2D90">
              <w:rPr>
                <w:szCs w:val="24"/>
              </w:rPr>
              <w:t>removed</w:t>
            </w:r>
            <w:r w:rsidRPr="00FD2D90">
              <w:rPr>
                <w:spacing w:val="-4"/>
                <w:szCs w:val="24"/>
              </w:rPr>
              <w:t xml:space="preserve"> </w:t>
            </w:r>
            <w:r w:rsidRPr="00FD2D90">
              <w:rPr>
                <w:szCs w:val="24"/>
              </w:rPr>
              <w:t>at</w:t>
            </w:r>
            <w:r w:rsidRPr="00FD2D90">
              <w:rPr>
                <w:spacing w:val="-4"/>
                <w:szCs w:val="24"/>
              </w:rPr>
              <w:t xml:space="preserve"> </w:t>
            </w:r>
            <w:r w:rsidRPr="00FD2D90">
              <w:rPr>
                <w:szCs w:val="24"/>
              </w:rPr>
              <w:t>the</w:t>
            </w:r>
            <w:r w:rsidRPr="00FD2D90">
              <w:rPr>
                <w:spacing w:val="-4"/>
                <w:szCs w:val="24"/>
              </w:rPr>
              <w:t xml:space="preserve"> </w:t>
            </w:r>
            <w:r w:rsidRPr="00FD2D90">
              <w:rPr>
                <w:szCs w:val="24"/>
              </w:rPr>
              <w:t>level</w:t>
            </w:r>
            <w:r w:rsidRPr="00FD2D90">
              <w:rPr>
                <w:spacing w:val="-4"/>
                <w:szCs w:val="24"/>
              </w:rPr>
              <w:t xml:space="preserve"> </w:t>
            </w:r>
            <w:r w:rsidRPr="00FD2D90">
              <w:rPr>
                <w:szCs w:val="24"/>
              </w:rPr>
              <w:t>of</w:t>
            </w:r>
            <w:r w:rsidRPr="00FD2D90">
              <w:rPr>
                <w:spacing w:val="-4"/>
                <w:szCs w:val="24"/>
              </w:rPr>
              <w:t xml:space="preserve"> </w:t>
            </w:r>
            <w:r w:rsidRPr="00FD2D90">
              <w:rPr>
                <w:szCs w:val="24"/>
              </w:rPr>
              <w:t>the</w:t>
            </w:r>
            <w:r w:rsidRPr="00FD2D90">
              <w:rPr>
                <w:spacing w:val="-4"/>
                <w:szCs w:val="24"/>
              </w:rPr>
              <w:t xml:space="preserve"> </w:t>
            </w:r>
            <w:r w:rsidRPr="00FD2D90">
              <w:rPr>
                <w:szCs w:val="24"/>
              </w:rPr>
              <w:t>Programme</w:t>
            </w:r>
            <w:r w:rsidRPr="00FD2D90">
              <w:rPr>
                <w:spacing w:val="-4"/>
                <w:szCs w:val="24"/>
              </w:rPr>
              <w:t xml:space="preserve"> </w:t>
            </w:r>
            <w:r w:rsidRPr="00FD2D90">
              <w:rPr>
                <w:szCs w:val="24"/>
              </w:rPr>
              <w:t>by</w:t>
            </w:r>
            <w:r w:rsidRPr="00FD2D90">
              <w:rPr>
                <w:spacing w:val="-4"/>
                <w:szCs w:val="24"/>
              </w:rPr>
              <w:t xml:space="preserve"> </w:t>
            </w:r>
            <w:r w:rsidRPr="00FD2D90">
              <w:rPr>
                <w:szCs w:val="24"/>
              </w:rPr>
              <w:t xml:space="preserve">the JS. Those organisations that are project or associated partners in more projects will be counted only once at the Programme level regardless of the number of projects they participate in. Unique organisations are identiﬁed by their unique registration/tax </w:t>
            </w:r>
            <w:r w:rsidRPr="00FD2D90">
              <w:rPr>
                <w:spacing w:val="-2"/>
                <w:szCs w:val="24"/>
              </w:rPr>
              <w:t>number.</w:t>
            </w:r>
          </w:p>
        </w:tc>
      </w:tr>
      <w:tr w:rsidR="00FD2D90" w:rsidRPr="00D95705" w14:paraId="0B47AAC5" w14:textId="77777777" w:rsidTr="00375CBD">
        <w:trPr>
          <w:trHeight w:val="1060"/>
        </w:trPr>
        <w:tc>
          <w:tcPr>
            <w:tcW w:w="3150" w:type="dxa"/>
          </w:tcPr>
          <w:p w14:paraId="1C82A77C" w14:textId="77777777" w:rsidR="006E49A0" w:rsidRPr="00FD2D90" w:rsidRDefault="006E49A0" w:rsidP="00D8311E">
            <w:pPr>
              <w:pStyle w:val="TableParagraph"/>
              <w:spacing w:before="120" w:after="120" w:line="360" w:lineRule="auto"/>
              <w:ind w:left="239" w:right="218"/>
              <w:jc w:val="both"/>
              <w:rPr>
                <w:szCs w:val="24"/>
              </w:rPr>
            </w:pPr>
            <w:r w:rsidRPr="00FD2D90">
              <w:rPr>
                <w:szCs w:val="24"/>
              </w:rPr>
              <w:lastRenderedPageBreak/>
              <w:t xml:space="preserve">Suitable </w:t>
            </w:r>
            <w:r w:rsidRPr="00FD2D90">
              <w:rPr>
                <w:spacing w:val="-2"/>
                <w:szCs w:val="24"/>
              </w:rPr>
              <w:t>outputs</w:t>
            </w:r>
          </w:p>
        </w:tc>
        <w:tc>
          <w:tcPr>
            <w:tcW w:w="6030" w:type="dxa"/>
          </w:tcPr>
          <w:p w14:paraId="5B5FF505" w14:textId="77777777" w:rsidR="006E49A0" w:rsidRPr="00FD2D90" w:rsidRDefault="006E49A0" w:rsidP="00B14D24">
            <w:pPr>
              <w:pStyle w:val="TableParagraph"/>
              <w:spacing w:before="120" w:after="120" w:line="360" w:lineRule="auto"/>
              <w:ind w:left="233" w:right="357"/>
              <w:rPr>
                <w:szCs w:val="24"/>
              </w:rPr>
            </w:pPr>
            <w:r w:rsidRPr="00FD2D90">
              <w:rPr>
                <w:szCs w:val="24"/>
              </w:rPr>
              <w:t>Project</w:t>
            </w:r>
            <w:r w:rsidRPr="00FD2D90">
              <w:rPr>
                <w:spacing w:val="-4"/>
                <w:szCs w:val="24"/>
              </w:rPr>
              <w:t xml:space="preserve"> </w:t>
            </w:r>
            <w:r w:rsidRPr="00FD2D90">
              <w:rPr>
                <w:szCs w:val="24"/>
              </w:rPr>
              <w:t>and</w:t>
            </w:r>
            <w:r w:rsidRPr="00FD2D90">
              <w:rPr>
                <w:spacing w:val="-4"/>
                <w:szCs w:val="24"/>
              </w:rPr>
              <w:t xml:space="preserve"> </w:t>
            </w:r>
            <w:r w:rsidRPr="00FD2D90">
              <w:rPr>
                <w:szCs w:val="24"/>
              </w:rPr>
              <w:t>associated</w:t>
            </w:r>
            <w:r w:rsidRPr="00FD2D90">
              <w:rPr>
                <w:spacing w:val="-4"/>
                <w:szCs w:val="24"/>
              </w:rPr>
              <w:t xml:space="preserve"> </w:t>
            </w:r>
            <w:r w:rsidRPr="00FD2D90">
              <w:rPr>
                <w:szCs w:val="24"/>
              </w:rPr>
              <w:t>partners</w:t>
            </w:r>
            <w:r w:rsidRPr="00FD2D90">
              <w:rPr>
                <w:spacing w:val="-4"/>
                <w:szCs w:val="24"/>
              </w:rPr>
              <w:t xml:space="preserve"> </w:t>
            </w:r>
            <w:r w:rsidRPr="00FD2D90">
              <w:rPr>
                <w:szCs w:val="24"/>
              </w:rPr>
              <w:t>that</w:t>
            </w:r>
            <w:r w:rsidRPr="00FD2D90">
              <w:rPr>
                <w:spacing w:val="-4"/>
                <w:szCs w:val="24"/>
              </w:rPr>
              <w:t xml:space="preserve"> </w:t>
            </w:r>
            <w:r w:rsidRPr="00FD2D90">
              <w:rPr>
                <w:szCs w:val="24"/>
              </w:rPr>
              <w:t>stay</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for</w:t>
            </w:r>
            <w:r w:rsidRPr="00FD2D90">
              <w:rPr>
                <w:spacing w:val="-4"/>
                <w:szCs w:val="24"/>
              </w:rPr>
              <w:t xml:space="preserve"> </w:t>
            </w:r>
            <w:r w:rsidRPr="00FD2D90">
              <w:rPr>
                <w:szCs w:val="24"/>
              </w:rPr>
              <w:t>at</w:t>
            </w:r>
            <w:r w:rsidRPr="00FD2D90">
              <w:rPr>
                <w:spacing w:val="-4"/>
                <w:szCs w:val="24"/>
              </w:rPr>
              <w:t xml:space="preserve"> </w:t>
            </w:r>
            <w:r w:rsidRPr="00FD2D90">
              <w:rPr>
                <w:szCs w:val="24"/>
              </w:rPr>
              <w:t>least one full reporting period and take part in project activities.</w:t>
            </w:r>
          </w:p>
        </w:tc>
      </w:tr>
      <w:tr w:rsidR="00FD2D90" w:rsidRPr="00D95705" w14:paraId="784BB36B" w14:textId="77777777" w:rsidTr="00375CBD">
        <w:trPr>
          <w:trHeight w:val="2087"/>
        </w:trPr>
        <w:tc>
          <w:tcPr>
            <w:tcW w:w="3150" w:type="dxa"/>
          </w:tcPr>
          <w:p w14:paraId="576EF4E6" w14:textId="77777777" w:rsidR="006E49A0" w:rsidRPr="00FD2D90" w:rsidRDefault="006E49A0" w:rsidP="00D8311E">
            <w:pPr>
              <w:pStyle w:val="TableParagraph"/>
              <w:spacing w:before="120" w:after="120" w:line="360" w:lineRule="auto"/>
              <w:ind w:left="235" w:right="218"/>
              <w:jc w:val="both"/>
              <w:rPr>
                <w:szCs w:val="24"/>
              </w:rPr>
            </w:pPr>
            <w:r w:rsidRPr="00FD2D90">
              <w:rPr>
                <w:szCs w:val="24"/>
              </w:rPr>
              <w:t>Examples of not suitable outputs (non-exclusive</w:t>
            </w:r>
            <w:r w:rsidRPr="00FD2D90">
              <w:rPr>
                <w:spacing w:val="-13"/>
                <w:szCs w:val="24"/>
              </w:rPr>
              <w:t xml:space="preserve"> </w:t>
            </w:r>
            <w:r w:rsidRPr="00FD2D90">
              <w:rPr>
                <w:szCs w:val="24"/>
              </w:rPr>
              <w:t>list)</w:t>
            </w:r>
          </w:p>
        </w:tc>
        <w:tc>
          <w:tcPr>
            <w:tcW w:w="6030" w:type="dxa"/>
          </w:tcPr>
          <w:p w14:paraId="2860D057" w14:textId="77777777" w:rsidR="00235EF9" w:rsidRPr="00FD2D90" w:rsidRDefault="006E49A0" w:rsidP="00A31FBC">
            <w:pPr>
              <w:pStyle w:val="ListParagraph"/>
              <w:numPr>
                <w:ilvl w:val="0"/>
                <w:numId w:val="56"/>
              </w:numPr>
              <w:tabs>
                <w:tab w:val="left" w:pos="5626"/>
              </w:tabs>
              <w:spacing w:before="120" w:after="120" w:line="360" w:lineRule="auto"/>
              <w:ind w:right="360"/>
              <w:rPr>
                <w:rFonts w:eastAsia="Open Sans" w:cs="Open Sans"/>
                <w:szCs w:val="24"/>
              </w:rPr>
            </w:pPr>
            <w:r w:rsidRPr="00FD2D90">
              <w:rPr>
                <w:rFonts w:eastAsia="Open Sans" w:cs="Open Sans"/>
                <w:szCs w:val="24"/>
              </w:rPr>
              <w:t>Stakeholder organisations that are not formally part of the project partnership.</w:t>
            </w:r>
          </w:p>
          <w:p w14:paraId="473D944E" w14:textId="40AC2DAB" w:rsidR="00A12CE9" w:rsidRPr="00FD2D90" w:rsidRDefault="006E49A0" w:rsidP="00A31FBC">
            <w:pPr>
              <w:pStyle w:val="ListParagraph"/>
              <w:numPr>
                <w:ilvl w:val="0"/>
                <w:numId w:val="56"/>
              </w:numPr>
              <w:tabs>
                <w:tab w:val="left" w:pos="5626"/>
              </w:tabs>
              <w:spacing w:before="120" w:after="120" w:line="360" w:lineRule="auto"/>
              <w:ind w:right="360"/>
              <w:rPr>
                <w:rFonts w:eastAsia="Open Sans" w:cs="Open Sans"/>
                <w:szCs w:val="24"/>
              </w:rPr>
            </w:pPr>
            <w:r w:rsidRPr="00FD2D90">
              <w:rPr>
                <w:rFonts w:eastAsia="Open Sans" w:cs="Open Sans"/>
                <w:szCs w:val="24"/>
              </w:rPr>
              <w:t>Project partner organisations that are part of the project application when the application is approved but withdraw from the project without submitting a partner progress report.</w:t>
            </w:r>
          </w:p>
          <w:p w14:paraId="1F180A31" w14:textId="168A0063" w:rsidR="006E49A0" w:rsidRPr="00FD2D90" w:rsidRDefault="006E49A0" w:rsidP="00A31FBC">
            <w:pPr>
              <w:pStyle w:val="ListParagraph"/>
              <w:numPr>
                <w:ilvl w:val="0"/>
                <w:numId w:val="55"/>
              </w:numPr>
              <w:tabs>
                <w:tab w:val="left" w:pos="5626"/>
              </w:tabs>
              <w:spacing w:before="120" w:after="120" w:line="360" w:lineRule="auto"/>
              <w:ind w:right="360"/>
              <w:rPr>
                <w:szCs w:val="24"/>
              </w:rPr>
            </w:pPr>
            <w:r w:rsidRPr="00FD2D90">
              <w:rPr>
                <w:rFonts w:eastAsia="Open Sans" w:cs="Open Sans"/>
                <w:szCs w:val="24"/>
              </w:rPr>
              <w:t>External service providers in the project.</w:t>
            </w:r>
          </w:p>
        </w:tc>
      </w:tr>
    </w:tbl>
    <w:p w14:paraId="69CEDDBE" w14:textId="77777777" w:rsidR="00A12CE9" w:rsidRPr="00FD2D90" w:rsidRDefault="00A12CE9" w:rsidP="00D8311E">
      <w:pPr>
        <w:pStyle w:val="BodyText"/>
        <w:spacing w:line="360" w:lineRule="auto"/>
        <w:rPr>
          <w:rFonts w:cs="Calibri"/>
          <w:b/>
          <w:color w:val="auto"/>
          <w:sz w:val="24"/>
        </w:rPr>
      </w:pPr>
    </w:p>
    <w:tbl>
      <w:tblPr>
        <w:tblStyle w:val="TableNormal1"/>
        <w:tblW w:w="9180" w:type="dxa"/>
        <w:tblInd w:w="-10" w:type="dxa"/>
        <w:tblBorders>
          <w:top w:val="single" w:sz="8" w:space="0" w:color="1F3D8A"/>
          <w:left w:val="single" w:sz="8" w:space="0" w:color="1F3D8A"/>
          <w:bottom w:val="single" w:sz="8" w:space="0" w:color="1F3D8A"/>
          <w:right w:val="single" w:sz="8" w:space="0" w:color="1F3D8A"/>
          <w:insideH w:val="single" w:sz="8" w:space="0" w:color="1F3D8A"/>
          <w:insideV w:val="single" w:sz="8" w:space="0" w:color="1F3D8A"/>
        </w:tblBorders>
        <w:tblLayout w:type="fixed"/>
        <w:tblLook w:val="01E0" w:firstRow="1" w:lastRow="1" w:firstColumn="1" w:lastColumn="1" w:noHBand="0" w:noVBand="0"/>
      </w:tblPr>
      <w:tblGrid>
        <w:gridCol w:w="3150"/>
        <w:gridCol w:w="6030"/>
      </w:tblGrid>
      <w:tr w:rsidR="00FD2D90" w:rsidRPr="00FD2D90" w14:paraId="4CAEF211" w14:textId="77777777" w:rsidTr="00375CBD">
        <w:trPr>
          <w:trHeight w:val="538"/>
        </w:trPr>
        <w:tc>
          <w:tcPr>
            <w:tcW w:w="3150" w:type="dxa"/>
            <w:tcBorders>
              <w:top w:val="single" w:sz="4" w:space="0" w:color="auto"/>
              <w:left w:val="single" w:sz="4" w:space="0" w:color="auto"/>
              <w:bottom w:val="single" w:sz="4" w:space="0" w:color="auto"/>
              <w:right w:val="single" w:sz="4" w:space="0" w:color="auto"/>
            </w:tcBorders>
          </w:tcPr>
          <w:p w14:paraId="02FDC69E"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30" w:type="dxa"/>
            <w:tcBorders>
              <w:top w:val="single" w:sz="4" w:space="0" w:color="auto"/>
              <w:left w:val="single" w:sz="4" w:space="0" w:color="auto"/>
              <w:bottom w:val="single" w:sz="4" w:space="0" w:color="auto"/>
              <w:right w:val="single" w:sz="4" w:space="0" w:color="auto"/>
            </w:tcBorders>
          </w:tcPr>
          <w:p w14:paraId="5CB952EB"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52B83E02" w14:textId="77777777" w:rsidTr="00375CBD">
        <w:trPr>
          <w:trHeight w:val="595"/>
        </w:trPr>
        <w:tc>
          <w:tcPr>
            <w:tcW w:w="3150" w:type="dxa"/>
            <w:tcBorders>
              <w:top w:val="single" w:sz="4" w:space="0" w:color="auto"/>
              <w:left w:val="single" w:sz="4" w:space="0" w:color="auto"/>
              <w:bottom w:val="single" w:sz="4" w:space="0" w:color="auto"/>
              <w:right w:val="single" w:sz="4" w:space="0" w:color="auto"/>
            </w:tcBorders>
          </w:tcPr>
          <w:p w14:paraId="6E8947D8"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Indicator code</w:t>
            </w:r>
          </w:p>
        </w:tc>
        <w:tc>
          <w:tcPr>
            <w:tcW w:w="6030" w:type="dxa"/>
            <w:tcBorders>
              <w:top w:val="single" w:sz="4" w:space="0" w:color="auto"/>
              <w:left w:val="single" w:sz="4" w:space="0" w:color="auto"/>
              <w:bottom w:val="single" w:sz="4" w:space="0" w:color="auto"/>
              <w:right w:val="single" w:sz="4" w:space="0" w:color="auto"/>
            </w:tcBorders>
          </w:tcPr>
          <w:p w14:paraId="2396293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8" w:name="RCO116"/>
            <w:r w:rsidRPr="00FD2D90">
              <w:rPr>
                <w:b/>
                <w:szCs w:val="24"/>
              </w:rPr>
              <w:t>RCO116</w:t>
            </w:r>
            <w:bookmarkEnd w:id="268"/>
          </w:p>
        </w:tc>
      </w:tr>
      <w:tr w:rsidR="00FD2D90" w:rsidRPr="00FD2D90" w14:paraId="1FB7CC1D" w14:textId="77777777" w:rsidTr="00375CBD">
        <w:trPr>
          <w:trHeight w:val="620"/>
        </w:trPr>
        <w:tc>
          <w:tcPr>
            <w:tcW w:w="3150" w:type="dxa"/>
            <w:tcBorders>
              <w:top w:val="single" w:sz="4" w:space="0" w:color="auto"/>
              <w:left w:val="single" w:sz="4" w:space="0" w:color="auto"/>
              <w:bottom w:val="single" w:sz="4" w:space="0" w:color="auto"/>
              <w:right w:val="single" w:sz="4" w:space="0" w:color="auto"/>
            </w:tcBorders>
          </w:tcPr>
          <w:p w14:paraId="012FA574"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lastRenderedPageBreak/>
              <w:t>Indicator name</w:t>
            </w:r>
          </w:p>
        </w:tc>
        <w:tc>
          <w:tcPr>
            <w:tcW w:w="6030" w:type="dxa"/>
            <w:tcBorders>
              <w:top w:val="single" w:sz="4" w:space="0" w:color="auto"/>
              <w:left w:val="single" w:sz="4" w:space="0" w:color="auto"/>
              <w:bottom w:val="single" w:sz="4" w:space="0" w:color="auto"/>
              <w:right w:val="single" w:sz="4" w:space="0" w:color="auto"/>
            </w:tcBorders>
          </w:tcPr>
          <w:p w14:paraId="1BEAF4A3" w14:textId="77777777" w:rsidR="006E49A0" w:rsidRPr="00FD2D90" w:rsidRDefault="006E49A0" w:rsidP="00D8311E">
            <w:pPr>
              <w:pStyle w:val="TableParagraph"/>
              <w:tabs>
                <w:tab w:val="left" w:pos="5723"/>
              </w:tabs>
              <w:spacing w:before="120" w:after="120" w:line="360" w:lineRule="auto"/>
              <w:ind w:left="234" w:right="357"/>
              <w:jc w:val="both"/>
              <w:rPr>
                <w:i/>
                <w:szCs w:val="24"/>
              </w:rPr>
            </w:pPr>
            <w:r w:rsidRPr="00FD2D90">
              <w:rPr>
                <w:bCs/>
                <w:szCs w:val="24"/>
              </w:rPr>
              <w:t>Jointly developed solutions</w:t>
            </w:r>
          </w:p>
        </w:tc>
      </w:tr>
      <w:tr w:rsidR="00FD2D90" w:rsidRPr="00FD2D90" w14:paraId="560CDD4F" w14:textId="77777777" w:rsidTr="00375CBD">
        <w:trPr>
          <w:trHeight w:val="609"/>
        </w:trPr>
        <w:tc>
          <w:tcPr>
            <w:tcW w:w="3150" w:type="dxa"/>
            <w:tcBorders>
              <w:top w:val="single" w:sz="4" w:space="0" w:color="auto"/>
              <w:left w:val="single" w:sz="4" w:space="0" w:color="auto"/>
              <w:bottom w:val="single" w:sz="4" w:space="0" w:color="auto"/>
              <w:right w:val="single" w:sz="4" w:space="0" w:color="auto"/>
            </w:tcBorders>
          </w:tcPr>
          <w:p w14:paraId="691E2AAB"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Measurement unit</w:t>
            </w:r>
          </w:p>
        </w:tc>
        <w:tc>
          <w:tcPr>
            <w:tcW w:w="6030" w:type="dxa"/>
            <w:tcBorders>
              <w:top w:val="single" w:sz="4" w:space="0" w:color="auto"/>
              <w:left w:val="single" w:sz="4" w:space="0" w:color="auto"/>
              <w:bottom w:val="single" w:sz="4" w:space="0" w:color="auto"/>
              <w:right w:val="single" w:sz="4" w:space="0" w:color="auto"/>
            </w:tcBorders>
          </w:tcPr>
          <w:p w14:paraId="4557D82C" w14:textId="77777777" w:rsidR="006E49A0" w:rsidRPr="00FD2D90" w:rsidRDefault="006E49A0" w:rsidP="00D8311E">
            <w:pPr>
              <w:pStyle w:val="TableParagraph"/>
              <w:spacing w:before="120" w:after="120" w:line="360" w:lineRule="auto"/>
              <w:ind w:left="233"/>
              <w:jc w:val="both"/>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solutions</w:t>
            </w:r>
          </w:p>
        </w:tc>
      </w:tr>
      <w:tr w:rsidR="00FD2D90" w:rsidRPr="00FD2D90" w14:paraId="113B52DD" w14:textId="77777777" w:rsidTr="00375CBD">
        <w:trPr>
          <w:trHeight w:val="556"/>
        </w:trPr>
        <w:tc>
          <w:tcPr>
            <w:tcW w:w="3150" w:type="dxa"/>
            <w:tcBorders>
              <w:top w:val="single" w:sz="4" w:space="0" w:color="auto"/>
              <w:left w:val="single" w:sz="4" w:space="0" w:color="auto"/>
              <w:bottom w:val="single" w:sz="4" w:space="0" w:color="auto"/>
              <w:right w:val="single" w:sz="4" w:space="0" w:color="auto"/>
            </w:tcBorders>
          </w:tcPr>
          <w:p w14:paraId="46930AEC"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Type of indicator</w:t>
            </w:r>
          </w:p>
        </w:tc>
        <w:tc>
          <w:tcPr>
            <w:tcW w:w="6030" w:type="dxa"/>
            <w:tcBorders>
              <w:top w:val="single" w:sz="4" w:space="0" w:color="auto"/>
              <w:left w:val="single" w:sz="4" w:space="0" w:color="auto"/>
              <w:bottom w:val="single" w:sz="4" w:space="0" w:color="auto"/>
              <w:right w:val="single" w:sz="4" w:space="0" w:color="auto"/>
            </w:tcBorders>
          </w:tcPr>
          <w:p w14:paraId="1216D6CE" w14:textId="77777777" w:rsidR="006E49A0" w:rsidRPr="00FD2D90" w:rsidRDefault="006E49A0" w:rsidP="00D8311E">
            <w:pPr>
              <w:pStyle w:val="TableParagraph"/>
              <w:spacing w:before="120" w:after="120" w:line="360" w:lineRule="auto"/>
              <w:ind w:left="233"/>
              <w:jc w:val="both"/>
              <w:rPr>
                <w:szCs w:val="24"/>
              </w:rPr>
            </w:pPr>
            <w:r w:rsidRPr="00FD2D90">
              <w:rPr>
                <w:spacing w:val="-2"/>
                <w:szCs w:val="24"/>
              </w:rPr>
              <w:t>Output</w:t>
            </w:r>
          </w:p>
        </w:tc>
      </w:tr>
      <w:tr w:rsidR="00FD2D90" w:rsidRPr="00D95705" w14:paraId="226DAA8F" w14:textId="77777777" w:rsidTr="00375CBD">
        <w:trPr>
          <w:trHeight w:val="799"/>
        </w:trPr>
        <w:tc>
          <w:tcPr>
            <w:tcW w:w="3150" w:type="dxa"/>
            <w:tcBorders>
              <w:top w:val="single" w:sz="4" w:space="0" w:color="auto"/>
              <w:left w:val="single" w:sz="4" w:space="0" w:color="auto"/>
              <w:bottom w:val="single" w:sz="4" w:space="0" w:color="auto"/>
              <w:right w:val="single" w:sz="4" w:space="0" w:color="auto"/>
            </w:tcBorders>
          </w:tcPr>
          <w:p w14:paraId="2BE69A57" w14:textId="77777777" w:rsidR="006E49A0" w:rsidRPr="00FD2D90" w:rsidRDefault="006E49A0" w:rsidP="00D8311E">
            <w:pPr>
              <w:spacing w:before="120" w:after="120" w:line="360" w:lineRule="auto"/>
              <w:ind w:left="235" w:right="308"/>
              <w:jc w:val="both"/>
              <w:rPr>
                <w:rFonts w:cs="Open Sans"/>
                <w:szCs w:val="24"/>
              </w:rPr>
            </w:pPr>
            <w:r w:rsidRPr="00FD2D90">
              <w:rPr>
                <w:rFonts w:cs="Open Sans"/>
                <w:szCs w:val="24"/>
              </w:rPr>
              <w:t>Programme Measure in which the indicator is used</w:t>
            </w:r>
          </w:p>
        </w:tc>
        <w:tc>
          <w:tcPr>
            <w:tcW w:w="6030" w:type="dxa"/>
            <w:tcBorders>
              <w:top w:val="single" w:sz="4" w:space="0" w:color="auto"/>
              <w:left w:val="single" w:sz="4" w:space="0" w:color="auto"/>
              <w:bottom w:val="single" w:sz="4" w:space="0" w:color="auto"/>
              <w:right w:val="single" w:sz="4" w:space="0" w:color="auto"/>
            </w:tcBorders>
          </w:tcPr>
          <w:p w14:paraId="6526F40E" w14:textId="2E783EF9" w:rsidR="006E49A0" w:rsidRPr="00FD2D90" w:rsidRDefault="006E49A0" w:rsidP="00D8311E">
            <w:pPr>
              <w:pStyle w:val="TableParagraph"/>
              <w:spacing w:before="120" w:after="120" w:line="360" w:lineRule="auto"/>
              <w:ind w:left="233" w:right="357"/>
              <w:jc w:val="both"/>
              <w:rPr>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2.1,</w:t>
            </w:r>
            <w:r w:rsidRPr="00FD2D90">
              <w:rPr>
                <w:spacing w:val="-2"/>
                <w:szCs w:val="24"/>
              </w:rPr>
              <w:t xml:space="preserve"> </w:t>
            </w:r>
            <w:r w:rsidRPr="00FD2D90">
              <w:rPr>
                <w:szCs w:val="24"/>
              </w:rPr>
              <w:t>Measure</w:t>
            </w:r>
            <w:r w:rsidRPr="00FD2D90">
              <w:rPr>
                <w:spacing w:val="-2"/>
                <w:szCs w:val="24"/>
              </w:rPr>
              <w:t xml:space="preserve"> </w:t>
            </w:r>
            <w:r w:rsidRPr="00FD2D90">
              <w:rPr>
                <w:szCs w:val="24"/>
              </w:rPr>
              <w:t>2.2,</w:t>
            </w:r>
            <w:r w:rsidRPr="00FD2D90">
              <w:rPr>
                <w:spacing w:val="-2"/>
                <w:szCs w:val="24"/>
              </w:rPr>
              <w:t xml:space="preserve"> </w:t>
            </w:r>
            <w:r w:rsidRPr="00FD2D90">
              <w:rPr>
                <w:szCs w:val="24"/>
              </w:rPr>
              <w:t>Measure</w:t>
            </w:r>
            <w:r w:rsidRPr="00FD2D90">
              <w:rPr>
                <w:spacing w:val="-1"/>
                <w:szCs w:val="24"/>
              </w:rPr>
              <w:t xml:space="preserve"> </w:t>
            </w:r>
            <w:r w:rsidRPr="00FD2D90">
              <w:rPr>
                <w:spacing w:val="-4"/>
                <w:szCs w:val="24"/>
              </w:rPr>
              <w:t>2.3,</w:t>
            </w:r>
            <w:r w:rsidR="00A12CE9" w:rsidRPr="00FD2D90">
              <w:rPr>
                <w:spacing w:val="-4"/>
                <w:szCs w:val="24"/>
              </w:rPr>
              <w:t xml:space="preserve"> </w:t>
            </w:r>
            <w:r w:rsidRPr="00FD2D90">
              <w:rPr>
                <w:szCs w:val="24"/>
              </w:rPr>
              <w:t xml:space="preserve">Measure </w:t>
            </w:r>
            <w:r w:rsidRPr="00FD2D90">
              <w:rPr>
                <w:spacing w:val="-5"/>
                <w:szCs w:val="24"/>
              </w:rPr>
              <w:t>3.1</w:t>
            </w:r>
          </w:p>
        </w:tc>
      </w:tr>
      <w:tr w:rsidR="00FD2D90" w:rsidRPr="00D95705" w14:paraId="01AB6B5C" w14:textId="77777777" w:rsidTr="00375CBD">
        <w:trPr>
          <w:trHeight w:val="511"/>
        </w:trPr>
        <w:tc>
          <w:tcPr>
            <w:tcW w:w="3150" w:type="dxa"/>
            <w:tcBorders>
              <w:top w:val="single" w:sz="4" w:space="0" w:color="auto"/>
              <w:left w:val="single" w:sz="4" w:space="0" w:color="auto"/>
              <w:bottom w:val="single" w:sz="4" w:space="0" w:color="auto"/>
              <w:right w:val="single" w:sz="4" w:space="0" w:color="auto"/>
            </w:tcBorders>
          </w:tcPr>
          <w:p w14:paraId="6434F1E2"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Obligatory use</w:t>
            </w:r>
          </w:p>
        </w:tc>
        <w:tc>
          <w:tcPr>
            <w:tcW w:w="6030" w:type="dxa"/>
            <w:tcBorders>
              <w:top w:val="single" w:sz="4" w:space="0" w:color="auto"/>
              <w:left w:val="single" w:sz="4" w:space="0" w:color="auto"/>
              <w:bottom w:val="single" w:sz="4" w:space="0" w:color="auto"/>
              <w:right w:val="single" w:sz="4" w:space="0" w:color="auto"/>
            </w:tcBorders>
          </w:tcPr>
          <w:p w14:paraId="5E30654F" w14:textId="77777777" w:rsidR="006E49A0" w:rsidRPr="00FD2D90" w:rsidRDefault="006E49A0" w:rsidP="00D8311E">
            <w:pPr>
              <w:pStyle w:val="TableParagraph"/>
              <w:spacing w:before="120" w:after="120" w:line="360" w:lineRule="auto"/>
              <w:ind w:left="233" w:right="357"/>
              <w:jc w:val="both"/>
              <w:rPr>
                <w:szCs w:val="24"/>
              </w:rPr>
            </w:pPr>
            <w:r w:rsidRPr="00FD2D90">
              <w:rPr>
                <w:szCs w:val="24"/>
              </w:rPr>
              <w:t>Yes.</w:t>
            </w:r>
            <w:r w:rsidRPr="00FD2D90">
              <w:rPr>
                <w:spacing w:val="-2"/>
                <w:szCs w:val="24"/>
              </w:rPr>
              <w:t xml:space="preserve"> </w:t>
            </w:r>
            <w:r w:rsidRPr="00FD2D90">
              <w:rPr>
                <w:szCs w:val="24"/>
              </w:rPr>
              <w:t>Obligatory</w:t>
            </w:r>
            <w:r w:rsidRPr="00FD2D90">
              <w:rPr>
                <w:spacing w:val="-1"/>
                <w:szCs w:val="24"/>
              </w:rPr>
              <w:t xml:space="preserve"> </w:t>
            </w:r>
            <w:r w:rsidRPr="00FD2D90">
              <w:rPr>
                <w:szCs w:val="24"/>
              </w:rPr>
              <w:t>for</w:t>
            </w:r>
            <w:r w:rsidRPr="00FD2D90">
              <w:rPr>
                <w:spacing w:val="-3"/>
                <w:szCs w:val="24"/>
              </w:rPr>
              <w:t xml:space="preserve"> </w:t>
            </w:r>
            <w:r w:rsidRPr="00FD2D90">
              <w:rPr>
                <w:szCs w:val="24"/>
              </w:rPr>
              <w:t>all</w:t>
            </w:r>
            <w:r w:rsidRPr="00FD2D90">
              <w:rPr>
                <w:spacing w:val="-1"/>
                <w:szCs w:val="24"/>
              </w:rPr>
              <w:t xml:space="preserve"> </w:t>
            </w:r>
            <w:r w:rsidRPr="00FD2D90">
              <w:rPr>
                <w:szCs w:val="24"/>
              </w:rPr>
              <w:t>projects</w:t>
            </w:r>
            <w:r w:rsidRPr="00FD2D90">
              <w:rPr>
                <w:spacing w:val="-2"/>
                <w:szCs w:val="24"/>
              </w:rPr>
              <w:t xml:space="preserve"> </w:t>
            </w:r>
            <w:r w:rsidRPr="00FD2D90">
              <w:rPr>
                <w:szCs w:val="24"/>
              </w:rPr>
              <w:t>in</w:t>
            </w:r>
            <w:r w:rsidRPr="00FD2D90">
              <w:rPr>
                <w:spacing w:val="-1"/>
                <w:szCs w:val="24"/>
              </w:rPr>
              <w:t xml:space="preserve"> </w:t>
            </w:r>
            <w:r w:rsidRPr="00FD2D90">
              <w:rPr>
                <w:szCs w:val="24"/>
              </w:rPr>
              <w:t>the</w:t>
            </w:r>
            <w:r w:rsidRPr="00FD2D90">
              <w:rPr>
                <w:spacing w:val="-2"/>
                <w:szCs w:val="24"/>
              </w:rPr>
              <w:t xml:space="preserve"> </w:t>
            </w:r>
            <w:r w:rsidRPr="00FD2D90">
              <w:rPr>
                <w:szCs w:val="24"/>
              </w:rPr>
              <w:t>above-listed</w:t>
            </w:r>
            <w:r w:rsidRPr="00FD2D90">
              <w:rPr>
                <w:spacing w:val="-1"/>
                <w:szCs w:val="24"/>
              </w:rPr>
              <w:t xml:space="preserve"> </w:t>
            </w:r>
            <w:r w:rsidRPr="00FD2D90">
              <w:rPr>
                <w:spacing w:val="-2"/>
                <w:szCs w:val="24"/>
              </w:rPr>
              <w:t>Measures.</w:t>
            </w:r>
          </w:p>
        </w:tc>
      </w:tr>
      <w:tr w:rsidR="00FD2D90" w:rsidRPr="00D95705" w14:paraId="7E456001" w14:textId="77777777" w:rsidTr="00375CBD">
        <w:trPr>
          <w:trHeight w:val="4750"/>
        </w:trPr>
        <w:tc>
          <w:tcPr>
            <w:tcW w:w="3150" w:type="dxa"/>
            <w:tcBorders>
              <w:top w:val="single" w:sz="4" w:space="0" w:color="auto"/>
              <w:left w:val="single" w:sz="4" w:space="0" w:color="auto"/>
              <w:bottom w:val="single" w:sz="4" w:space="0" w:color="auto"/>
              <w:right w:val="single" w:sz="4" w:space="0" w:color="auto"/>
            </w:tcBorders>
          </w:tcPr>
          <w:p w14:paraId="3F7E23FF" w14:textId="63E83D1F"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Deﬁnition and</w:t>
            </w:r>
            <w:r w:rsidR="00A12CE9" w:rsidRPr="00FD2D90">
              <w:rPr>
                <w:rFonts w:cs="Open Sans"/>
                <w:szCs w:val="24"/>
              </w:rPr>
              <w:t xml:space="preserve"> </w:t>
            </w:r>
            <w:r w:rsidRPr="00FD2D90">
              <w:rPr>
                <w:rFonts w:cs="Open Sans"/>
                <w:szCs w:val="24"/>
              </w:rPr>
              <w:t>concepts</w:t>
            </w:r>
          </w:p>
        </w:tc>
        <w:tc>
          <w:tcPr>
            <w:tcW w:w="6030" w:type="dxa"/>
            <w:tcBorders>
              <w:top w:val="single" w:sz="4" w:space="0" w:color="auto"/>
              <w:left w:val="single" w:sz="4" w:space="0" w:color="auto"/>
              <w:bottom w:val="single" w:sz="4" w:space="0" w:color="auto"/>
              <w:right w:val="single" w:sz="4" w:space="0" w:color="auto"/>
            </w:tcBorders>
          </w:tcPr>
          <w:p w14:paraId="6537D2F0" w14:textId="77777777" w:rsidR="006E49A0" w:rsidRPr="00FD2D90" w:rsidRDefault="006E49A0" w:rsidP="00B14D24">
            <w:pPr>
              <w:pStyle w:val="TableParagraph"/>
              <w:spacing w:before="120" w:after="120" w:line="360" w:lineRule="auto"/>
              <w:ind w:left="233" w:right="357"/>
              <w:rPr>
                <w:szCs w:val="24"/>
              </w:rPr>
            </w:pPr>
            <w:r w:rsidRPr="00FD2D90">
              <w:rPr>
                <w:szCs w:val="24"/>
              </w:rPr>
              <w:t>The</w:t>
            </w:r>
            <w:r w:rsidRPr="00FD2D90">
              <w:rPr>
                <w:spacing w:val="-5"/>
                <w:szCs w:val="24"/>
              </w:rPr>
              <w:t xml:space="preserve"> </w:t>
            </w:r>
            <w:r w:rsidRPr="00FD2D90">
              <w:rPr>
                <w:szCs w:val="24"/>
              </w:rPr>
              <w:t>indicator</w:t>
            </w:r>
            <w:r w:rsidRPr="00FD2D90">
              <w:rPr>
                <w:spacing w:val="-5"/>
                <w:szCs w:val="24"/>
              </w:rPr>
              <w:t xml:space="preserve"> </w:t>
            </w:r>
            <w:r w:rsidRPr="00FD2D90">
              <w:rPr>
                <w:szCs w:val="24"/>
              </w:rPr>
              <w:t>counts</w:t>
            </w:r>
            <w:r w:rsidRPr="00FD2D90">
              <w:rPr>
                <w:spacing w:val="-5"/>
                <w:szCs w:val="24"/>
              </w:rPr>
              <w:t xml:space="preserve"> </w:t>
            </w:r>
            <w:r w:rsidRPr="00FD2D90">
              <w:rPr>
                <w:szCs w:val="24"/>
              </w:rPr>
              <w:t>the</w:t>
            </w:r>
            <w:r w:rsidRPr="00FD2D90">
              <w:rPr>
                <w:spacing w:val="-5"/>
                <w:szCs w:val="24"/>
              </w:rPr>
              <w:t xml:space="preserve"> </w:t>
            </w:r>
            <w:r w:rsidRPr="00FD2D90">
              <w:rPr>
                <w:szCs w:val="24"/>
              </w:rPr>
              <w:t>number</w:t>
            </w:r>
            <w:r w:rsidRPr="00FD2D90">
              <w:rPr>
                <w:spacing w:val="-5"/>
                <w:szCs w:val="24"/>
              </w:rPr>
              <w:t xml:space="preserve"> </w:t>
            </w:r>
            <w:r w:rsidRPr="00FD2D90">
              <w:rPr>
                <w:szCs w:val="24"/>
              </w:rPr>
              <w:t>of</w:t>
            </w:r>
            <w:r w:rsidRPr="00FD2D90">
              <w:rPr>
                <w:spacing w:val="-5"/>
                <w:szCs w:val="24"/>
              </w:rPr>
              <w:t xml:space="preserve"> </w:t>
            </w:r>
            <w:r w:rsidRPr="00FD2D90">
              <w:rPr>
                <w:szCs w:val="24"/>
              </w:rPr>
              <w:t>jointly</w:t>
            </w:r>
            <w:r w:rsidRPr="00FD2D90">
              <w:rPr>
                <w:spacing w:val="-5"/>
                <w:szCs w:val="24"/>
              </w:rPr>
              <w:t xml:space="preserve"> </w:t>
            </w:r>
            <w:r w:rsidRPr="00FD2D90">
              <w:rPr>
                <w:szCs w:val="24"/>
              </w:rPr>
              <w:t>developed</w:t>
            </w:r>
            <w:r w:rsidRPr="00FD2D90">
              <w:rPr>
                <w:spacing w:val="-5"/>
                <w:szCs w:val="24"/>
              </w:rPr>
              <w:t xml:space="preserve"> </w:t>
            </w:r>
            <w:r w:rsidRPr="00FD2D90">
              <w:rPr>
                <w:szCs w:val="24"/>
              </w:rPr>
              <w:t>solutions</w:t>
            </w:r>
            <w:r w:rsidRPr="00FD2D90">
              <w:rPr>
                <w:spacing w:val="-5"/>
                <w:szCs w:val="24"/>
              </w:rPr>
              <w:t xml:space="preserve"> </w:t>
            </w:r>
            <w:r w:rsidRPr="00FD2D90">
              <w:rPr>
                <w:szCs w:val="24"/>
              </w:rPr>
              <w:t>by the supported projects. To be counted in the indicator, an identiﬁed solution should include indications of the actions needed for it to be taken up or upscaled.</w:t>
            </w:r>
          </w:p>
          <w:p w14:paraId="29A43135" w14:textId="77777777" w:rsidR="006E49A0" w:rsidRPr="00FD2D90" w:rsidRDefault="006E49A0" w:rsidP="00B14D24">
            <w:pPr>
              <w:pStyle w:val="TableParagraph"/>
              <w:spacing w:before="120" w:after="120" w:line="360" w:lineRule="auto"/>
              <w:ind w:left="233" w:right="357"/>
              <w:rPr>
                <w:szCs w:val="24"/>
              </w:rPr>
            </w:pPr>
            <w:r w:rsidRPr="00FD2D90">
              <w:rPr>
                <w:szCs w:val="24"/>
              </w:rPr>
              <w:t>A jointly developed solution implies the involvement of project partners</w:t>
            </w:r>
            <w:r w:rsidRPr="00FD2D90">
              <w:rPr>
                <w:spacing w:val="-4"/>
                <w:szCs w:val="24"/>
              </w:rPr>
              <w:t xml:space="preserve"> </w:t>
            </w:r>
            <w:r w:rsidRPr="00FD2D90">
              <w:rPr>
                <w:szCs w:val="24"/>
              </w:rPr>
              <w:t>(from</w:t>
            </w:r>
            <w:r w:rsidRPr="00FD2D90">
              <w:rPr>
                <w:spacing w:val="-4"/>
                <w:szCs w:val="24"/>
              </w:rPr>
              <w:t xml:space="preserve"> </w:t>
            </w:r>
            <w:r w:rsidRPr="00FD2D90">
              <w:rPr>
                <w:szCs w:val="24"/>
              </w:rPr>
              <w:t>at</w:t>
            </w:r>
            <w:r w:rsidRPr="00FD2D90">
              <w:rPr>
                <w:spacing w:val="-4"/>
                <w:szCs w:val="24"/>
              </w:rPr>
              <w:t xml:space="preserve"> </w:t>
            </w:r>
            <w:r w:rsidRPr="00FD2D90">
              <w:rPr>
                <w:szCs w:val="24"/>
              </w:rPr>
              <w:t>least</w:t>
            </w:r>
            <w:r w:rsidRPr="00FD2D90">
              <w:rPr>
                <w:spacing w:val="-4"/>
                <w:szCs w:val="24"/>
              </w:rPr>
              <w:t xml:space="preserve"> </w:t>
            </w:r>
            <w:r w:rsidRPr="00FD2D90">
              <w:rPr>
                <w:szCs w:val="24"/>
              </w:rPr>
              <w:t>two</w:t>
            </w:r>
            <w:r w:rsidRPr="00FD2D90">
              <w:rPr>
                <w:spacing w:val="-4"/>
                <w:szCs w:val="24"/>
              </w:rPr>
              <w:t xml:space="preserve"> </w:t>
            </w:r>
            <w:r w:rsidRPr="00FD2D90">
              <w:rPr>
                <w:szCs w:val="24"/>
              </w:rPr>
              <w:t>countries)</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drafting</w:t>
            </w:r>
            <w:r w:rsidRPr="00FD2D90">
              <w:rPr>
                <w:spacing w:val="-4"/>
                <w:szCs w:val="24"/>
              </w:rPr>
              <w:t xml:space="preserve"> </w:t>
            </w:r>
            <w:r w:rsidRPr="00FD2D90">
              <w:rPr>
                <w:szCs w:val="24"/>
              </w:rPr>
              <w:t>and</w:t>
            </w:r>
            <w:r w:rsidRPr="00FD2D90">
              <w:rPr>
                <w:spacing w:val="-4"/>
                <w:szCs w:val="24"/>
              </w:rPr>
              <w:t xml:space="preserve"> </w:t>
            </w:r>
            <w:r w:rsidRPr="00FD2D90">
              <w:rPr>
                <w:szCs w:val="24"/>
              </w:rPr>
              <w:t>design process of the solution.</w:t>
            </w:r>
          </w:p>
          <w:p w14:paraId="1B0086F0" w14:textId="77777777" w:rsidR="006E49A0" w:rsidRPr="00FD2D90" w:rsidRDefault="006E49A0" w:rsidP="00B14D24">
            <w:pPr>
              <w:pStyle w:val="TableParagraph"/>
              <w:spacing w:before="120" w:after="120" w:line="360" w:lineRule="auto"/>
              <w:ind w:left="233" w:right="357"/>
              <w:rPr>
                <w:szCs w:val="24"/>
              </w:rPr>
            </w:pPr>
            <w:r w:rsidRPr="00FD2D90">
              <w:rPr>
                <w:szCs w:val="24"/>
              </w:rPr>
              <w:t>Solutions can be deﬁned as methodologies, tools, instruments, technologies,</w:t>
            </w:r>
            <w:r w:rsidRPr="00FD2D90">
              <w:rPr>
                <w:spacing w:val="-6"/>
                <w:szCs w:val="24"/>
              </w:rPr>
              <w:t xml:space="preserve"> </w:t>
            </w:r>
            <w:r w:rsidRPr="00FD2D90">
              <w:rPr>
                <w:szCs w:val="24"/>
              </w:rPr>
              <w:t>services,</w:t>
            </w:r>
            <w:r w:rsidRPr="00FD2D90">
              <w:rPr>
                <w:spacing w:val="-6"/>
                <w:szCs w:val="24"/>
              </w:rPr>
              <w:t xml:space="preserve"> </w:t>
            </w:r>
            <w:r w:rsidRPr="00FD2D90">
              <w:rPr>
                <w:szCs w:val="24"/>
              </w:rPr>
              <w:t>processes,</w:t>
            </w:r>
            <w:r w:rsidRPr="00FD2D90">
              <w:rPr>
                <w:spacing w:val="-6"/>
                <w:szCs w:val="24"/>
              </w:rPr>
              <w:t xml:space="preserve"> </w:t>
            </w:r>
            <w:r w:rsidRPr="00FD2D90">
              <w:rPr>
                <w:szCs w:val="24"/>
              </w:rPr>
              <w:t>etc.,</w:t>
            </w:r>
            <w:r w:rsidRPr="00FD2D90">
              <w:rPr>
                <w:spacing w:val="-6"/>
                <w:szCs w:val="24"/>
              </w:rPr>
              <w:t xml:space="preserve"> </w:t>
            </w:r>
            <w:r w:rsidRPr="00FD2D90">
              <w:rPr>
                <w:szCs w:val="24"/>
              </w:rPr>
              <w:t>responding</w:t>
            </w:r>
            <w:r w:rsidRPr="00FD2D90">
              <w:rPr>
                <w:spacing w:val="-6"/>
                <w:szCs w:val="24"/>
              </w:rPr>
              <w:t xml:space="preserve"> </w:t>
            </w:r>
            <w:r w:rsidRPr="00FD2D90">
              <w:rPr>
                <w:szCs w:val="24"/>
              </w:rPr>
              <w:t>to</w:t>
            </w:r>
            <w:r w:rsidRPr="00FD2D90">
              <w:rPr>
                <w:spacing w:val="-6"/>
                <w:szCs w:val="24"/>
              </w:rPr>
              <w:t xml:space="preserve"> </w:t>
            </w:r>
            <w:r w:rsidRPr="00FD2D90">
              <w:rPr>
                <w:szCs w:val="24"/>
              </w:rPr>
              <w:t>an</w:t>
            </w:r>
            <w:r w:rsidRPr="00FD2D90">
              <w:rPr>
                <w:spacing w:val="-6"/>
                <w:szCs w:val="24"/>
              </w:rPr>
              <w:t xml:space="preserve"> </w:t>
            </w:r>
            <w:r w:rsidRPr="00FD2D90">
              <w:rPr>
                <w:szCs w:val="24"/>
              </w:rPr>
              <w:t>identiﬁed challenge under the relevant Programme Measure. Solutions should be future- and action-oriented and should aim at activating</w:t>
            </w:r>
            <w:r w:rsidRPr="00FD2D90">
              <w:rPr>
                <w:spacing w:val="-1"/>
                <w:szCs w:val="24"/>
              </w:rPr>
              <w:t xml:space="preserve"> </w:t>
            </w:r>
            <w:r w:rsidRPr="00FD2D90">
              <w:rPr>
                <w:szCs w:val="24"/>
              </w:rPr>
              <w:lastRenderedPageBreak/>
              <w:t>stakeholders</w:t>
            </w:r>
            <w:r w:rsidRPr="00FD2D90">
              <w:rPr>
                <w:spacing w:val="-1"/>
                <w:szCs w:val="24"/>
              </w:rPr>
              <w:t xml:space="preserve"> </w:t>
            </w:r>
            <w:r w:rsidRPr="00FD2D90">
              <w:rPr>
                <w:szCs w:val="24"/>
              </w:rPr>
              <w:t>to</w:t>
            </w:r>
            <w:r w:rsidRPr="00FD2D90">
              <w:rPr>
                <w:spacing w:val="-1"/>
                <w:szCs w:val="24"/>
              </w:rPr>
              <w:t xml:space="preserve"> </w:t>
            </w:r>
            <w:r w:rsidRPr="00FD2D90">
              <w:rPr>
                <w:szCs w:val="24"/>
              </w:rPr>
              <w:t>apply</w:t>
            </w:r>
            <w:r w:rsidRPr="00FD2D90">
              <w:rPr>
                <w:spacing w:val="-1"/>
                <w:szCs w:val="24"/>
              </w:rPr>
              <w:t xml:space="preserve"> </w:t>
            </w:r>
            <w:r w:rsidRPr="00FD2D90">
              <w:rPr>
                <w:szCs w:val="24"/>
              </w:rPr>
              <w:t>it.</w:t>
            </w:r>
            <w:r w:rsidRPr="00FD2D90">
              <w:rPr>
                <w:spacing w:val="-1"/>
                <w:szCs w:val="24"/>
              </w:rPr>
              <w:t xml:space="preserve"> </w:t>
            </w:r>
            <w:r w:rsidRPr="00FD2D90">
              <w:rPr>
                <w:szCs w:val="24"/>
              </w:rPr>
              <w:t>They</w:t>
            </w:r>
            <w:r w:rsidRPr="00FD2D90">
              <w:rPr>
                <w:spacing w:val="-1"/>
                <w:szCs w:val="24"/>
              </w:rPr>
              <w:t xml:space="preserve"> </w:t>
            </w:r>
            <w:r w:rsidRPr="00FD2D90">
              <w:rPr>
                <w:szCs w:val="24"/>
              </w:rPr>
              <w:t>should</w:t>
            </w:r>
            <w:r w:rsidRPr="00FD2D90">
              <w:rPr>
                <w:spacing w:val="-1"/>
                <w:szCs w:val="24"/>
              </w:rPr>
              <w:t xml:space="preserve"> </w:t>
            </w:r>
            <w:r w:rsidRPr="00FD2D90">
              <w:rPr>
                <w:szCs w:val="24"/>
              </w:rPr>
              <w:t>be</w:t>
            </w:r>
            <w:r w:rsidRPr="00FD2D90">
              <w:rPr>
                <w:spacing w:val="-1"/>
                <w:szCs w:val="24"/>
              </w:rPr>
              <w:t xml:space="preserve"> </w:t>
            </w:r>
            <w:r w:rsidRPr="00FD2D90">
              <w:rPr>
                <w:szCs w:val="24"/>
              </w:rPr>
              <w:t>developed</w:t>
            </w:r>
            <w:r w:rsidRPr="00FD2D90">
              <w:rPr>
                <w:spacing w:val="-1"/>
                <w:szCs w:val="24"/>
              </w:rPr>
              <w:t xml:space="preserve"> </w:t>
            </w:r>
            <w:r w:rsidRPr="00FD2D90">
              <w:rPr>
                <w:szCs w:val="24"/>
              </w:rPr>
              <w:t xml:space="preserve">and ﬁnalised within the framework of the project as an outcome of the project activities. The solution should not be fragmented but should provide a comprehensive answer to the identiﬁed </w:t>
            </w:r>
            <w:r w:rsidRPr="00FD2D90">
              <w:rPr>
                <w:spacing w:val="-2"/>
                <w:szCs w:val="24"/>
              </w:rPr>
              <w:t>challenge.</w:t>
            </w:r>
          </w:p>
        </w:tc>
      </w:tr>
      <w:tr w:rsidR="00FD2D90" w:rsidRPr="00D95705" w14:paraId="4A217ACB" w14:textId="77777777" w:rsidTr="00375CBD">
        <w:trPr>
          <w:trHeight w:val="1081"/>
        </w:trPr>
        <w:tc>
          <w:tcPr>
            <w:tcW w:w="3150" w:type="dxa"/>
            <w:tcBorders>
              <w:top w:val="single" w:sz="4" w:space="0" w:color="auto"/>
              <w:left w:val="single" w:sz="4" w:space="0" w:color="auto"/>
              <w:bottom w:val="single" w:sz="4" w:space="0" w:color="auto"/>
              <w:right w:val="single" w:sz="4" w:space="0" w:color="auto"/>
            </w:tcBorders>
          </w:tcPr>
          <w:p w14:paraId="4680F6C1" w14:textId="77777777" w:rsidR="006E49A0" w:rsidRPr="00FD2D90" w:rsidRDefault="006E49A0" w:rsidP="00D8311E">
            <w:pPr>
              <w:pStyle w:val="TableParagraph"/>
              <w:spacing w:before="120" w:after="120" w:line="360" w:lineRule="auto"/>
              <w:ind w:left="235"/>
              <w:jc w:val="both"/>
              <w:rPr>
                <w:szCs w:val="24"/>
              </w:rPr>
            </w:pPr>
            <w:r w:rsidRPr="00FD2D90">
              <w:rPr>
                <w:szCs w:val="24"/>
              </w:rPr>
              <w:lastRenderedPageBreak/>
              <w:t xml:space="preserve">Linked </w:t>
            </w:r>
            <w:r w:rsidRPr="00FD2D90">
              <w:rPr>
                <w:spacing w:val="-2"/>
                <w:szCs w:val="24"/>
              </w:rPr>
              <w:t>indicators</w:t>
            </w:r>
          </w:p>
        </w:tc>
        <w:tc>
          <w:tcPr>
            <w:tcW w:w="6030" w:type="dxa"/>
            <w:tcBorders>
              <w:top w:val="single" w:sz="4" w:space="0" w:color="auto"/>
              <w:left w:val="single" w:sz="4" w:space="0" w:color="auto"/>
              <w:bottom w:val="single" w:sz="4" w:space="0" w:color="auto"/>
              <w:right w:val="single" w:sz="4" w:space="0" w:color="auto"/>
            </w:tcBorders>
          </w:tcPr>
          <w:p w14:paraId="5C8735A2" w14:textId="77777777" w:rsidR="006E49A0" w:rsidRPr="00FD2D90" w:rsidRDefault="006E49A0" w:rsidP="00B14D24">
            <w:pPr>
              <w:pStyle w:val="TableParagraph"/>
              <w:spacing w:before="120" w:after="120" w:line="360" w:lineRule="auto"/>
              <w:ind w:left="233" w:right="357"/>
              <w:rPr>
                <w:szCs w:val="24"/>
              </w:rPr>
            </w:pPr>
            <w:r w:rsidRPr="00FD2D90">
              <w:rPr>
                <w:szCs w:val="24"/>
              </w:rPr>
              <w:t>RCO116</w:t>
            </w:r>
            <w:r w:rsidRPr="00FD2D90">
              <w:rPr>
                <w:spacing w:val="-4"/>
                <w:szCs w:val="24"/>
              </w:rPr>
              <w:t xml:space="preserve"> </w:t>
            </w:r>
            <w:r w:rsidRPr="00FD2D90">
              <w:rPr>
                <w:szCs w:val="24"/>
              </w:rPr>
              <w:t>is</w:t>
            </w:r>
            <w:r w:rsidRPr="00FD2D90">
              <w:rPr>
                <w:spacing w:val="-4"/>
                <w:szCs w:val="24"/>
              </w:rPr>
              <w:t xml:space="preserve"> </w:t>
            </w:r>
            <w:r w:rsidRPr="00FD2D90">
              <w:rPr>
                <w:szCs w:val="24"/>
              </w:rPr>
              <w:t>linked</w:t>
            </w:r>
            <w:r w:rsidRPr="00FD2D90">
              <w:rPr>
                <w:spacing w:val="-4"/>
                <w:szCs w:val="24"/>
              </w:rPr>
              <w:t xml:space="preserve"> </w:t>
            </w:r>
            <w:r w:rsidRPr="00FD2D90">
              <w:rPr>
                <w:szCs w:val="24"/>
              </w:rPr>
              <w:t>with</w:t>
            </w:r>
            <w:r w:rsidRPr="00FD2D90">
              <w:rPr>
                <w:spacing w:val="-4"/>
                <w:szCs w:val="24"/>
              </w:rPr>
              <w:t xml:space="preserve"> </w:t>
            </w:r>
            <w:r w:rsidRPr="00FD2D90">
              <w:rPr>
                <w:szCs w:val="24"/>
              </w:rPr>
              <w:t>RCR104</w:t>
            </w:r>
            <w:r w:rsidRPr="00FD2D90">
              <w:rPr>
                <w:spacing w:val="-4"/>
                <w:szCs w:val="24"/>
              </w:rPr>
              <w:t xml:space="preserve"> </w:t>
            </w:r>
            <w:r w:rsidRPr="00FD2D90">
              <w:rPr>
                <w:szCs w:val="24"/>
              </w:rPr>
              <w:t>–</w:t>
            </w:r>
            <w:r w:rsidRPr="00FD2D90">
              <w:rPr>
                <w:spacing w:val="-4"/>
                <w:szCs w:val="24"/>
              </w:rPr>
              <w:t xml:space="preserve"> </w:t>
            </w:r>
            <w:r w:rsidRPr="00FD2D90">
              <w:rPr>
                <w:szCs w:val="24"/>
              </w:rPr>
              <w:t>Solutions</w:t>
            </w:r>
            <w:r w:rsidRPr="00FD2D90">
              <w:rPr>
                <w:spacing w:val="-4"/>
                <w:szCs w:val="24"/>
              </w:rPr>
              <w:t xml:space="preserve"> </w:t>
            </w:r>
            <w:r w:rsidRPr="00FD2D90">
              <w:rPr>
                <w:szCs w:val="24"/>
              </w:rPr>
              <w:t>taken</w:t>
            </w:r>
            <w:r w:rsidRPr="00FD2D90">
              <w:rPr>
                <w:spacing w:val="-4"/>
                <w:szCs w:val="24"/>
              </w:rPr>
              <w:t xml:space="preserve"> </w:t>
            </w:r>
            <w:r w:rsidRPr="00FD2D90">
              <w:rPr>
                <w:szCs w:val="24"/>
              </w:rPr>
              <w:t>up</w:t>
            </w:r>
            <w:r w:rsidRPr="00FD2D90">
              <w:rPr>
                <w:spacing w:val="-4"/>
                <w:szCs w:val="24"/>
              </w:rPr>
              <w:t xml:space="preserve"> </w:t>
            </w:r>
            <w:r w:rsidRPr="00FD2D90">
              <w:rPr>
                <w:szCs w:val="24"/>
              </w:rPr>
              <w:t>or</w:t>
            </w:r>
            <w:r w:rsidRPr="00FD2D90">
              <w:rPr>
                <w:spacing w:val="-4"/>
                <w:szCs w:val="24"/>
              </w:rPr>
              <w:t xml:space="preserve"> </w:t>
            </w:r>
            <w:r w:rsidRPr="00FD2D90">
              <w:rPr>
                <w:szCs w:val="24"/>
              </w:rPr>
              <w:t>upscaled</w:t>
            </w:r>
            <w:r w:rsidRPr="00FD2D90">
              <w:rPr>
                <w:spacing w:val="-4"/>
                <w:szCs w:val="24"/>
              </w:rPr>
              <w:t xml:space="preserve"> </w:t>
            </w:r>
            <w:r w:rsidRPr="00FD2D90">
              <w:rPr>
                <w:szCs w:val="24"/>
              </w:rPr>
              <w:t xml:space="preserve">by organisations. If RCO116 is used, it is obligatory to also use </w:t>
            </w:r>
            <w:r w:rsidRPr="00FD2D90">
              <w:rPr>
                <w:spacing w:val="-2"/>
                <w:szCs w:val="24"/>
              </w:rPr>
              <w:t>RCR104.</w:t>
            </w:r>
          </w:p>
        </w:tc>
      </w:tr>
      <w:tr w:rsidR="00FD2D90" w:rsidRPr="00FD2D90" w14:paraId="18D8BBD1" w14:textId="77777777" w:rsidTr="00375CBD">
        <w:trPr>
          <w:trHeight w:val="4219"/>
        </w:trPr>
        <w:tc>
          <w:tcPr>
            <w:tcW w:w="3150" w:type="dxa"/>
            <w:tcBorders>
              <w:top w:val="single" w:sz="4" w:space="0" w:color="auto"/>
              <w:left w:val="single" w:sz="4" w:space="0" w:color="auto"/>
              <w:bottom w:val="single" w:sz="4" w:space="0" w:color="auto"/>
              <w:right w:val="single" w:sz="4" w:space="0" w:color="auto"/>
            </w:tcBorders>
          </w:tcPr>
          <w:p w14:paraId="017089A7" w14:textId="77777777" w:rsidR="006E49A0" w:rsidRPr="00FD2D90" w:rsidRDefault="006E49A0" w:rsidP="00D8311E">
            <w:pPr>
              <w:pStyle w:val="TableParagraph"/>
              <w:spacing w:before="120" w:after="120" w:line="360" w:lineRule="auto"/>
              <w:ind w:left="235"/>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Borders>
              <w:top w:val="single" w:sz="4" w:space="0" w:color="auto"/>
              <w:left w:val="single" w:sz="4" w:space="0" w:color="auto"/>
              <w:bottom w:val="single" w:sz="4" w:space="0" w:color="auto"/>
              <w:right w:val="single" w:sz="4" w:space="0" w:color="auto"/>
            </w:tcBorders>
          </w:tcPr>
          <w:p w14:paraId="555D7F38" w14:textId="77777777" w:rsidR="006E49A0" w:rsidRPr="00FD2D90" w:rsidRDefault="006E49A0" w:rsidP="00B14D24">
            <w:pPr>
              <w:pStyle w:val="TableParagraph"/>
              <w:spacing w:before="120" w:after="120" w:line="360" w:lineRule="auto"/>
              <w:ind w:left="244" w:right="344"/>
              <w:rPr>
                <w:szCs w:val="24"/>
              </w:rPr>
            </w:pPr>
            <w:r w:rsidRPr="00FD2D90">
              <w:rPr>
                <w:szCs w:val="24"/>
              </w:rPr>
              <w:t>Data on the achievement level of RCO116 is collected in the progress</w:t>
            </w:r>
            <w:r w:rsidRPr="00FD2D90">
              <w:rPr>
                <w:spacing w:val="-4"/>
                <w:szCs w:val="24"/>
              </w:rPr>
              <w:t xml:space="preserve"> </w:t>
            </w:r>
            <w:r w:rsidRPr="00FD2D90">
              <w:rPr>
                <w:szCs w:val="24"/>
              </w:rPr>
              <w:t>reports.</w:t>
            </w:r>
            <w:r w:rsidRPr="00FD2D90">
              <w:rPr>
                <w:spacing w:val="-4"/>
                <w:szCs w:val="24"/>
              </w:rPr>
              <w:t xml:space="preserve"> </w:t>
            </w: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4"/>
                <w:szCs w:val="24"/>
              </w:rPr>
              <w:t xml:space="preserve"> </w:t>
            </w:r>
            <w:r w:rsidRPr="00FD2D90">
              <w:rPr>
                <w:szCs w:val="24"/>
              </w:rPr>
              <w:t>value</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ﬁnal progress report by the JS.</w:t>
            </w:r>
          </w:p>
          <w:p w14:paraId="66FD2747" w14:textId="70CB668A" w:rsidR="006E49A0" w:rsidRPr="00FD2D90" w:rsidRDefault="006E49A0" w:rsidP="00B14D24">
            <w:pPr>
              <w:pStyle w:val="TableParagraph"/>
              <w:spacing w:before="120" w:after="120" w:line="360" w:lineRule="auto"/>
              <w:ind w:left="244" w:right="344"/>
              <w:rPr>
                <w:szCs w:val="24"/>
              </w:rPr>
            </w:pPr>
            <w:r w:rsidRPr="00FD2D90">
              <w:rPr>
                <w:szCs w:val="24"/>
              </w:rPr>
              <w:t>Outcomes</w:t>
            </w:r>
            <w:r w:rsidRPr="00FD2D90">
              <w:rPr>
                <w:spacing w:val="-5"/>
                <w:szCs w:val="24"/>
              </w:rPr>
              <w:t xml:space="preserve"> </w:t>
            </w:r>
            <w:r w:rsidRPr="00FD2D90">
              <w:rPr>
                <w:szCs w:val="24"/>
              </w:rPr>
              <w:t>and</w:t>
            </w:r>
            <w:r w:rsidRPr="00FD2D90">
              <w:rPr>
                <w:spacing w:val="-5"/>
                <w:szCs w:val="24"/>
              </w:rPr>
              <w:t xml:space="preserve"> </w:t>
            </w:r>
            <w:r w:rsidRPr="00FD2D90">
              <w:rPr>
                <w:szCs w:val="24"/>
              </w:rPr>
              <w:t>conclusions</w:t>
            </w:r>
            <w:r w:rsidRPr="00FD2D90">
              <w:rPr>
                <w:spacing w:val="-5"/>
                <w:szCs w:val="24"/>
              </w:rPr>
              <w:t xml:space="preserve"> </w:t>
            </w:r>
            <w:r w:rsidRPr="00FD2D90">
              <w:rPr>
                <w:szCs w:val="24"/>
              </w:rPr>
              <w:t>from</w:t>
            </w:r>
            <w:r w:rsidRPr="00FD2D90">
              <w:rPr>
                <w:spacing w:val="-5"/>
                <w:szCs w:val="24"/>
              </w:rPr>
              <w:t xml:space="preserve"> </w:t>
            </w:r>
            <w:r w:rsidRPr="00FD2D90">
              <w:rPr>
                <w:szCs w:val="24"/>
              </w:rPr>
              <w:t>project</w:t>
            </w:r>
            <w:r w:rsidRPr="00FD2D90">
              <w:rPr>
                <w:spacing w:val="-5"/>
                <w:szCs w:val="24"/>
              </w:rPr>
              <w:t xml:space="preserve"> </w:t>
            </w:r>
            <w:r w:rsidRPr="00FD2D90">
              <w:rPr>
                <w:szCs w:val="24"/>
              </w:rPr>
              <w:t>actions</w:t>
            </w:r>
            <w:r w:rsidRPr="00FD2D90">
              <w:rPr>
                <w:spacing w:val="-5"/>
                <w:szCs w:val="24"/>
              </w:rPr>
              <w:t xml:space="preserve"> </w:t>
            </w:r>
            <w:r w:rsidRPr="00FD2D90">
              <w:rPr>
                <w:szCs w:val="24"/>
              </w:rPr>
              <w:t>in</w:t>
            </w:r>
            <w:r w:rsidRPr="00FD2D90">
              <w:rPr>
                <w:spacing w:val="-5"/>
                <w:szCs w:val="24"/>
              </w:rPr>
              <w:t xml:space="preserve"> </w:t>
            </w:r>
            <w:r w:rsidRPr="00FD2D90">
              <w:rPr>
                <w:szCs w:val="24"/>
              </w:rPr>
              <w:t>the</w:t>
            </w:r>
            <w:r w:rsidRPr="00FD2D90">
              <w:rPr>
                <w:spacing w:val="-5"/>
                <w:szCs w:val="24"/>
              </w:rPr>
              <w:t xml:space="preserve"> </w:t>
            </w:r>
            <w:r w:rsidRPr="00FD2D90">
              <w:rPr>
                <w:szCs w:val="24"/>
              </w:rPr>
              <w:t>same</w:t>
            </w:r>
            <w:r w:rsidRPr="00FD2D90">
              <w:rPr>
                <w:spacing w:val="-5"/>
                <w:szCs w:val="24"/>
              </w:rPr>
              <w:t xml:space="preserve"> </w:t>
            </w:r>
            <w:r w:rsidRPr="00FD2D90">
              <w:rPr>
                <w:szCs w:val="24"/>
              </w:rPr>
              <w:t>ﬁeld must be aggregated into one solution. For example, the project should</w:t>
            </w:r>
            <w:r w:rsidRPr="00FD2D90">
              <w:rPr>
                <w:spacing w:val="-1"/>
                <w:szCs w:val="24"/>
              </w:rPr>
              <w:t xml:space="preserve"> </w:t>
            </w:r>
            <w:r w:rsidRPr="00FD2D90">
              <w:rPr>
                <w:szCs w:val="24"/>
              </w:rPr>
              <w:t>not</w:t>
            </w:r>
            <w:r w:rsidRPr="00FD2D90">
              <w:rPr>
                <w:spacing w:val="-1"/>
                <w:szCs w:val="24"/>
              </w:rPr>
              <w:t xml:space="preserve"> </w:t>
            </w:r>
            <w:r w:rsidRPr="00FD2D90">
              <w:rPr>
                <w:szCs w:val="24"/>
              </w:rPr>
              <w:t>plan</w:t>
            </w:r>
            <w:r w:rsidRPr="00FD2D90">
              <w:rPr>
                <w:spacing w:val="-1"/>
                <w:szCs w:val="24"/>
              </w:rPr>
              <w:t xml:space="preserve"> </w:t>
            </w:r>
            <w:r w:rsidRPr="00FD2D90">
              <w:rPr>
                <w:szCs w:val="24"/>
              </w:rPr>
              <w:t>to</w:t>
            </w:r>
            <w:r w:rsidRPr="00FD2D90">
              <w:rPr>
                <w:spacing w:val="-1"/>
                <w:szCs w:val="24"/>
              </w:rPr>
              <w:t xml:space="preserve"> </w:t>
            </w:r>
            <w:r w:rsidRPr="00FD2D90">
              <w:rPr>
                <w:szCs w:val="24"/>
              </w:rPr>
              <w:t>develop</w:t>
            </w:r>
            <w:r w:rsidRPr="00FD2D90">
              <w:rPr>
                <w:spacing w:val="-1"/>
                <w:szCs w:val="24"/>
              </w:rPr>
              <w:t xml:space="preserve"> </w:t>
            </w:r>
            <w:r w:rsidRPr="00FD2D90">
              <w:rPr>
                <w:szCs w:val="24"/>
              </w:rPr>
              <w:t>15</w:t>
            </w:r>
            <w:r w:rsidRPr="00FD2D90">
              <w:rPr>
                <w:spacing w:val="-1"/>
                <w:szCs w:val="24"/>
              </w:rPr>
              <w:t xml:space="preserve"> </w:t>
            </w:r>
            <w:r w:rsidRPr="00FD2D90">
              <w:rPr>
                <w:szCs w:val="24"/>
              </w:rPr>
              <w:t>feasibility</w:t>
            </w:r>
            <w:r w:rsidRPr="00FD2D90">
              <w:rPr>
                <w:spacing w:val="-1"/>
                <w:szCs w:val="24"/>
              </w:rPr>
              <w:t xml:space="preserve"> </w:t>
            </w:r>
            <w:r w:rsidRPr="00FD2D90">
              <w:rPr>
                <w:szCs w:val="24"/>
              </w:rPr>
              <w:t>studies</w:t>
            </w:r>
            <w:r w:rsidRPr="00FD2D90">
              <w:rPr>
                <w:spacing w:val="-1"/>
                <w:szCs w:val="24"/>
              </w:rPr>
              <w:t xml:space="preserve"> </w:t>
            </w:r>
            <w:r w:rsidRPr="00FD2D90">
              <w:rPr>
                <w:szCs w:val="24"/>
              </w:rPr>
              <w:t>as</w:t>
            </w:r>
            <w:r w:rsidRPr="00FD2D90">
              <w:rPr>
                <w:spacing w:val="-1"/>
                <w:szCs w:val="24"/>
              </w:rPr>
              <w:t xml:space="preserve"> </w:t>
            </w:r>
            <w:r w:rsidRPr="00FD2D90">
              <w:rPr>
                <w:szCs w:val="24"/>
              </w:rPr>
              <w:t>solutions,</w:t>
            </w:r>
            <w:r w:rsidRPr="00FD2D90">
              <w:rPr>
                <w:spacing w:val="-1"/>
                <w:szCs w:val="24"/>
              </w:rPr>
              <w:t xml:space="preserve"> </w:t>
            </w:r>
            <w:r w:rsidRPr="00FD2D90">
              <w:rPr>
                <w:szCs w:val="24"/>
              </w:rPr>
              <w:t>but should integrate all created knowledge into one solution, e.g.,</w:t>
            </w:r>
            <w:r w:rsidR="000947D5" w:rsidRPr="00FD2D90">
              <w:rPr>
                <w:szCs w:val="24"/>
              </w:rPr>
              <w:t xml:space="preserve"> </w:t>
            </w:r>
            <w:r w:rsidRPr="00FD2D90">
              <w:rPr>
                <w:szCs w:val="24"/>
              </w:rPr>
              <w:t xml:space="preserve">a toolbox. A project may deliver more than one solution if it is justiﬁed by the actions and the focus of the project, e.g., if two diﬀerent technologies were </w:t>
            </w:r>
            <w:r w:rsidRPr="00FD2D90">
              <w:rPr>
                <w:szCs w:val="24"/>
              </w:rPr>
              <w:lastRenderedPageBreak/>
              <w:t>tested and developed, the project may deliver two solutions. Each solution in the project must be deﬁned</w:t>
            </w:r>
            <w:r w:rsidRPr="00FD2D90">
              <w:rPr>
                <w:spacing w:val="-4"/>
                <w:szCs w:val="24"/>
              </w:rPr>
              <w:t xml:space="preserve"> </w:t>
            </w: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separate</w:t>
            </w:r>
            <w:r w:rsidRPr="00FD2D90">
              <w:rPr>
                <w:spacing w:val="-4"/>
                <w:szCs w:val="24"/>
              </w:rPr>
              <w:t xml:space="preserve"> </w:t>
            </w:r>
            <w:r w:rsidRPr="00FD2D90">
              <w:rPr>
                <w:szCs w:val="24"/>
              </w:rPr>
              <w:t>project</w:t>
            </w:r>
            <w:r w:rsidRPr="00FD2D90">
              <w:rPr>
                <w:spacing w:val="-4"/>
                <w:szCs w:val="24"/>
              </w:rPr>
              <w:t xml:space="preserve"> </w:t>
            </w:r>
            <w:r w:rsidRPr="00FD2D90">
              <w:rPr>
                <w:szCs w:val="24"/>
              </w:rPr>
              <w:t>output</w:t>
            </w:r>
            <w:r w:rsidRPr="00FD2D90">
              <w:rPr>
                <w:spacing w:val="-4"/>
                <w:szCs w:val="24"/>
              </w:rPr>
              <w:t xml:space="preserve"> </w:t>
            </w:r>
            <w:r w:rsidRPr="00FD2D90">
              <w:rPr>
                <w:szCs w:val="24"/>
              </w:rPr>
              <w:t>with</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1.</w:t>
            </w:r>
            <w:r w:rsidRPr="00FD2D90">
              <w:rPr>
                <w:spacing w:val="-4"/>
                <w:szCs w:val="24"/>
              </w:rPr>
              <w:t xml:space="preserve"> </w:t>
            </w:r>
            <w:r w:rsidRPr="00FD2D90">
              <w:rPr>
                <w:szCs w:val="24"/>
              </w:rPr>
              <w:t>One project can deﬁne a maximum four solutions.</w:t>
            </w:r>
          </w:p>
        </w:tc>
      </w:tr>
      <w:tr w:rsidR="00FD2D90" w:rsidRPr="00D95705" w14:paraId="00B356E7" w14:textId="77777777" w:rsidTr="00375CBD">
        <w:trPr>
          <w:trHeight w:val="1204"/>
        </w:trPr>
        <w:tc>
          <w:tcPr>
            <w:tcW w:w="3150" w:type="dxa"/>
            <w:tcBorders>
              <w:top w:val="single" w:sz="4" w:space="0" w:color="auto"/>
              <w:left w:val="single" w:sz="4" w:space="0" w:color="auto"/>
              <w:bottom w:val="single" w:sz="4" w:space="0" w:color="auto"/>
              <w:right w:val="single" w:sz="4" w:space="0" w:color="auto"/>
            </w:tcBorders>
          </w:tcPr>
          <w:p w14:paraId="0DB87215" w14:textId="470D4EAB" w:rsidR="006E49A0" w:rsidRPr="00FD2D90" w:rsidRDefault="006E49A0" w:rsidP="00D8311E">
            <w:pPr>
              <w:pStyle w:val="TableParagraph"/>
              <w:spacing w:before="120" w:after="120" w:line="360" w:lineRule="auto"/>
              <w:ind w:left="239" w:right="30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A12CE9" w:rsidRPr="00FD2D90">
              <w:rPr>
                <w:szCs w:val="24"/>
              </w:rPr>
              <w:t xml:space="preserve"> </w:t>
            </w:r>
            <w:r w:rsidRPr="00FD2D90">
              <w:rPr>
                <w:szCs w:val="24"/>
              </w:rPr>
              <w:t xml:space="preserve">(non-exclusive </w:t>
            </w:r>
            <w:r w:rsidRPr="00FD2D90">
              <w:rPr>
                <w:spacing w:val="-2"/>
                <w:szCs w:val="24"/>
              </w:rPr>
              <w:t>list)</w:t>
            </w:r>
          </w:p>
        </w:tc>
        <w:tc>
          <w:tcPr>
            <w:tcW w:w="6030" w:type="dxa"/>
            <w:tcBorders>
              <w:top w:val="single" w:sz="4" w:space="0" w:color="auto"/>
              <w:left w:val="single" w:sz="4" w:space="0" w:color="auto"/>
              <w:bottom w:val="single" w:sz="4" w:space="0" w:color="auto"/>
              <w:right w:val="single" w:sz="4" w:space="0" w:color="auto"/>
            </w:tcBorders>
          </w:tcPr>
          <w:p w14:paraId="2516BB6A" w14:textId="77777777" w:rsidR="00235EF9" w:rsidRPr="00FD2D90" w:rsidRDefault="006E49A0" w:rsidP="00A31FBC">
            <w:pPr>
              <w:pStyle w:val="ListParagraph"/>
              <w:numPr>
                <w:ilvl w:val="0"/>
                <w:numId w:val="57"/>
              </w:numPr>
              <w:tabs>
                <w:tab w:val="left" w:pos="5626"/>
              </w:tabs>
              <w:spacing w:before="120" w:after="120" w:line="360" w:lineRule="auto"/>
              <w:ind w:right="360"/>
              <w:rPr>
                <w:rFonts w:eastAsia="Open Sans" w:cs="Open Sans"/>
                <w:szCs w:val="24"/>
              </w:rPr>
            </w:pPr>
            <w:r w:rsidRPr="00FD2D90">
              <w:rPr>
                <w:rFonts w:eastAsia="Open Sans" w:cs="Open Sans"/>
                <w:szCs w:val="24"/>
              </w:rPr>
              <w:t>New cross-border digital application responding to an</w:t>
            </w:r>
            <w:r w:rsidR="00C04281" w:rsidRPr="00FD2D90">
              <w:rPr>
                <w:rFonts w:eastAsia="Open Sans" w:cs="Open Sans"/>
                <w:szCs w:val="24"/>
              </w:rPr>
              <w:t xml:space="preserve"> </w:t>
            </w:r>
            <w:r w:rsidRPr="00FD2D90">
              <w:rPr>
                <w:rFonts w:eastAsia="Open Sans" w:cs="Open Sans"/>
                <w:szCs w:val="24"/>
              </w:rPr>
              <w:t>identiﬁed challenge of the Programme area</w:t>
            </w:r>
            <w:r w:rsidR="00A12CE9" w:rsidRPr="00FD2D90">
              <w:rPr>
                <w:rFonts w:eastAsia="Open Sans" w:cs="Open Sans"/>
                <w:szCs w:val="24"/>
              </w:rPr>
              <w:t>.</w:t>
            </w:r>
          </w:p>
          <w:p w14:paraId="6AEC277A" w14:textId="04CF7060" w:rsidR="006E49A0" w:rsidRPr="00FD2D90" w:rsidRDefault="006E49A0" w:rsidP="00A31FBC">
            <w:pPr>
              <w:pStyle w:val="ListParagraph"/>
              <w:numPr>
                <w:ilvl w:val="0"/>
                <w:numId w:val="57"/>
              </w:numPr>
              <w:tabs>
                <w:tab w:val="left" w:pos="5626"/>
              </w:tabs>
              <w:spacing w:before="120" w:after="120" w:line="360" w:lineRule="auto"/>
              <w:ind w:right="360"/>
              <w:rPr>
                <w:rFonts w:eastAsia="Open Sans" w:cs="Open Sans"/>
                <w:szCs w:val="24"/>
              </w:rPr>
            </w:pPr>
            <w:r w:rsidRPr="00FD2D90">
              <w:rPr>
                <w:rFonts w:eastAsia="Open Sans" w:cs="Open Sans"/>
                <w:szCs w:val="24"/>
              </w:rPr>
              <w:t>New cross-border tourist oﬀer including guidance on its</w:t>
            </w:r>
            <w:r w:rsidR="00F335F5" w:rsidRPr="00FD2D90">
              <w:rPr>
                <w:rFonts w:eastAsia="Open Sans" w:cs="Open Sans"/>
                <w:szCs w:val="24"/>
              </w:rPr>
              <w:t xml:space="preserve"> </w:t>
            </w:r>
            <w:r w:rsidRPr="00FD2D90">
              <w:rPr>
                <w:rFonts w:eastAsia="Open Sans" w:cs="Open Sans"/>
                <w:szCs w:val="24"/>
              </w:rPr>
              <w:t>implementation.</w:t>
            </w:r>
          </w:p>
        </w:tc>
      </w:tr>
      <w:tr w:rsidR="00FD2D90" w:rsidRPr="00D95705" w14:paraId="18FA907D" w14:textId="77777777" w:rsidTr="00375CBD">
        <w:trPr>
          <w:trHeight w:val="3272"/>
        </w:trPr>
        <w:tc>
          <w:tcPr>
            <w:tcW w:w="3150" w:type="dxa"/>
            <w:tcBorders>
              <w:top w:val="single" w:sz="4" w:space="0" w:color="auto"/>
              <w:left w:val="single" w:sz="4" w:space="0" w:color="auto"/>
              <w:bottom w:val="single" w:sz="4" w:space="0" w:color="auto"/>
              <w:right w:val="single" w:sz="4" w:space="0" w:color="auto"/>
            </w:tcBorders>
          </w:tcPr>
          <w:p w14:paraId="29EA8185" w14:textId="77777777" w:rsidR="006E49A0" w:rsidRPr="00FD2D90" w:rsidRDefault="006E49A0" w:rsidP="00D8311E">
            <w:pPr>
              <w:spacing w:before="120" w:after="120" w:line="360" w:lineRule="auto"/>
              <w:ind w:left="235" w:right="291"/>
              <w:jc w:val="both"/>
              <w:rPr>
                <w:rFonts w:cs="Open Sans"/>
                <w:szCs w:val="24"/>
              </w:rPr>
            </w:pPr>
            <w:r w:rsidRPr="00FD2D90">
              <w:rPr>
                <w:rFonts w:cs="Open Sans"/>
                <w:szCs w:val="24"/>
              </w:rPr>
              <w:t>Examples of not suitable outputs (non-exclusive</w:t>
            </w:r>
            <w:r w:rsidRPr="00FD2D90">
              <w:rPr>
                <w:rFonts w:cs="Open Sans"/>
                <w:spacing w:val="-13"/>
                <w:szCs w:val="24"/>
              </w:rPr>
              <w:t xml:space="preserve"> </w:t>
            </w:r>
            <w:r w:rsidRPr="00FD2D90">
              <w:rPr>
                <w:rFonts w:cs="Open Sans"/>
                <w:szCs w:val="24"/>
              </w:rPr>
              <w:t>list)</w:t>
            </w:r>
          </w:p>
        </w:tc>
        <w:tc>
          <w:tcPr>
            <w:tcW w:w="6030" w:type="dxa"/>
            <w:tcBorders>
              <w:top w:val="single" w:sz="4" w:space="0" w:color="auto"/>
              <w:left w:val="single" w:sz="4" w:space="0" w:color="auto"/>
              <w:bottom w:val="single" w:sz="4" w:space="0" w:color="auto"/>
              <w:right w:val="single" w:sz="4" w:space="0" w:color="auto"/>
            </w:tcBorders>
          </w:tcPr>
          <w:p w14:paraId="20E29F62" w14:textId="77777777" w:rsidR="00235EF9" w:rsidRPr="00FD2D90" w:rsidRDefault="006E49A0" w:rsidP="00A31FBC">
            <w:pPr>
              <w:pStyle w:val="ListParagraph"/>
              <w:numPr>
                <w:ilvl w:val="0"/>
                <w:numId w:val="58"/>
              </w:numPr>
              <w:tabs>
                <w:tab w:val="left" w:pos="5626"/>
              </w:tabs>
              <w:spacing w:before="120" w:after="120" w:line="360" w:lineRule="auto"/>
              <w:ind w:right="360"/>
              <w:rPr>
                <w:rFonts w:eastAsia="Open Sans" w:cs="Open Sans"/>
                <w:szCs w:val="24"/>
              </w:rPr>
            </w:pPr>
            <w:r w:rsidRPr="00FD2D90">
              <w:rPr>
                <w:rFonts w:eastAsia="Open Sans" w:cs="Open Sans"/>
                <w:szCs w:val="24"/>
              </w:rPr>
              <w:t>State of play in the Programme area in the ﬁeld the project addresses. (This is an analysis but does not provide a solution to the identiﬁed challenge. Such studies should be planned as deliverables in the project.)</w:t>
            </w:r>
          </w:p>
          <w:p w14:paraId="196A2AD9" w14:textId="779EC46E" w:rsidR="006E49A0" w:rsidRPr="00FD2D90" w:rsidRDefault="006E49A0" w:rsidP="00A31FBC">
            <w:pPr>
              <w:pStyle w:val="ListParagraph"/>
              <w:numPr>
                <w:ilvl w:val="0"/>
                <w:numId w:val="58"/>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Pilot infrastructure on the site of the project partner. (The infrastructure may serve to test a solution (it may contribute to RCO84 this way) but cannot be a solution itself. Solutions shall contain indications for upscaling or taking them up, i.e., in this </w:t>
            </w:r>
            <w:r w:rsidRPr="00FD2D90">
              <w:rPr>
                <w:rFonts w:eastAsia="Open Sans" w:cs="Open Sans"/>
                <w:szCs w:val="24"/>
              </w:rPr>
              <w:lastRenderedPageBreak/>
              <w:t>case, the blueprint of the infrastructure, guidance on installing and maintaining it, etc.)</w:t>
            </w:r>
          </w:p>
        </w:tc>
      </w:tr>
    </w:tbl>
    <w:p w14:paraId="24FA6F97" w14:textId="77777777" w:rsidR="00A12CE9" w:rsidRPr="00FD2D90" w:rsidRDefault="00A12CE9" w:rsidP="00D8311E">
      <w:pPr>
        <w:spacing w:before="120" w:after="120" w:line="360" w:lineRule="auto"/>
        <w:rPr>
          <w:b/>
          <w:szCs w:val="24"/>
          <w:lang w:val="en-US"/>
        </w:rPr>
      </w:pPr>
    </w:p>
    <w:p w14:paraId="1A2B3F19" w14:textId="77777777" w:rsidR="002B04B2" w:rsidRPr="00FD2D90" w:rsidRDefault="007A0EA1" w:rsidP="00D8311E">
      <w:pPr>
        <w:pStyle w:val="Heading3"/>
        <w:spacing w:line="360" w:lineRule="auto"/>
        <w:rPr>
          <w:rFonts w:cs="Open Sans"/>
          <w:b/>
          <w:lang w:val="en-US"/>
        </w:rPr>
      </w:pPr>
      <w:bookmarkStart w:id="269" w:name="_Toc147386504"/>
      <w:r w:rsidRPr="00FD2D90">
        <w:rPr>
          <w:rFonts w:cs="Open Sans"/>
          <w:lang w:val="en-US"/>
        </w:rPr>
        <w:t>2 Result indicators</w:t>
      </w:r>
      <w:bookmarkEnd w:id="269"/>
    </w:p>
    <w:p w14:paraId="49D9D6C7" w14:textId="0820617A" w:rsidR="002B04B2" w:rsidRPr="00FD2D90" w:rsidRDefault="002B04B2" w:rsidP="00D8311E">
      <w:pPr>
        <w:pStyle w:val="Heading3"/>
        <w:spacing w:before="120" w:after="120" w:line="360" w:lineRule="auto"/>
        <w:ind w:right="-6"/>
        <w:rPr>
          <w:rFonts w:ascii="Calibri" w:eastAsia="Open Sans SemiBold" w:hAnsi="Calibri" w:cs="Calibri"/>
          <w:bCs/>
          <w:lang w:val="en-US"/>
        </w:rPr>
      </w:pPr>
    </w:p>
    <w:tbl>
      <w:tblPr>
        <w:tblStyle w:val="TableNormal1"/>
        <w:tblW w:w="9180" w:type="dxa"/>
        <w:tblInd w:w="-10" w:type="dxa"/>
        <w:tblBorders>
          <w:top w:val="single" w:sz="8" w:space="0" w:color="1F3D8A"/>
          <w:left w:val="single" w:sz="8" w:space="0" w:color="1F3D8A"/>
          <w:bottom w:val="single" w:sz="8" w:space="0" w:color="1F3D8A"/>
          <w:right w:val="single" w:sz="8" w:space="0" w:color="1F3D8A"/>
          <w:insideH w:val="single" w:sz="8" w:space="0" w:color="1F3D8A"/>
          <w:insideV w:val="single" w:sz="8" w:space="0" w:color="1F3D8A"/>
        </w:tblBorders>
        <w:tblLayout w:type="fixed"/>
        <w:tblLook w:val="01E0" w:firstRow="1" w:lastRow="1" w:firstColumn="1" w:lastColumn="1" w:noHBand="0" w:noVBand="0"/>
      </w:tblPr>
      <w:tblGrid>
        <w:gridCol w:w="3100"/>
        <w:gridCol w:w="13"/>
        <w:gridCol w:w="6067"/>
      </w:tblGrid>
      <w:tr w:rsidR="00FD2D90" w:rsidRPr="00FD2D90" w14:paraId="4ADA8820" w14:textId="77777777" w:rsidTr="00375CBD">
        <w:trPr>
          <w:trHeight w:val="475"/>
        </w:trPr>
        <w:tc>
          <w:tcPr>
            <w:tcW w:w="3113" w:type="dxa"/>
            <w:gridSpan w:val="2"/>
            <w:tcBorders>
              <w:top w:val="single" w:sz="4" w:space="0" w:color="auto"/>
              <w:left w:val="single" w:sz="4" w:space="0" w:color="auto"/>
              <w:bottom w:val="single" w:sz="4" w:space="0" w:color="auto"/>
              <w:right w:val="single" w:sz="4" w:space="0" w:color="auto"/>
            </w:tcBorders>
          </w:tcPr>
          <w:p w14:paraId="56009072"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67" w:type="dxa"/>
            <w:tcBorders>
              <w:top w:val="single" w:sz="4" w:space="0" w:color="auto"/>
              <w:left w:val="single" w:sz="4" w:space="0" w:color="auto"/>
              <w:bottom w:val="single" w:sz="4" w:space="0" w:color="auto"/>
              <w:right w:val="single" w:sz="4" w:space="0" w:color="auto"/>
            </w:tcBorders>
          </w:tcPr>
          <w:p w14:paraId="6EB257AD"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48BF5C0E" w14:textId="77777777" w:rsidTr="00375CBD">
        <w:trPr>
          <w:trHeight w:val="466"/>
        </w:trPr>
        <w:tc>
          <w:tcPr>
            <w:tcW w:w="3113" w:type="dxa"/>
            <w:gridSpan w:val="2"/>
            <w:tcBorders>
              <w:top w:val="single" w:sz="4" w:space="0" w:color="auto"/>
              <w:left w:val="single" w:sz="4" w:space="0" w:color="auto"/>
              <w:bottom w:val="single" w:sz="4" w:space="0" w:color="auto"/>
              <w:right w:val="single" w:sz="4" w:space="0" w:color="auto"/>
            </w:tcBorders>
          </w:tcPr>
          <w:p w14:paraId="3CA50C44"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Indicator code</w:t>
            </w:r>
          </w:p>
        </w:tc>
        <w:tc>
          <w:tcPr>
            <w:tcW w:w="6067" w:type="dxa"/>
            <w:tcBorders>
              <w:top w:val="single" w:sz="4" w:space="0" w:color="auto"/>
              <w:left w:val="single" w:sz="4" w:space="0" w:color="auto"/>
              <w:bottom w:val="single" w:sz="4" w:space="0" w:color="auto"/>
              <w:right w:val="single" w:sz="4" w:space="0" w:color="auto"/>
            </w:tcBorders>
          </w:tcPr>
          <w:p w14:paraId="22D461F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0" w:name="RCR11"/>
            <w:r w:rsidRPr="00FD2D90">
              <w:rPr>
                <w:b/>
                <w:szCs w:val="24"/>
              </w:rPr>
              <w:t>RCR11</w:t>
            </w:r>
            <w:bookmarkEnd w:id="270"/>
          </w:p>
        </w:tc>
      </w:tr>
      <w:tr w:rsidR="00FD2D90" w:rsidRPr="00D95705" w14:paraId="0F8AA1BF" w14:textId="77777777" w:rsidTr="00375CBD">
        <w:trPr>
          <w:trHeight w:val="745"/>
        </w:trPr>
        <w:tc>
          <w:tcPr>
            <w:tcW w:w="3113" w:type="dxa"/>
            <w:gridSpan w:val="2"/>
            <w:tcBorders>
              <w:top w:val="single" w:sz="4" w:space="0" w:color="auto"/>
              <w:left w:val="single" w:sz="4" w:space="0" w:color="auto"/>
              <w:bottom w:val="single" w:sz="4" w:space="0" w:color="auto"/>
              <w:right w:val="single" w:sz="4" w:space="0" w:color="auto"/>
            </w:tcBorders>
          </w:tcPr>
          <w:p w14:paraId="703B73AD"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name</w:t>
            </w:r>
          </w:p>
        </w:tc>
        <w:tc>
          <w:tcPr>
            <w:tcW w:w="6067" w:type="dxa"/>
            <w:tcBorders>
              <w:top w:val="single" w:sz="4" w:space="0" w:color="auto"/>
              <w:left w:val="single" w:sz="4" w:space="0" w:color="auto"/>
              <w:bottom w:val="single" w:sz="4" w:space="0" w:color="auto"/>
              <w:right w:val="single" w:sz="4" w:space="0" w:color="auto"/>
            </w:tcBorders>
          </w:tcPr>
          <w:p w14:paraId="33D1B7F3" w14:textId="77777777" w:rsidR="006E49A0" w:rsidRPr="00FD2D90" w:rsidRDefault="006E49A0" w:rsidP="00D8311E">
            <w:pPr>
              <w:pStyle w:val="TableParagraph"/>
              <w:tabs>
                <w:tab w:val="left" w:pos="5723"/>
              </w:tabs>
              <w:spacing w:before="120" w:after="120" w:line="360" w:lineRule="auto"/>
              <w:ind w:left="234" w:right="357"/>
              <w:jc w:val="both"/>
              <w:rPr>
                <w:i/>
                <w:szCs w:val="24"/>
              </w:rPr>
            </w:pPr>
            <w:r w:rsidRPr="00FD2D90">
              <w:rPr>
                <w:bCs/>
                <w:szCs w:val="24"/>
              </w:rPr>
              <w:t>Users of new and upgraded public digital services, products, and processes</w:t>
            </w:r>
          </w:p>
        </w:tc>
      </w:tr>
      <w:tr w:rsidR="00FD2D90" w:rsidRPr="00FD2D90" w14:paraId="6A1197B3" w14:textId="77777777" w:rsidTr="00375CBD">
        <w:trPr>
          <w:trHeight w:val="493"/>
        </w:trPr>
        <w:tc>
          <w:tcPr>
            <w:tcW w:w="3113" w:type="dxa"/>
            <w:gridSpan w:val="2"/>
            <w:tcBorders>
              <w:top w:val="single" w:sz="4" w:space="0" w:color="auto"/>
              <w:left w:val="single" w:sz="4" w:space="0" w:color="auto"/>
              <w:bottom w:val="single" w:sz="4" w:space="0" w:color="auto"/>
              <w:right w:val="single" w:sz="4" w:space="0" w:color="auto"/>
            </w:tcBorders>
          </w:tcPr>
          <w:p w14:paraId="546BE644"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Measurement unit</w:t>
            </w:r>
          </w:p>
        </w:tc>
        <w:tc>
          <w:tcPr>
            <w:tcW w:w="6067" w:type="dxa"/>
            <w:tcBorders>
              <w:top w:val="single" w:sz="4" w:space="0" w:color="auto"/>
              <w:left w:val="single" w:sz="4" w:space="0" w:color="auto"/>
              <w:bottom w:val="single" w:sz="4" w:space="0" w:color="auto"/>
              <w:right w:val="single" w:sz="4" w:space="0" w:color="auto"/>
            </w:tcBorders>
          </w:tcPr>
          <w:p w14:paraId="4A6D9C4A" w14:textId="2CC56770" w:rsidR="006E49A0" w:rsidRPr="00FD2D90" w:rsidRDefault="006E49A0" w:rsidP="00D8311E">
            <w:pPr>
              <w:spacing w:before="120" w:after="120" w:line="360" w:lineRule="auto"/>
              <w:ind w:left="233"/>
              <w:jc w:val="both"/>
              <w:rPr>
                <w:rFonts w:cs="Open Sans"/>
                <w:szCs w:val="24"/>
              </w:rPr>
            </w:pPr>
            <w:r w:rsidRPr="00FD2D90">
              <w:rPr>
                <w:rFonts w:cs="Open Sans"/>
                <w:szCs w:val="24"/>
              </w:rPr>
              <w:t>Number</w:t>
            </w:r>
            <w:r w:rsidRPr="00FD2D90">
              <w:rPr>
                <w:rFonts w:cs="Open Sans"/>
                <w:spacing w:val="-3"/>
                <w:szCs w:val="24"/>
              </w:rPr>
              <w:t xml:space="preserve"> </w:t>
            </w:r>
            <w:r w:rsidRPr="00FD2D90">
              <w:rPr>
                <w:rFonts w:cs="Open Sans"/>
                <w:szCs w:val="24"/>
              </w:rPr>
              <w:t>of</w:t>
            </w:r>
            <w:r w:rsidRPr="00FD2D90">
              <w:rPr>
                <w:rFonts w:cs="Open Sans"/>
                <w:spacing w:val="-2"/>
                <w:szCs w:val="24"/>
              </w:rPr>
              <w:t xml:space="preserve"> users/</w:t>
            </w:r>
            <w:r w:rsidR="00813A89" w:rsidRPr="00FD2D90">
              <w:rPr>
                <w:rFonts w:cs="Open Sans"/>
                <w:spacing w:val="-2"/>
                <w:szCs w:val="24"/>
              </w:rPr>
              <w:t xml:space="preserve"> </w:t>
            </w:r>
            <w:r w:rsidRPr="00FD2D90">
              <w:rPr>
                <w:rFonts w:cs="Open Sans"/>
                <w:spacing w:val="-2"/>
                <w:szCs w:val="24"/>
              </w:rPr>
              <w:t>year</w:t>
            </w:r>
          </w:p>
        </w:tc>
      </w:tr>
      <w:tr w:rsidR="00FD2D90" w:rsidRPr="00FD2D90" w14:paraId="2677D5A1" w14:textId="77777777" w:rsidTr="00375CBD">
        <w:trPr>
          <w:trHeight w:val="394"/>
        </w:trPr>
        <w:tc>
          <w:tcPr>
            <w:tcW w:w="3113" w:type="dxa"/>
            <w:gridSpan w:val="2"/>
            <w:tcBorders>
              <w:top w:val="single" w:sz="4" w:space="0" w:color="auto"/>
              <w:left w:val="single" w:sz="4" w:space="0" w:color="auto"/>
              <w:bottom w:val="single" w:sz="4" w:space="0" w:color="auto"/>
              <w:right w:val="single" w:sz="4" w:space="0" w:color="auto"/>
            </w:tcBorders>
          </w:tcPr>
          <w:p w14:paraId="3FF59F8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Type of indicator</w:t>
            </w:r>
          </w:p>
        </w:tc>
        <w:tc>
          <w:tcPr>
            <w:tcW w:w="6067" w:type="dxa"/>
            <w:tcBorders>
              <w:top w:val="single" w:sz="4" w:space="0" w:color="auto"/>
              <w:left w:val="single" w:sz="4" w:space="0" w:color="auto"/>
              <w:bottom w:val="single" w:sz="4" w:space="0" w:color="auto"/>
              <w:right w:val="single" w:sz="4" w:space="0" w:color="auto"/>
            </w:tcBorders>
          </w:tcPr>
          <w:p w14:paraId="4CF67874" w14:textId="77777777" w:rsidR="006E49A0" w:rsidRPr="00FD2D90" w:rsidRDefault="006E49A0" w:rsidP="00D8311E">
            <w:pPr>
              <w:spacing w:before="120" w:after="120" w:line="360" w:lineRule="auto"/>
              <w:ind w:left="233"/>
              <w:jc w:val="both"/>
              <w:rPr>
                <w:rFonts w:cs="Open Sans"/>
                <w:szCs w:val="24"/>
              </w:rPr>
            </w:pPr>
            <w:r w:rsidRPr="00FD2D90">
              <w:rPr>
                <w:rFonts w:cs="Open Sans"/>
                <w:spacing w:val="-2"/>
                <w:szCs w:val="24"/>
              </w:rPr>
              <w:t>Result</w:t>
            </w:r>
          </w:p>
        </w:tc>
      </w:tr>
      <w:tr w:rsidR="00FD2D90" w:rsidRPr="00FD2D90" w14:paraId="78905BF6" w14:textId="77777777" w:rsidTr="00375CBD">
        <w:trPr>
          <w:trHeight w:val="799"/>
        </w:trPr>
        <w:tc>
          <w:tcPr>
            <w:tcW w:w="3113" w:type="dxa"/>
            <w:gridSpan w:val="2"/>
            <w:tcBorders>
              <w:top w:val="single" w:sz="4" w:space="0" w:color="auto"/>
              <w:left w:val="single" w:sz="4" w:space="0" w:color="auto"/>
              <w:bottom w:val="single" w:sz="4" w:space="0" w:color="auto"/>
              <w:right w:val="single" w:sz="4" w:space="0" w:color="auto"/>
            </w:tcBorders>
          </w:tcPr>
          <w:p w14:paraId="5E4B5302" w14:textId="77777777" w:rsidR="006E49A0" w:rsidRPr="00FD2D90" w:rsidRDefault="006E49A0" w:rsidP="00D8311E">
            <w:pPr>
              <w:spacing w:before="120" w:after="120" w:line="360" w:lineRule="auto"/>
              <w:ind w:left="270" w:right="314"/>
              <w:jc w:val="both"/>
              <w:rPr>
                <w:rFonts w:cs="Open Sans"/>
                <w:szCs w:val="24"/>
              </w:rPr>
            </w:pPr>
            <w:r w:rsidRPr="00FD2D90">
              <w:rPr>
                <w:rFonts w:cs="Open Sans"/>
                <w:szCs w:val="24"/>
              </w:rPr>
              <w:t>Programme Measure in which the indicator is used</w:t>
            </w:r>
          </w:p>
        </w:tc>
        <w:tc>
          <w:tcPr>
            <w:tcW w:w="6067" w:type="dxa"/>
            <w:tcBorders>
              <w:top w:val="single" w:sz="4" w:space="0" w:color="auto"/>
              <w:left w:val="single" w:sz="4" w:space="0" w:color="auto"/>
              <w:bottom w:val="single" w:sz="4" w:space="0" w:color="auto"/>
              <w:right w:val="single" w:sz="4" w:space="0" w:color="auto"/>
            </w:tcBorders>
          </w:tcPr>
          <w:p w14:paraId="0ABC658C" w14:textId="77777777" w:rsidR="006E49A0" w:rsidRPr="00FD2D90" w:rsidRDefault="006E49A0" w:rsidP="00D8311E">
            <w:pPr>
              <w:spacing w:before="120" w:after="120" w:line="360" w:lineRule="auto"/>
              <w:ind w:left="233"/>
              <w:jc w:val="both"/>
              <w:rPr>
                <w:rFonts w:cs="Open Sans"/>
                <w:szCs w:val="24"/>
              </w:rPr>
            </w:pPr>
            <w:r w:rsidRPr="00FD2D90">
              <w:rPr>
                <w:rFonts w:cs="Open Sans"/>
                <w:szCs w:val="24"/>
              </w:rPr>
              <w:t xml:space="preserve">Measure </w:t>
            </w:r>
            <w:r w:rsidRPr="00FD2D90">
              <w:rPr>
                <w:rFonts w:cs="Open Sans"/>
                <w:spacing w:val="-5"/>
                <w:szCs w:val="24"/>
              </w:rPr>
              <w:t>1.1</w:t>
            </w:r>
          </w:p>
        </w:tc>
      </w:tr>
      <w:tr w:rsidR="00FD2D90" w:rsidRPr="00D95705" w14:paraId="02F50F08" w14:textId="77777777" w:rsidTr="00375CBD">
        <w:trPr>
          <w:trHeight w:val="511"/>
        </w:trPr>
        <w:tc>
          <w:tcPr>
            <w:tcW w:w="3113" w:type="dxa"/>
            <w:gridSpan w:val="2"/>
            <w:tcBorders>
              <w:top w:val="single" w:sz="4" w:space="0" w:color="auto"/>
              <w:left w:val="single" w:sz="4" w:space="0" w:color="auto"/>
              <w:bottom w:val="single" w:sz="4" w:space="0" w:color="auto"/>
              <w:right w:val="single" w:sz="4" w:space="0" w:color="auto"/>
            </w:tcBorders>
          </w:tcPr>
          <w:p w14:paraId="5524DDBC" w14:textId="77777777" w:rsidR="006E49A0" w:rsidRPr="00FD2D90" w:rsidRDefault="006E49A0" w:rsidP="00B14D24">
            <w:pPr>
              <w:spacing w:before="120" w:after="120" w:line="360" w:lineRule="auto"/>
              <w:ind w:left="270" w:right="224"/>
              <w:rPr>
                <w:rFonts w:cs="Open Sans"/>
                <w:szCs w:val="24"/>
              </w:rPr>
            </w:pPr>
            <w:r w:rsidRPr="00FD2D90">
              <w:rPr>
                <w:rFonts w:cs="Open Sans"/>
                <w:szCs w:val="24"/>
              </w:rPr>
              <w:t>Obligatory use</w:t>
            </w:r>
          </w:p>
        </w:tc>
        <w:tc>
          <w:tcPr>
            <w:tcW w:w="6067" w:type="dxa"/>
            <w:tcBorders>
              <w:top w:val="single" w:sz="4" w:space="0" w:color="auto"/>
              <w:left w:val="single" w:sz="4" w:space="0" w:color="auto"/>
              <w:bottom w:val="single" w:sz="4" w:space="0" w:color="auto"/>
              <w:right w:val="single" w:sz="4" w:space="0" w:color="auto"/>
            </w:tcBorders>
          </w:tcPr>
          <w:p w14:paraId="025B4865" w14:textId="77777777" w:rsidR="006E49A0" w:rsidRPr="00FD2D90" w:rsidRDefault="006E49A0" w:rsidP="00B14D24">
            <w:pPr>
              <w:spacing w:before="120" w:after="120" w:line="360" w:lineRule="auto"/>
              <w:ind w:left="233"/>
              <w:rPr>
                <w:rFonts w:cs="Open Sans"/>
                <w:szCs w:val="24"/>
              </w:rPr>
            </w:pPr>
            <w:r w:rsidRPr="00FD2D90">
              <w:rPr>
                <w:rFonts w:cs="Open Sans"/>
                <w:szCs w:val="24"/>
              </w:rPr>
              <w:t>Obligatory</w:t>
            </w:r>
            <w:r w:rsidRPr="00FD2D90">
              <w:rPr>
                <w:rFonts w:cs="Open Sans"/>
                <w:spacing w:val="-2"/>
                <w:szCs w:val="24"/>
              </w:rPr>
              <w:t xml:space="preserve"> </w:t>
            </w:r>
            <w:r w:rsidRPr="00FD2D90">
              <w:rPr>
                <w:rFonts w:cs="Open Sans"/>
                <w:szCs w:val="24"/>
              </w:rPr>
              <w:t>to</w:t>
            </w:r>
            <w:r w:rsidRPr="00FD2D90">
              <w:rPr>
                <w:rFonts w:cs="Open Sans"/>
                <w:spacing w:val="-1"/>
                <w:szCs w:val="24"/>
              </w:rPr>
              <w:t xml:space="preserve"> </w:t>
            </w:r>
            <w:r w:rsidRPr="00FD2D90">
              <w:rPr>
                <w:rFonts w:cs="Open Sans"/>
                <w:szCs w:val="24"/>
              </w:rPr>
              <w:t>be</w:t>
            </w:r>
            <w:r w:rsidRPr="00FD2D90">
              <w:rPr>
                <w:rFonts w:cs="Open Sans"/>
                <w:spacing w:val="-1"/>
                <w:szCs w:val="24"/>
              </w:rPr>
              <w:t xml:space="preserve"> </w:t>
            </w:r>
            <w:r w:rsidRPr="00FD2D90">
              <w:rPr>
                <w:rFonts w:cs="Open Sans"/>
                <w:szCs w:val="24"/>
              </w:rPr>
              <w:t>used</w:t>
            </w:r>
            <w:r w:rsidRPr="00FD2D90">
              <w:rPr>
                <w:rFonts w:cs="Open Sans"/>
                <w:spacing w:val="-1"/>
                <w:szCs w:val="24"/>
              </w:rPr>
              <w:t xml:space="preserve"> </w:t>
            </w:r>
            <w:r w:rsidRPr="00FD2D90">
              <w:rPr>
                <w:rFonts w:cs="Open Sans"/>
                <w:szCs w:val="24"/>
              </w:rPr>
              <w:t>in</w:t>
            </w:r>
            <w:r w:rsidRPr="00FD2D90">
              <w:rPr>
                <w:rFonts w:cs="Open Sans"/>
                <w:spacing w:val="-1"/>
                <w:szCs w:val="24"/>
              </w:rPr>
              <w:t xml:space="preserve"> </w:t>
            </w:r>
            <w:r w:rsidRPr="00FD2D90">
              <w:rPr>
                <w:rFonts w:cs="Open Sans"/>
                <w:szCs w:val="24"/>
              </w:rPr>
              <w:t>projects</w:t>
            </w:r>
            <w:r w:rsidRPr="00FD2D90">
              <w:rPr>
                <w:rFonts w:cs="Open Sans"/>
                <w:spacing w:val="-1"/>
                <w:szCs w:val="24"/>
              </w:rPr>
              <w:t xml:space="preserve"> </w:t>
            </w:r>
            <w:r w:rsidRPr="00FD2D90">
              <w:rPr>
                <w:rFonts w:cs="Open Sans"/>
                <w:szCs w:val="24"/>
              </w:rPr>
              <w:t>that</w:t>
            </w:r>
            <w:r w:rsidRPr="00FD2D90">
              <w:rPr>
                <w:rFonts w:cs="Open Sans"/>
                <w:spacing w:val="-1"/>
                <w:szCs w:val="24"/>
              </w:rPr>
              <w:t xml:space="preserve"> </w:t>
            </w:r>
            <w:r w:rsidRPr="00FD2D90">
              <w:rPr>
                <w:rFonts w:cs="Open Sans"/>
                <w:szCs w:val="24"/>
              </w:rPr>
              <w:t>use</w:t>
            </w:r>
            <w:r w:rsidRPr="00FD2D90">
              <w:rPr>
                <w:rFonts w:cs="Open Sans"/>
                <w:spacing w:val="-1"/>
                <w:szCs w:val="24"/>
              </w:rPr>
              <w:t xml:space="preserve"> </w:t>
            </w:r>
            <w:r w:rsidRPr="00FD2D90">
              <w:rPr>
                <w:rFonts w:cs="Open Sans"/>
                <w:spacing w:val="-2"/>
                <w:szCs w:val="24"/>
              </w:rPr>
              <w:t>RCO14.</w:t>
            </w:r>
          </w:p>
        </w:tc>
      </w:tr>
      <w:tr w:rsidR="00452587" w:rsidRPr="00D95705" w14:paraId="41AC378F" w14:textId="77777777" w:rsidTr="00375CBD">
        <w:trPr>
          <w:trHeight w:val="2993"/>
        </w:trPr>
        <w:tc>
          <w:tcPr>
            <w:tcW w:w="9180" w:type="dxa"/>
            <w:gridSpan w:val="3"/>
            <w:tcBorders>
              <w:top w:val="single" w:sz="4" w:space="0" w:color="auto"/>
              <w:left w:val="single" w:sz="4" w:space="0" w:color="auto"/>
              <w:bottom w:val="single" w:sz="4" w:space="0" w:color="auto"/>
              <w:right w:val="single" w:sz="4" w:space="0" w:color="auto"/>
            </w:tcBorders>
          </w:tcPr>
          <w:p w14:paraId="26BD4A82" w14:textId="2190C5A7" w:rsidR="00452587" w:rsidRPr="00FD2D90" w:rsidRDefault="00452587" w:rsidP="00D8311E">
            <w:pPr>
              <w:pStyle w:val="TableParagraph"/>
              <w:spacing w:before="120" w:after="120" w:line="360" w:lineRule="auto"/>
              <w:ind w:left="234"/>
              <w:jc w:val="both"/>
              <w:rPr>
                <w:szCs w:val="24"/>
              </w:rPr>
            </w:pPr>
            <w:r w:rsidRPr="00FD2D90">
              <w:rPr>
                <w:szCs w:val="24"/>
              </w:rPr>
              <w:lastRenderedPageBreak/>
              <w:t xml:space="preserve">Deﬁnition </w:t>
            </w:r>
            <w:r w:rsidRPr="00FD2D90">
              <w:rPr>
                <w:spacing w:val="-5"/>
                <w:szCs w:val="24"/>
              </w:rPr>
              <w:t>and</w:t>
            </w:r>
            <w:r>
              <w:rPr>
                <w:spacing w:val="-5"/>
                <w:szCs w:val="24"/>
              </w:rPr>
              <w:t xml:space="preserve"> </w:t>
            </w:r>
            <w:r w:rsidRPr="00FD2D90">
              <w:rPr>
                <w:spacing w:val="-2"/>
                <w:szCs w:val="24"/>
              </w:rPr>
              <w:t>concepts</w:t>
            </w:r>
          </w:p>
          <w:p w14:paraId="411D58C7" w14:textId="580DDBFC" w:rsidR="00452587" w:rsidRPr="00FD2D90" w:rsidRDefault="00452587" w:rsidP="00B14D24">
            <w:pPr>
              <w:pStyle w:val="TableParagraph"/>
              <w:spacing w:before="120" w:after="120" w:line="360" w:lineRule="auto"/>
              <w:ind w:left="244" w:right="344"/>
              <w:rPr>
                <w:szCs w:val="24"/>
              </w:rPr>
            </w:pPr>
            <w:r w:rsidRPr="00FD2D90">
              <w:rPr>
                <w:szCs w:val="24"/>
              </w:rPr>
              <w:t>Annual number of users of the newly developed or signiﬁcantly upgraded digital public services, products, and processes. Signiﬁcant upgrades cover only new functionalities. Only users of the digital public services that are developed or upgraded under the scope of the support provided to public institutions counted under RCO14 shall be counted. ‘Users’ refers to the clients of the public services and products newly developed or upgraded, and to the staﬀ of the public institution using the digital processes newly developed or signiﬁcantly upgraded.</w:t>
            </w:r>
          </w:p>
          <w:p w14:paraId="1DE3A7E1" w14:textId="77777777" w:rsidR="00452587" w:rsidRPr="00FD2D90" w:rsidRDefault="00452587" w:rsidP="00B14D24">
            <w:pPr>
              <w:pStyle w:val="TableParagraph"/>
              <w:spacing w:before="120" w:after="120" w:line="360" w:lineRule="auto"/>
              <w:ind w:left="244" w:right="344"/>
              <w:rPr>
                <w:szCs w:val="24"/>
              </w:rPr>
            </w:pPr>
            <w:r w:rsidRPr="00FD2D90">
              <w:rPr>
                <w:szCs w:val="24"/>
              </w:rPr>
              <w:t>If the project uses RCO14 and thus RCR11, the project shall present an estimated value of RCR11 in the Application Form and the methodology of how the number of users of the digital public services will be counted. Therefore, when planning actions aiming at supporting public institutions in developing digital solutions (RCO14), the project partners shall take into consideration the necessity for calculating the users of these digital services, products, and processes. If more than one project partner (public institution) contributes to RCO14 in the project, the information on the number of users for each institution must be provided.</w:t>
            </w:r>
          </w:p>
        </w:tc>
      </w:tr>
      <w:tr w:rsidR="00FD2D90" w:rsidRPr="00D95705" w14:paraId="2EE10CE8" w14:textId="77777777" w:rsidTr="00375CBD">
        <w:trPr>
          <w:trHeight w:val="842"/>
        </w:trPr>
        <w:tc>
          <w:tcPr>
            <w:tcW w:w="3100" w:type="dxa"/>
            <w:tcBorders>
              <w:top w:val="single" w:sz="4" w:space="0" w:color="auto"/>
              <w:left w:val="single" w:sz="4" w:space="0" w:color="auto"/>
              <w:bottom w:val="single" w:sz="4" w:space="0" w:color="auto"/>
              <w:right w:val="single" w:sz="4" w:space="0" w:color="auto"/>
            </w:tcBorders>
          </w:tcPr>
          <w:p w14:paraId="06DC341B" w14:textId="77777777" w:rsidR="006E49A0" w:rsidRPr="00FD2D90" w:rsidRDefault="006E49A0" w:rsidP="00D8311E">
            <w:pPr>
              <w:pStyle w:val="TableParagraph"/>
              <w:spacing w:before="120" w:after="120" w:line="360" w:lineRule="auto"/>
              <w:ind w:left="234"/>
              <w:jc w:val="both"/>
              <w:rPr>
                <w:szCs w:val="24"/>
              </w:rPr>
            </w:pPr>
            <w:r w:rsidRPr="00FD2D90">
              <w:rPr>
                <w:szCs w:val="24"/>
              </w:rPr>
              <w:t xml:space="preserve">Linked </w:t>
            </w:r>
            <w:r w:rsidRPr="00FD2D90">
              <w:rPr>
                <w:spacing w:val="-2"/>
                <w:szCs w:val="24"/>
              </w:rPr>
              <w:t>indicators</w:t>
            </w:r>
          </w:p>
        </w:tc>
        <w:tc>
          <w:tcPr>
            <w:tcW w:w="6080" w:type="dxa"/>
            <w:gridSpan w:val="2"/>
            <w:tcBorders>
              <w:top w:val="single" w:sz="4" w:space="0" w:color="auto"/>
              <w:left w:val="single" w:sz="4" w:space="0" w:color="auto"/>
              <w:bottom w:val="single" w:sz="4" w:space="0" w:color="auto"/>
              <w:right w:val="single" w:sz="4" w:space="0" w:color="auto"/>
            </w:tcBorders>
          </w:tcPr>
          <w:p w14:paraId="48C7AA67" w14:textId="77777777" w:rsidR="006E49A0" w:rsidRPr="00FD2D90" w:rsidRDefault="006E49A0" w:rsidP="00B14D24">
            <w:pPr>
              <w:pStyle w:val="TableParagraph"/>
              <w:spacing w:before="120" w:after="120" w:line="360" w:lineRule="auto"/>
              <w:ind w:left="244" w:right="344"/>
              <w:rPr>
                <w:szCs w:val="24"/>
              </w:rPr>
            </w:pPr>
            <w:r w:rsidRPr="00FD2D90">
              <w:rPr>
                <w:szCs w:val="24"/>
              </w:rPr>
              <w:t>Output indicator: RCO14 – Public institutions supported to develop digital services, products, and processes.</w:t>
            </w:r>
          </w:p>
        </w:tc>
      </w:tr>
      <w:tr w:rsidR="00FD2D90" w:rsidRPr="00D95705" w14:paraId="29A358CA" w14:textId="77777777" w:rsidTr="00375CBD">
        <w:trPr>
          <w:trHeight w:val="1733"/>
        </w:trPr>
        <w:tc>
          <w:tcPr>
            <w:tcW w:w="3100" w:type="dxa"/>
            <w:tcBorders>
              <w:top w:val="single" w:sz="4" w:space="0" w:color="auto"/>
              <w:left w:val="single" w:sz="4" w:space="0" w:color="auto"/>
              <w:bottom w:val="single" w:sz="4" w:space="0" w:color="auto"/>
              <w:right w:val="single" w:sz="4" w:space="0" w:color="auto"/>
            </w:tcBorders>
          </w:tcPr>
          <w:p w14:paraId="0AB8F1CF" w14:textId="77777777" w:rsidR="006E49A0" w:rsidRPr="00FD2D90" w:rsidRDefault="006E49A0" w:rsidP="00D8311E">
            <w:pPr>
              <w:pStyle w:val="TableParagraph"/>
              <w:spacing w:before="120" w:after="120" w:line="360" w:lineRule="auto"/>
              <w:ind w:left="234" w:right="386"/>
              <w:jc w:val="both"/>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80" w:type="dxa"/>
            <w:gridSpan w:val="2"/>
            <w:tcBorders>
              <w:top w:val="single" w:sz="4" w:space="0" w:color="auto"/>
              <w:left w:val="single" w:sz="4" w:space="0" w:color="auto"/>
              <w:bottom w:val="single" w:sz="4" w:space="0" w:color="auto"/>
              <w:right w:val="single" w:sz="4" w:space="0" w:color="auto"/>
            </w:tcBorders>
          </w:tcPr>
          <w:p w14:paraId="74213749" w14:textId="77777777" w:rsidR="006E49A0" w:rsidRPr="00FD2D90" w:rsidRDefault="006E49A0" w:rsidP="00B14D24">
            <w:pPr>
              <w:pStyle w:val="TableParagraph"/>
              <w:spacing w:before="120" w:after="120" w:line="360" w:lineRule="auto"/>
              <w:ind w:left="244" w:right="344"/>
              <w:rPr>
                <w:szCs w:val="24"/>
              </w:rPr>
            </w:pPr>
            <w:r w:rsidRPr="00FD2D90">
              <w:rPr>
                <w:szCs w:val="24"/>
              </w:rPr>
              <w:t xml:space="preserve">Data is collected and veriﬁed by the JS in the ﬁnal project progress report. The indicator has a baseline 0 only if the digital service, product, or </w:t>
            </w:r>
            <w:r w:rsidRPr="00FD2D90">
              <w:rPr>
                <w:szCs w:val="24"/>
              </w:rPr>
              <w:lastRenderedPageBreak/>
              <w:t>process is new.</w:t>
            </w:r>
          </w:p>
          <w:p w14:paraId="3952E85A" w14:textId="77777777" w:rsidR="006E49A0" w:rsidRPr="00FD2D90" w:rsidRDefault="006E49A0" w:rsidP="00B14D24">
            <w:pPr>
              <w:pStyle w:val="TableParagraph"/>
              <w:spacing w:before="120" w:after="120" w:line="360" w:lineRule="auto"/>
              <w:ind w:left="244" w:right="344"/>
              <w:rPr>
                <w:szCs w:val="24"/>
              </w:rPr>
            </w:pPr>
            <w:r w:rsidRPr="00FD2D90">
              <w:rPr>
                <w:szCs w:val="24"/>
              </w:rPr>
              <w:t>The achieved value of RCR11 shall be supported with data on the number of users. E.g., number of registrations, app downloads or data exported from the respective digital system. If the staﬀ members of the respective public institutions are counted as users, internal documentation (e.g., institutional protocol) can be used to verify the achieved value.</w:t>
            </w:r>
          </w:p>
          <w:p w14:paraId="3CA88FD9" w14:textId="77777777" w:rsidR="006E49A0" w:rsidRPr="00FD2D90" w:rsidRDefault="006E49A0" w:rsidP="00B14D24">
            <w:pPr>
              <w:pStyle w:val="TableParagraph"/>
              <w:spacing w:before="120" w:after="120" w:line="360" w:lineRule="auto"/>
              <w:ind w:left="244" w:right="344"/>
              <w:rPr>
                <w:szCs w:val="24"/>
              </w:rPr>
            </w:pPr>
            <w:r w:rsidRPr="00FD2D90">
              <w:rPr>
                <w:szCs w:val="24"/>
              </w:rPr>
              <w:t>Double counting is eliminated on the level of the developed or upgraded service, i.e., one user is to be counted once regardless of how many times it used the same digital service. If individual users cannot be identiﬁed, the same client/person using an online service several times is not considered double counting.</w:t>
            </w:r>
          </w:p>
        </w:tc>
      </w:tr>
      <w:tr w:rsidR="00FD2D90" w:rsidRPr="00FD2D90" w14:paraId="6663B559" w14:textId="77777777" w:rsidTr="00375CBD">
        <w:trPr>
          <w:trHeight w:val="466"/>
        </w:trPr>
        <w:tc>
          <w:tcPr>
            <w:tcW w:w="3113" w:type="dxa"/>
            <w:gridSpan w:val="2"/>
            <w:tcBorders>
              <w:top w:val="single" w:sz="4" w:space="0" w:color="auto"/>
              <w:left w:val="single" w:sz="4" w:space="0" w:color="auto"/>
              <w:bottom w:val="single" w:sz="4" w:space="0" w:color="auto"/>
              <w:right w:val="single" w:sz="4" w:space="0" w:color="auto"/>
            </w:tcBorders>
          </w:tcPr>
          <w:p w14:paraId="5841F73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lastRenderedPageBreak/>
              <w:t>Field</w:t>
            </w:r>
          </w:p>
        </w:tc>
        <w:tc>
          <w:tcPr>
            <w:tcW w:w="6067" w:type="dxa"/>
            <w:tcBorders>
              <w:top w:val="single" w:sz="4" w:space="0" w:color="auto"/>
              <w:left w:val="single" w:sz="4" w:space="0" w:color="auto"/>
              <w:bottom w:val="single" w:sz="4" w:space="0" w:color="auto"/>
              <w:right w:val="single" w:sz="4" w:space="0" w:color="auto"/>
            </w:tcBorders>
          </w:tcPr>
          <w:p w14:paraId="75B61C2C"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1C35F248" w14:textId="77777777" w:rsidTr="00375CBD">
        <w:trPr>
          <w:trHeight w:val="430"/>
        </w:trPr>
        <w:tc>
          <w:tcPr>
            <w:tcW w:w="3113" w:type="dxa"/>
            <w:gridSpan w:val="2"/>
            <w:tcBorders>
              <w:top w:val="single" w:sz="4" w:space="0" w:color="auto"/>
              <w:left w:val="single" w:sz="4" w:space="0" w:color="auto"/>
              <w:bottom w:val="single" w:sz="4" w:space="0" w:color="auto"/>
              <w:right w:val="single" w:sz="4" w:space="0" w:color="auto"/>
            </w:tcBorders>
          </w:tcPr>
          <w:p w14:paraId="1A3110C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code</w:t>
            </w:r>
          </w:p>
        </w:tc>
        <w:tc>
          <w:tcPr>
            <w:tcW w:w="6067" w:type="dxa"/>
            <w:tcBorders>
              <w:top w:val="single" w:sz="4" w:space="0" w:color="auto"/>
              <w:left w:val="single" w:sz="4" w:space="0" w:color="auto"/>
              <w:bottom w:val="single" w:sz="4" w:space="0" w:color="auto"/>
              <w:right w:val="single" w:sz="4" w:space="0" w:color="auto"/>
            </w:tcBorders>
          </w:tcPr>
          <w:p w14:paraId="675E0014"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1" w:name="RCR77"/>
            <w:r w:rsidRPr="00FD2D90">
              <w:rPr>
                <w:b/>
                <w:szCs w:val="24"/>
              </w:rPr>
              <w:t>RCR77</w:t>
            </w:r>
            <w:bookmarkEnd w:id="271"/>
          </w:p>
        </w:tc>
      </w:tr>
      <w:tr w:rsidR="00FD2D90" w:rsidRPr="00D95705" w14:paraId="7E41D541" w14:textId="77777777" w:rsidTr="00375CBD">
        <w:trPr>
          <w:trHeight w:val="511"/>
        </w:trPr>
        <w:tc>
          <w:tcPr>
            <w:tcW w:w="3113" w:type="dxa"/>
            <w:gridSpan w:val="2"/>
            <w:tcBorders>
              <w:top w:val="single" w:sz="4" w:space="0" w:color="auto"/>
              <w:left w:val="single" w:sz="4" w:space="0" w:color="auto"/>
              <w:bottom w:val="single" w:sz="4" w:space="0" w:color="auto"/>
              <w:right w:val="single" w:sz="4" w:space="0" w:color="auto"/>
            </w:tcBorders>
          </w:tcPr>
          <w:p w14:paraId="5C9C8707"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name</w:t>
            </w:r>
          </w:p>
        </w:tc>
        <w:tc>
          <w:tcPr>
            <w:tcW w:w="6067" w:type="dxa"/>
            <w:tcBorders>
              <w:top w:val="single" w:sz="4" w:space="0" w:color="auto"/>
              <w:left w:val="single" w:sz="4" w:space="0" w:color="auto"/>
              <w:bottom w:val="single" w:sz="4" w:space="0" w:color="auto"/>
              <w:right w:val="single" w:sz="4" w:space="0" w:color="auto"/>
            </w:tcBorders>
          </w:tcPr>
          <w:p w14:paraId="7BF4ED55" w14:textId="77777777" w:rsidR="006E49A0" w:rsidRPr="00FD2D90" w:rsidRDefault="006E49A0" w:rsidP="00D8311E">
            <w:pPr>
              <w:pStyle w:val="TableParagraph"/>
              <w:spacing w:before="120" w:after="120" w:line="360" w:lineRule="auto"/>
              <w:ind w:left="232"/>
              <w:rPr>
                <w:i/>
                <w:szCs w:val="24"/>
              </w:rPr>
            </w:pPr>
            <w:r w:rsidRPr="00FD2D90">
              <w:rPr>
                <w:bCs/>
                <w:szCs w:val="24"/>
              </w:rPr>
              <w:t>Visitors of cultural and tourism sites supported</w:t>
            </w:r>
          </w:p>
        </w:tc>
      </w:tr>
      <w:tr w:rsidR="00FD2D90" w:rsidRPr="00FD2D90" w14:paraId="07C13FA8" w14:textId="77777777" w:rsidTr="00375CBD">
        <w:trPr>
          <w:trHeight w:val="609"/>
        </w:trPr>
        <w:tc>
          <w:tcPr>
            <w:tcW w:w="3113" w:type="dxa"/>
            <w:gridSpan w:val="2"/>
            <w:tcBorders>
              <w:top w:val="single" w:sz="4" w:space="0" w:color="auto"/>
              <w:left w:val="single" w:sz="4" w:space="0" w:color="auto"/>
              <w:bottom w:val="single" w:sz="4" w:space="0" w:color="auto"/>
              <w:right w:val="single" w:sz="4" w:space="0" w:color="auto"/>
            </w:tcBorders>
          </w:tcPr>
          <w:p w14:paraId="3E9F16B9"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Measurement unit</w:t>
            </w:r>
          </w:p>
        </w:tc>
        <w:tc>
          <w:tcPr>
            <w:tcW w:w="6067" w:type="dxa"/>
            <w:tcBorders>
              <w:top w:val="single" w:sz="4" w:space="0" w:color="auto"/>
              <w:left w:val="single" w:sz="4" w:space="0" w:color="auto"/>
              <w:bottom w:val="single" w:sz="4" w:space="0" w:color="auto"/>
              <w:right w:val="single" w:sz="4" w:space="0" w:color="auto"/>
            </w:tcBorders>
          </w:tcPr>
          <w:p w14:paraId="783797A3" w14:textId="5D482C0F"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visitors/</w:t>
            </w:r>
            <w:r w:rsidR="007C54CD" w:rsidRPr="00FD2D90">
              <w:rPr>
                <w:spacing w:val="-2"/>
                <w:szCs w:val="24"/>
              </w:rPr>
              <w:t xml:space="preserve"> </w:t>
            </w:r>
            <w:r w:rsidRPr="00FD2D90">
              <w:rPr>
                <w:spacing w:val="-2"/>
                <w:szCs w:val="24"/>
              </w:rPr>
              <w:t>year</w:t>
            </w:r>
          </w:p>
        </w:tc>
      </w:tr>
      <w:tr w:rsidR="00FD2D90" w:rsidRPr="00FD2D90" w14:paraId="0339AD4A" w14:textId="77777777" w:rsidTr="00375CBD">
        <w:trPr>
          <w:trHeight w:val="631"/>
        </w:trPr>
        <w:tc>
          <w:tcPr>
            <w:tcW w:w="3113" w:type="dxa"/>
            <w:gridSpan w:val="2"/>
            <w:tcBorders>
              <w:top w:val="single" w:sz="4" w:space="0" w:color="auto"/>
              <w:left w:val="single" w:sz="4" w:space="0" w:color="auto"/>
              <w:bottom w:val="single" w:sz="4" w:space="0" w:color="auto"/>
              <w:right w:val="single" w:sz="4" w:space="0" w:color="auto"/>
            </w:tcBorders>
          </w:tcPr>
          <w:p w14:paraId="57B9C26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Type of indicator</w:t>
            </w:r>
          </w:p>
        </w:tc>
        <w:tc>
          <w:tcPr>
            <w:tcW w:w="6067" w:type="dxa"/>
            <w:tcBorders>
              <w:top w:val="single" w:sz="4" w:space="0" w:color="auto"/>
              <w:left w:val="single" w:sz="4" w:space="0" w:color="auto"/>
              <w:bottom w:val="single" w:sz="4" w:space="0" w:color="auto"/>
              <w:right w:val="single" w:sz="4" w:space="0" w:color="auto"/>
            </w:tcBorders>
          </w:tcPr>
          <w:p w14:paraId="0C6469C0"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22A3B27E" w14:textId="77777777" w:rsidTr="00375CBD">
        <w:trPr>
          <w:trHeight w:val="592"/>
        </w:trPr>
        <w:tc>
          <w:tcPr>
            <w:tcW w:w="3113" w:type="dxa"/>
            <w:gridSpan w:val="2"/>
            <w:tcBorders>
              <w:top w:val="single" w:sz="4" w:space="0" w:color="auto"/>
              <w:left w:val="single" w:sz="4" w:space="0" w:color="auto"/>
              <w:bottom w:val="single" w:sz="4" w:space="0" w:color="auto"/>
              <w:right w:val="single" w:sz="4" w:space="0" w:color="auto"/>
            </w:tcBorders>
          </w:tcPr>
          <w:p w14:paraId="56B9AEBF"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 xml:space="preserve">Programme Measure in which the indicator is </w:t>
            </w:r>
            <w:r w:rsidRPr="00FD2D90">
              <w:rPr>
                <w:rFonts w:cs="Open Sans"/>
                <w:szCs w:val="24"/>
              </w:rPr>
              <w:lastRenderedPageBreak/>
              <w:t>used</w:t>
            </w:r>
          </w:p>
        </w:tc>
        <w:tc>
          <w:tcPr>
            <w:tcW w:w="6067" w:type="dxa"/>
            <w:tcBorders>
              <w:top w:val="single" w:sz="4" w:space="0" w:color="auto"/>
              <w:left w:val="single" w:sz="4" w:space="0" w:color="auto"/>
              <w:bottom w:val="single" w:sz="4" w:space="0" w:color="auto"/>
              <w:right w:val="single" w:sz="4" w:space="0" w:color="auto"/>
            </w:tcBorders>
          </w:tcPr>
          <w:p w14:paraId="2C71BE71" w14:textId="77777777" w:rsidR="006E49A0" w:rsidRPr="00FD2D90" w:rsidRDefault="006E49A0" w:rsidP="00D8311E">
            <w:pPr>
              <w:pStyle w:val="TableParagraph"/>
              <w:spacing w:before="120" w:after="120" w:line="360" w:lineRule="auto"/>
              <w:ind w:left="232"/>
              <w:jc w:val="both"/>
              <w:rPr>
                <w:szCs w:val="24"/>
              </w:rPr>
            </w:pPr>
            <w:r w:rsidRPr="00FD2D90">
              <w:rPr>
                <w:szCs w:val="24"/>
              </w:rPr>
              <w:lastRenderedPageBreak/>
              <w:t xml:space="preserve">Measure </w:t>
            </w:r>
            <w:r w:rsidRPr="00FD2D90">
              <w:rPr>
                <w:spacing w:val="-5"/>
                <w:szCs w:val="24"/>
              </w:rPr>
              <w:t>3.1</w:t>
            </w:r>
          </w:p>
        </w:tc>
      </w:tr>
      <w:tr w:rsidR="00FD2D90" w:rsidRPr="00D95705" w14:paraId="50F3A95B" w14:textId="77777777" w:rsidTr="00375CBD">
        <w:trPr>
          <w:trHeight w:val="1342"/>
        </w:trPr>
        <w:tc>
          <w:tcPr>
            <w:tcW w:w="3113" w:type="dxa"/>
            <w:gridSpan w:val="2"/>
            <w:tcBorders>
              <w:top w:val="single" w:sz="4" w:space="0" w:color="auto"/>
              <w:left w:val="single" w:sz="4" w:space="0" w:color="auto"/>
              <w:bottom w:val="single" w:sz="4" w:space="0" w:color="auto"/>
              <w:right w:val="single" w:sz="4" w:space="0" w:color="auto"/>
            </w:tcBorders>
          </w:tcPr>
          <w:p w14:paraId="7D036383"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Obligatory use</w:t>
            </w:r>
          </w:p>
        </w:tc>
        <w:tc>
          <w:tcPr>
            <w:tcW w:w="6067" w:type="dxa"/>
            <w:tcBorders>
              <w:top w:val="single" w:sz="4" w:space="0" w:color="auto"/>
              <w:left w:val="single" w:sz="4" w:space="0" w:color="auto"/>
              <w:bottom w:val="single" w:sz="4" w:space="0" w:color="auto"/>
              <w:right w:val="single" w:sz="4" w:space="0" w:color="auto"/>
            </w:tcBorders>
          </w:tcPr>
          <w:p w14:paraId="060D8D55" w14:textId="77777777" w:rsidR="006E49A0" w:rsidRPr="00FD2D90" w:rsidRDefault="006E49A0" w:rsidP="008E7342">
            <w:pPr>
              <w:pStyle w:val="TableParagraph"/>
              <w:spacing w:before="120" w:after="120" w:line="360" w:lineRule="auto"/>
              <w:ind w:left="232" w:right="344"/>
              <w:rPr>
                <w:szCs w:val="24"/>
              </w:rPr>
            </w:pPr>
            <w:r w:rsidRPr="00FD2D90">
              <w:rPr>
                <w:szCs w:val="24"/>
              </w:rPr>
              <w:t>Obligatory to be used in projects that use RCO77 except for natural sites where calculating the number of visitors is not possible.</w:t>
            </w:r>
            <w:r w:rsidRPr="00FD2D90">
              <w:rPr>
                <w:spacing w:val="-5"/>
                <w:szCs w:val="24"/>
              </w:rPr>
              <w:t xml:space="preserve"> </w:t>
            </w:r>
            <w:r w:rsidRPr="00FD2D90">
              <w:rPr>
                <w:szCs w:val="24"/>
              </w:rPr>
              <w:t>If</w:t>
            </w:r>
            <w:r w:rsidRPr="00FD2D90">
              <w:rPr>
                <w:spacing w:val="-5"/>
                <w:szCs w:val="24"/>
              </w:rPr>
              <w:t xml:space="preserve"> </w:t>
            </w:r>
            <w:r w:rsidRPr="00FD2D90">
              <w:rPr>
                <w:szCs w:val="24"/>
              </w:rPr>
              <w:t>only</w:t>
            </w:r>
            <w:r w:rsidRPr="00FD2D90">
              <w:rPr>
                <w:spacing w:val="-5"/>
                <w:szCs w:val="24"/>
              </w:rPr>
              <w:t xml:space="preserve"> </w:t>
            </w:r>
            <w:r w:rsidRPr="00FD2D90">
              <w:rPr>
                <w:szCs w:val="24"/>
              </w:rPr>
              <w:t>such</w:t>
            </w:r>
            <w:r w:rsidRPr="00FD2D90">
              <w:rPr>
                <w:spacing w:val="-5"/>
                <w:szCs w:val="24"/>
              </w:rPr>
              <w:t xml:space="preserve"> </w:t>
            </w:r>
            <w:r w:rsidRPr="00FD2D90">
              <w:rPr>
                <w:szCs w:val="24"/>
              </w:rPr>
              <w:t>natural</w:t>
            </w:r>
            <w:r w:rsidRPr="00FD2D90">
              <w:rPr>
                <w:spacing w:val="-5"/>
                <w:szCs w:val="24"/>
              </w:rPr>
              <w:t xml:space="preserve"> </w:t>
            </w:r>
            <w:r w:rsidRPr="00FD2D90">
              <w:rPr>
                <w:szCs w:val="24"/>
              </w:rPr>
              <w:t>sites</w:t>
            </w:r>
            <w:r w:rsidRPr="00FD2D90">
              <w:rPr>
                <w:spacing w:val="-5"/>
                <w:szCs w:val="24"/>
              </w:rPr>
              <w:t xml:space="preserve"> </w:t>
            </w:r>
            <w:r w:rsidRPr="00FD2D90">
              <w:rPr>
                <w:szCs w:val="24"/>
              </w:rPr>
              <w:t>contribute</w:t>
            </w:r>
            <w:r w:rsidRPr="00FD2D90">
              <w:rPr>
                <w:spacing w:val="-5"/>
                <w:szCs w:val="24"/>
              </w:rPr>
              <w:t xml:space="preserve"> </w:t>
            </w:r>
            <w:r w:rsidRPr="00FD2D90">
              <w:rPr>
                <w:szCs w:val="24"/>
              </w:rPr>
              <w:t>to</w:t>
            </w:r>
            <w:r w:rsidRPr="00FD2D90">
              <w:rPr>
                <w:spacing w:val="-5"/>
                <w:szCs w:val="24"/>
              </w:rPr>
              <w:t xml:space="preserve"> </w:t>
            </w:r>
            <w:r w:rsidRPr="00FD2D90">
              <w:rPr>
                <w:szCs w:val="24"/>
              </w:rPr>
              <w:t>RCO77,</w:t>
            </w:r>
            <w:r w:rsidRPr="00FD2D90">
              <w:rPr>
                <w:spacing w:val="-5"/>
                <w:szCs w:val="24"/>
              </w:rPr>
              <w:t xml:space="preserve"> </w:t>
            </w:r>
            <w:r w:rsidRPr="00FD2D90">
              <w:rPr>
                <w:szCs w:val="24"/>
              </w:rPr>
              <w:t>RCR77 may not be used.</w:t>
            </w:r>
          </w:p>
        </w:tc>
      </w:tr>
      <w:tr w:rsidR="00FD2D90" w:rsidRPr="00D95705" w14:paraId="7628923F" w14:textId="77777777" w:rsidTr="006C3C93">
        <w:trPr>
          <w:trHeight w:val="2022"/>
        </w:trPr>
        <w:tc>
          <w:tcPr>
            <w:tcW w:w="3113" w:type="dxa"/>
            <w:gridSpan w:val="2"/>
            <w:tcBorders>
              <w:top w:val="single" w:sz="4" w:space="0" w:color="auto"/>
              <w:left w:val="single" w:sz="4" w:space="0" w:color="auto"/>
              <w:bottom w:val="single" w:sz="4" w:space="0" w:color="auto"/>
              <w:right w:val="single" w:sz="4" w:space="0" w:color="auto"/>
            </w:tcBorders>
          </w:tcPr>
          <w:p w14:paraId="6B11B452" w14:textId="7B3B2906" w:rsidR="006E49A0" w:rsidRPr="00FD2D90" w:rsidRDefault="006E49A0" w:rsidP="00D8311E">
            <w:pPr>
              <w:pStyle w:val="TableParagraph"/>
              <w:spacing w:before="120" w:after="120" w:line="360" w:lineRule="auto"/>
              <w:ind w:left="234"/>
              <w:rPr>
                <w:szCs w:val="24"/>
              </w:rPr>
            </w:pPr>
            <w:r w:rsidRPr="00FD2D90">
              <w:rPr>
                <w:szCs w:val="24"/>
              </w:rPr>
              <w:t xml:space="preserve">Deﬁnition </w:t>
            </w:r>
            <w:r w:rsidRPr="00FD2D90">
              <w:rPr>
                <w:spacing w:val="-5"/>
                <w:szCs w:val="24"/>
              </w:rPr>
              <w:t>and</w:t>
            </w:r>
            <w:r w:rsidR="007C54CD" w:rsidRPr="00FD2D90">
              <w:rPr>
                <w:szCs w:val="24"/>
              </w:rPr>
              <w:t xml:space="preserve"> </w:t>
            </w:r>
            <w:r w:rsidRPr="00FD2D90">
              <w:rPr>
                <w:spacing w:val="-2"/>
                <w:szCs w:val="24"/>
              </w:rPr>
              <w:t>concepts</w:t>
            </w:r>
          </w:p>
        </w:tc>
        <w:tc>
          <w:tcPr>
            <w:tcW w:w="6067" w:type="dxa"/>
            <w:tcBorders>
              <w:top w:val="single" w:sz="4" w:space="0" w:color="auto"/>
              <w:left w:val="single" w:sz="4" w:space="0" w:color="auto"/>
              <w:bottom w:val="single" w:sz="4" w:space="0" w:color="auto"/>
              <w:right w:val="single" w:sz="4" w:space="0" w:color="auto"/>
            </w:tcBorders>
          </w:tcPr>
          <w:p w14:paraId="213FA261" w14:textId="77777777" w:rsidR="006E49A0" w:rsidRPr="00FD2D90" w:rsidRDefault="006E49A0" w:rsidP="008E7342">
            <w:pPr>
              <w:pStyle w:val="TableParagraph"/>
              <w:spacing w:before="120" w:after="120" w:line="360" w:lineRule="auto"/>
              <w:ind w:left="244" w:right="344"/>
              <w:rPr>
                <w:szCs w:val="24"/>
              </w:rPr>
            </w:pPr>
            <w:r w:rsidRPr="00FD2D90">
              <w:rPr>
                <w:szCs w:val="24"/>
              </w:rPr>
              <w:t>Estimated number of annual visitors of the tourism sites supported. The baseline of the indicator refers to the estimated annual number of visitors to the supported sites the year before the intervention starts, and it is zero for new tourism sites. The indicator does not cover natural sites for which an accurate estimation of the number of visitors is not feasible.</w:t>
            </w:r>
          </w:p>
          <w:p w14:paraId="21452EFE" w14:textId="77777777" w:rsidR="006E49A0" w:rsidRPr="00FD2D90" w:rsidRDefault="006E49A0" w:rsidP="008E7342">
            <w:pPr>
              <w:pStyle w:val="TableParagraph"/>
              <w:spacing w:before="120" w:after="120" w:line="360" w:lineRule="auto"/>
              <w:ind w:left="244" w:right="344"/>
              <w:rPr>
                <w:szCs w:val="24"/>
              </w:rPr>
            </w:pPr>
            <w:r w:rsidRPr="00FD2D90">
              <w:rPr>
                <w:szCs w:val="24"/>
              </w:rPr>
              <w:t>When using RCR77, the project must present a methodology on how the achieved value of RCR77 will be measured in a veriﬁable way in the Application Form. The measurement of RCR77 shall also focus on separating the change in the number of visitors that is the result of the project from changes that occur due to other factors. If more than one cultural or tourism sites contribute to RCO77 in the project, the information on the number of visitors for each tourism site must be provided.</w:t>
            </w:r>
          </w:p>
        </w:tc>
      </w:tr>
      <w:tr w:rsidR="00FD2D90" w:rsidRPr="00D95705" w14:paraId="53D2EE86" w14:textId="77777777" w:rsidTr="00375CBD">
        <w:trPr>
          <w:trHeight w:val="1231"/>
        </w:trPr>
        <w:tc>
          <w:tcPr>
            <w:tcW w:w="3113" w:type="dxa"/>
            <w:gridSpan w:val="2"/>
            <w:tcBorders>
              <w:top w:val="single" w:sz="4" w:space="0" w:color="auto"/>
              <w:left w:val="single" w:sz="4" w:space="0" w:color="auto"/>
              <w:bottom w:val="single" w:sz="4" w:space="0" w:color="auto"/>
              <w:right w:val="single" w:sz="4" w:space="0" w:color="auto"/>
            </w:tcBorders>
          </w:tcPr>
          <w:p w14:paraId="0D7F8223" w14:textId="77777777" w:rsidR="006E49A0" w:rsidRPr="00FD2D90" w:rsidRDefault="006E49A0" w:rsidP="00D8311E">
            <w:pPr>
              <w:pStyle w:val="TableParagraph"/>
              <w:spacing w:before="120" w:after="120" w:line="360" w:lineRule="auto"/>
              <w:ind w:left="234"/>
              <w:rPr>
                <w:szCs w:val="24"/>
              </w:rPr>
            </w:pPr>
            <w:r w:rsidRPr="00FD2D90">
              <w:rPr>
                <w:szCs w:val="24"/>
              </w:rPr>
              <w:lastRenderedPageBreak/>
              <w:t xml:space="preserve">Linked </w:t>
            </w:r>
            <w:r w:rsidRPr="00FD2D90">
              <w:rPr>
                <w:spacing w:val="-2"/>
                <w:szCs w:val="24"/>
              </w:rPr>
              <w:t>indicators</w:t>
            </w:r>
          </w:p>
        </w:tc>
        <w:tc>
          <w:tcPr>
            <w:tcW w:w="6067" w:type="dxa"/>
            <w:tcBorders>
              <w:top w:val="single" w:sz="4" w:space="0" w:color="auto"/>
              <w:left w:val="single" w:sz="4" w:space="0" w:color="auto"/>
              <w:bottom w:val="single" w:sz="4" w:space="0" w:color="auto"/>
              <w:right w:val="single" w:sz="4" w:space="0" w:color="auto"/>
            </w:tcBorders>
          </w:tcPr>
          <w:p w14:paraId="6FB026F1" w14:textId="77777777" w:rsidR="006E49A0" w:rsidRPr="00FD2D90" w:rsidRDefault="006E49A0" w:rsidP="008E7342">
            <w:pPr>
              <w:pStyle w:val="TableParagraph"/>
              <w:spacing w:before="120" w:after="120" w:line="360" w:lineRule="auto"/>
              <w:ind w:left="232" w:right="344"/>
              <w:rPr>
                <w:szCs w:val="24"/>
              </w:rPr>
            </w:pPr>
            <w:r w:rsidRPr="00FD2D90">
              <w:rPr>
                <w:szCs w:val="24"/>
              </w:rPr>
              <w:t>RCO77</w:t>
            </w:r>
            <w:r w:rsidRPr="00FD2D90">
              <w:rPr>
                <w:spacing w:val="-5"/>
                <w:szCs w:val="24"/>
              </w:rPr>
              <w:t xml:space="preserve"> </w:t>
            </w:r>
            <w:r w:rsidRPr="00FD2D90">
              <w:rPr>
                <w:szCs w:val="24"/>
              </w:rPr>
              <w:t>–</w:t>
            </w:r>
            <w:r w:rsidRPr="00FD2D90">
              <w:rPr>
                <w:spacing w:val="-5"/>
                <w:szCs w:val="24"/>
              </w:rPr>
              <w:t xml:space="preserve"> </w:t>
            </w:r>
            <w:r w:rsidRPr="00FD2D90">
              <w:rPr>
                <w:szCs w:val="24"/>
              </w:rPr>
              <w:t>Number</w:t>
            </w:r>
            <w:r w:rsidRPr="00FD2D90">
              <w:rPr>
                <w:spacing w:val="-5"/>
                <w:szCs w:val="24"/>
              </w:rPr>
              <w:t xml:space="preserve"> </w:t>
            </w:r>
            <w:r w:rsidRPr="00FD2D90">
              <w:rPr>
                <w:szCs w:val="24"/>
              </w:rPr>
              <w:t>of</w:t>
            </w:r>
            <w:r w:rsidRPr="00FD2D90">
              <w:rPr>
                <w:spacing w:val="-5"/>
                <w:szCs w:val="24"/>
              </w:rPr>
              <w:t xml:space="preserve"> </w:t>
            </w:r>
            <w:r w:rsidRPr="00FD2D90">
              <w:rPr>
                <w:szCs w:val="24"/>
              </w:rPr>
              <w:t>tourism</w:t>
            </w:r>
            <w:r w:rsidRPr="00FD2D90">
              <w:rPr>
                <w:spacing w:val="-5"/>
                <w:szCs w:val="24"/>
              </w:rPr>
              <w:t xml:space="preserve"> </w:t>
            </w:r>
            <w:r w:rsidRPr="00FD2D90">
              <w:rPr>
                <w:szCs w:val="24"/>
              </w:rPr>
              <w:t>sites</w:t>
            </w:r>
            <w:r w:rsidRPr="00FD2D90">
              <w:rPr>
                <w:spacing w:val="-5"/>
                <w:szCs w:val="24"/>
              </w:rPr>
              <w:t xml:space="preserve"> </w:t>
            </w:r>
            <w:r w:rsidRPr="00FD2D90">
              <w:rPr>
                <w:szCs w:val="24"/>
              </w:rPr>
              <w:t>supported.</w:t>
            </w:r>
            <w:r w:rsidRPr="00FD2D90">
              <w:rPr>
                <w:spacing w:val="-5"/>
                <w:szCs w:val="24"/>
              </w:rPr>
              <w:t xml:space="preserve"> </w:t>
            </w:r>
            <w:r w:rsidRPr="00FD2D90">
              <w:rPr>
                <w:szCs w:val="24"/>
              </w:rPr>
              <w:t>RCR77</w:t>
            </w:r>
            <w:r w:rsidRPr="00FD2D90">
              <w:rPr>
                <w:spacing w:val="-5"/>
                <w:szCs w:val="24"/>
              </w:rPr>
              <w:t xml:space="preserve"> </w:t>
            </w:r>
            <w:r w:rsidRPr="00FD2D90">
              <w:rPr>
                <w:szCs w:val="24"/>
              </w:rPr>
              <w:t>calculates</w:t>
            </w:r>
            <w:r w:rsidRPr="00FD2D90">
              <w:rPr>
                <w:spacing w:val="-5"/>
                <w:szCs w:val="24"/>
              </w:rPr>
              <w:t xml:space="preserve"> </w:t>
            </w:r>
            <w:r w:rsidRPr="00FD2D90">
              <w:rPr>
                <w:szCs w:val="24"/>
              </w:rPr>
              <w:t>the change in the number of visitors to tourism sites that are counted under RCO77, except for natural sites where calculating the number of visitors is not possible.</w:t>
            </w:r>
          </w:p>
        </w:tc>
      </w:tr>
      <w:tr w:rsidR="00FD2D90" w:rsidRPr="00D95705" w14:paraId="11BA7E18" w14:textId="77777777" w:rsidTr="006C3C93">
        <w:trPr>
          <w:trHeight w:val="79"/>
        </w:trPr>
        <w:tc>
          <w:tcPr>
            <w:tcW w:w="3113" w:type="dxa"/>
            <w:gridSpan w:val="2"/>
            <w:tcBorders>
              <w:top w:val="single" w:sz="4" w:space="0" w:color="auto"/>
              <w:left w:val="single" w:sz="4" w:space="0" w:color="auto"/>
              <w:bottom w:val="single" w:sz="4" w:space="0" w:color="auto"/>
              <w:right w:val="single" w:sz="4" w:space="0" w:color="auto"/>
            </w:tcBorders>
          </w:tcPr>
          <w:p w14:paraId="5E157800" w14:textId="77777777" w:rsidR="006E49A0" w:rsidRPr="00FD2D90" w:rsidRDefault="006E49A0" w:rsidP="00D8311E">
            <w:pPr>
              <w:pStyle w:val="TableParagraph"/>
              <w:spacing w:before="120" w:after="120" w:line="360" w:lineRule="auto"/>
              <w:ind w:left="234"/>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67" w:type="dxa"/>
            <w:tcBorders>
              <w:top w:val="single" w:sz="4" w:space="0" w:color="auto"/>
              <w:left w:val="single" w:sz="4" w:space="0" w:color="auto"/>
              <w:bottom w:val="single" w:sz="4" w:space="0" w:color="auto"/>
              <w:right w:val="single" w:sz="4" w:space="0" w:color="auto"/>
            </w:tcBorders>
          </w:tcPr>
          <w:p w14:paraId="179535E0" w14:textId="1DF687E9" w:rsidR="006E49A0" w:rsidRPr="00FD2D90" w:rsidRDefault="006E49A0" w:rsidP="008E7342">
            <w:pPr>
              <w:pStyle w:val="TableParagraph"/>
              <w:spacing w:before="120" w:after="120" w:line="360" w:lineRule="auto"/>
              <w:ind w:left="231" w:right="34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52408EFE" w14:textId="77777777" w:rsidR="006E49A0" w:rsidRPr="00FD2D90" w:rsidRDefault="006E49A0" w:rsidP="008E7342">
            <w:pPr>
              <w:pStyle w:val="TableParagraph"/>
              <w:spacing w:before="120" w:after="120" w:line="360" w:lineRule="auto"/>
              <w:ind w:left="231" w:right="254"/>
              <w:rPr>
                <w:szCs w:val="24"/>
              </w:rPr>
            </w:pPr>
            <w:r w:rsidRPr="00FD2D90">
              <w:rPr>
                <w:szCs w:val="24"/>
              </w:rPr>
              <w:t>The indicator has a baseline 0 if the tourism sites are new. If the same</w:t>
            </w:r>
            <w:r w:rsidRPr="00FD2D90">
              <w:rPr>
                <w:spacing w:val="-4"/>
                <w:szCs w:val="24"/>
              </w:rPr>
              <w:t xml:space="preserve"> </w:t>
            </w:r>
            <w:r w:rsidRPr="00FD2D90">
              <w:rPr>
                <w:szCs w:val="24"/>
              </w:rPr>
              <w:t>tourism</w:t>
            </w:r>
            <w:r w:rsidRPr="00FD2D90">
              <w:rPr>
                <w:spacing w:val="-4"/>
                <w:szCs w:val="24"/>
              </w:rPr>
              <w:t xml:space="preserve"> </w:t>
            </w:r>
            <w:r w:rsidRPr="00FD2D90">
              <w:rPr>
                <w:szCs w:val="24"/>
              </w:rPr>
              <w:t>site</w:t>
            </w:r>
            <w:r w:rsidRPr="00FD2D90">
              <w:rPr>
                <w:spacing w:val="-4"/>
                <w:szCs w:val="24"/>
              </w:rPr>
              <w:t xml:space="preserve"> </w:t>
            </w:r>
            <w:r w:rsidRPr="00FD2D90">
              <w:rPr>
                <w:szCs w:val="24"/>
              </w:rPr>
              <w:t>receives</w:t>
            </w:r>
            <w:r w:rsidRPr="00FD2D90">
              <w:rPr>
                <w:spacing w:val="-4"/>
                <w:szCs w:val="24"/>
              </w:rPr>
              <w:t xml:space="preserve"> </w:t>
            </w:r>
            <w:r w:rsidRPr="00FD2D90">
              <w:rPr>
                <w:szCs w:val="24"/>
              </w:rPr>
              <w:t>support</w:t>
            </w:r>
            <w:r w:rsidRPr="00FD2D90">
              <w:rPr>
                <w:spacing w:val="-4"/>
                <w:szCs w:val="24"/>
              </w:rPr>
              <w:t xml:space="preserve"> </w:t>
            </w:r>
            <w:r w:rsidRPr="00FD2D90">
              <w:rPr>
                <w:szCs w:val="24"/>
              </w:rPr>
              <w:t>in</w:t>
            </w:r>
            <w:r w:rsidRPr="00FD2D90">
              <w:rPr>
                <w:spacing w:val="-4"/>
                <w:szCs w:val="24"/>
              </w:rPr>
              <w:t xml:space="preserve"> </w:t>
            </w:r>
            <w:r w:rsidRPr="00FD2D90">
              <w:rPr>
                <w:szCs w:val="24"/>
              </w:rPr>
              <w:t>more</w:t>
            </w:r>
            <w:r w:rsidRPr="00FD2D90">
              <w:rPr>
                <w:spacing w:val="-4"/>
                <w:szCs w:val="24"/>
              </w:rPr>
              <w:t xml:space="preserve"> </w:t>
            </w:r>
            <w:r w:rsidRPr="00FD2D90">
              <w:rPr>
                <w:szCs w:val="24"/>
              </w:rPr>
              <w:t>than</w:t>
            </w:r>
            <w:r w:rsidRPr="00FD2D90">
              <w:rPr>
                <w:spacing w:val="-4"/>
                <w:szCs w:val="24"/>
              </w:rPr>
              <w:t xml:space="preserve"> </w:t>
            </w:r>
            <w:r w:rsidRPr="00FD2D90">
              <w:rPr>
                <w:szCs w:val="24"/>
              </w:rPr>
              <w:t>one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 project partner must ensure that the number of new visitors are attributed correctly to those projects and double counting is eliminated.</w:t>
            </w:r>
            <w:r w:rsidRPr="00FD2D90">
              <w:rPr>
                <w:spacing w:val="-2"/>
                <w:szCs w:val="24"/>
              </w:rPr>
              <w:t xml:space="preserve"> </w:t>
            </w:r>
            <w:r w:rsidRPr="00FD2D90">
              <w:rPr>
                <w:szCs w:val="24"/>
              </w:rPr>
              <w:t>E.g.,</w:t>
            </w:r>
            <w:r w:rsidRPr="00FD2D90">
              <w:rPr>
                <w:spacing w:val="-2"/>
                <w:szCs w:val="24"/>
              </w:rPr>
              <w:t xml:space="preserve"> </w:t>
            </w:r>
            <w:r w:rsidRPr="00FD2D90">
              <w:rPr>
                <w:szCs w:val="24"/>
              </w:rPr>
              <w:t>if</w:t>
            </w:r>
            <w:r w:rsidRPr="00FD2D90">
              <w:rPr>
                <w:spacing w:val="-2"/>
                <w:szCs w:val="24"/>
              </w:rPr>
              <w:t xml:space="preserve"> </w:t>
            </w:r>
            <w:r w:rsidRPr="00FD2D90">
              <w:rPr>
                <w:szCs w:val="24"/>
              </w:rPr>
              <w:t>a</w:t>
            </w:r>
            <w:r w:rsidRPr="00FD2D90">
              <w:rPr>
                <w:spacing w:val="-2"/>
                <w:szCs w:val="24"/>
              </w:rPr>
              <w:t xml:space="preserve"> </w:t>
            </w:r>
            <w:r w:rsidRPr="00FD2D90">
              <w:rPr>
                <w:szCs w:val="24"/>
              </w:rPr>
              <w:t>tourism</w:t>
            </w:r>
            <w:r w:rsidRPr="00FD2D90">
              <w:rPr>
                <w:spacing w:val="-2"/>
                <w:szCs w:val="24"/>
              </w:rPr>
              <w:t xml:space="preserve"> </w:t>
            </w:r>
            <w:r w:rsidRPr="00FD2D90">
              <w:rPr>
                <w:szCs w:val="24"/>
              </w:rPr>
              <w:t>site</w:t>
            </w:r>
            <w:r w:rsidRPr="00FD2D90">
              <w:rPr>
                <w:spacing w:val="-2"/>
                <w:szCs w:val="24"/>
              </w:rPr>
              <w:t xml:space="preserve"> </w:t>
            </w:r>
            <w:r w:rsidRPr="00FD2D90">
              <w:rPr>
                <w:szCs w:val="24"/>
              </w:rPr>
              <w:t>has</w:t>
            </w:r>
            <w:r w:rsidRPr="00FD2D90">
              <w:rPr>
                <w:spacing w:val="-2"/>
                <w:szCs w:val="24"/>
              </w:rPr>
              <w:t xml:space="preserve"> </w:t>
            </w:r>
            <w:r w:rsidRPr="00FD2D90">
              <w:rPr>
                <w:szCs w:val="24"/>
              </w:rPr>
              <w:t>5000</w:t>
            </w:r>
            <w:r w:rsidRPr="00FD2D90">
              <w:rPr>
                <w:spacing w:val="-2"/>
                <w:szCs w:val="24"/>
              </w:rPr>
              <w:t xml:space="preserve"> </w:t>
            </w:r>
            <w:r w:rsidRPr="00FD2D90">
              <w:rPr>
                <w:szCs w:val="24"/>
              </w:rPr>
              <w:t>new</w:t>
            </w:r>
            <w:r w:rsidRPr="00FD2D90">
              <w:rPr>
                <w:spacing w:val="-2"/>
                <w:szCs w:val="24"/>
              </w:rPr>
              <w:t xml:space="preserve"> </w:t>
            </w:r>
            <w:r w:rsidRPr="00FD2D90">
              <w:rPr>
                <w:szCs w:val="24"/>
              </w:rPr>
              <w:t>visitors</w:t>
            </w:r>
            <w:r w:rsidRPr="00FD2D90">
              <w:rPr>
                <w:spacing w:val="-2"/>
                <w:szCs w:val="24"/>
              </w:rPr>
              <w:t xml:space="preserve"> </w:t>
            </w:r>
            <w:r w:rsidRPr="00FD2D90">
              <w:rPr>
                <w:szCs w:val="24"/>
              </w:rPr>
              <w:t>as</w:t>
            </w:r>
            <w:r w:rsidRPr="00FD2D90">
              <w:rPr>
                <w:spacing w:val="-2"/>
                <w:szCs w:val="24"/>
              </w:rPr>
              <w:t xml:space="preserve"> </w:t>
            </w:r>
            <w:r w:rsidRPr="00FD2D90">
              <w:rPr>
                <w:szCs w:val="24"/>
              </w:rPr>
              <w:t>a</w:t>
            </w:r>
            <w:r w:rsidRPr="00FD2D90">
              <w:rPr>
                <w:spacing w:val="-2"/>
                <w:szCs w:val="24"/>
              </w:rPr>
              <w:t xml:space="preserve"> </w:t>
            </w:r>
            <w:r w:rsidRPr="00FD2D90">
              <w:rPr>
                <w:szCs w:val="24"/>
              </w:rPr>
              <w:t xml:space="preserve">result of two projects in which it participated, this number should be divided between those two projects. It is not correct to report 5000 as the achieved value in both the projects. One visitor is to be counted once, regardless of how many times they visited the same site. If individual visitors cannot be identiﬁed, the visitor visiting the tourism sites several times is not considered double </w:t>
            </w:r>
            <w:r w:rsidRPr="00FD2D90">
              <w:rPr>
                <w:spacing w:val="-2"/>
                <w:szCs w:val="24"/>
              </w:rPr>
              <w:t>counting.</w:t>
            </w:r>
          </w:p>
        </w:tc>
      </w:tr>
    </w:tbl>
    <w:p w14:paraId="770E6198" w14:textId="77777777" w:rsidR="006E49A0" w:rsidRPr="00FD2D90" w:rsidRDefault="006E49A0" w:rsidP="00D8311E">
      <w:pPr>
        <w:tabs>
          <w:tab w:val="left" w:pos="918"/>
          <w:tab w:val="left" w:pos="920"/>
        </w:tabs>
        <w:spacing w:before="120" w:after="120" w:line="360" w:lineRule="auto"/>
        <w:rPr>
          <w:rFonts w:ascii="Calibri" w:hAnsi="Calibri" w:cs="Calibri"/>
          <w:szCs w:val="24"/>
          <w:lang w:val="en-US"/>
        </w:rPr>
      </w:pPr>
    </w:p>
    <w:tbl>
      <w:tblPr>
        <w:tblStyle w:val="TableNormal1"/>
        <w:tblW w:w="9180" w:type="dxa"/>
        <w:tblInd w:w="-8" w:type="dxa"/>
        <w:tblBorders>
          <w:top w:val="single" w:sz="6" w:space="0" w:color="1F3D8A"/>
          <w:left w:val="single" w:sz="6" w:space="0" w:color="1F3D8A"/>
          <w:bottom w:val="single" w:sz="6" w:space="0" w:color="1F3D8A"/>
          <w:right w:val="single" w:sz="6" w:space="0" w:color="1F3D8A"/>
          <w:insideH w:val="single" w:sz="6" w:space="0" w:color="1F3D8A"/>
          <w:insideV w:val="single" w:sz="6" w:space="0" w:color="1F3D8A"/>
        </w:tblBorders>
        <w:tblLayout w:type="fixed"/>
        <w:tblLook w:val="01E0" w:firstRow="1" w:lastRow="1" w:firstColumn="1" w:lastColumn="1" w:noHBand="0" w:noVBand="0"/>
      </w:tblPr>
      <w:tblGrid>
        <w:gridCol w:w="3104"/>
        <w:gridCol w:w="6076"/>
      </w:tblGrid>
      <w:tr w:rsidR="00FD2D90" w:rsidRPr="00FD2D90" w14:paraId="0B09AD54" w14:textId="77777777" w:rsidTr="002B04B2">
        <w:trPr>
          <w:trHeight w:val="507"/>
        </w:trPr>
        <w:tc>
          <w:tcPr>
            <w:tcW w:w="3104" w:type="dxa"/>
            <w:tcBorders>
              <w:bottom w:val="single" w:sz="8" w:space="0" w:color="1F3D8A"/>
              <w:right w:val="single" w:sz="8" w:space="0" w:color="1F3D8A"/>
            </w:tcBorders>
          </w:tcPr>
          <w:p w14:paraId="7DC2EEB0"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76" w:type="dxa"/>
            <w:tcBorders>
              <w:left w:val="single" w:sz="8" w:space="0" w:color="1F3D8A"/>
              <w:bottom w:val="single" w:sz="8" w:space="0" w:color="1F3D8A"/>
            </w:tcBorders>
          </w:tcPr>
          <w:p w14:paraId="3A4BDA7C"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75A3B9B1" w14:textId="77777777" w:rsidTr="002B04B2">
        <w:trPr>
          <w:trHeight w:val="466"/>
        </w:trPr>
        <w:tc>
          <w:tcPr>
            <w:tcW w:w="3104" w:type="dxa"/>
            <w:tcBorders>
              <w:top w:val="single" w:sz="8" w:space="0" w:color="1F3D8A"/>
              <w:bottom w:val="single" w:sz="8" w:space="0" w:color="1F3D8A"/>
              <w:right w:val="single" w:sz="8" w:space="0" w:color="1F3D8A"/>
            </w:tcBorders>
          </w:tcPr>
          <w:p w14:paraId="0D4B20AC" w14:textId="77777777" w:rsidR="006E49A0" w:rsidRPr="00FD2D90" w:rsidRDefault="006E49A0" w:rsidP="00D8311E">
            <w:pPr>
              <w:spacing w:before="120" w:after="120" w:line="360" w:lineRule="auto"/>
              <w:ind w:left="270" w:right="224"/>
              <w:jc w:val="both"/>
              <w:rPr>
                <w:szCs w:val="24"/>
              </w:rPr>
            </w:pPr>
            <w:r w:rsidRPr="00FD2D90">
              <w:rPr>
                <w:rFonts w:cs="Open Sans"/>
                <w:szCs w:val="24"/>
              </w:rPr>
              <w:lastRenderedPageBreak/>
              <w:t>Indicator code</w:t>
            </w:r>
          </w:p>
        </w:tc>
        <w:tc>
          <w:tcPr>
            <w:tcW w:w="6076" w:type="dxa"/>
            <w:tcBorders>
              <w:top w:val="single" w:sz="8" w:space="0" w:color="1F3D8A"/>
              <w:left w:val="single" w:sz="8" w:space="0" w:color="1F3D8A"/>
              <w:bottom w:val="single" w:sz="8" w:space="0" w:color="1F3D8A"/>
            </w:tcBorders>
          </w:tcPr>
          <w:p w14:paraId="16311FF5"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2" w:name="RCR84"/>
            <w:r w:rsidRPr="00FD2D90">
              <w:rPr>
                <w:b/>
                <w:szCs w:val="24"/>
              </w:rPr>
              <w:t>RCR84</w:t>
            </w:r>
            <w:bookmarkEnd w:id="272"/>
          </w:p>
        </w:tc>
      </w:tr>
      <w:tr w:rsidR="00FD2D90" w:rsidRPr="00D95705" w14:paraId="5BE2A7EC" w14:textId="77777777" w:rsidTr="007C54CD">
        <w:trPr>
          <w:trHeight w:val="654"/>
        </w:trPr>
        <w:tc>
          <w:tcPr>
            <w:tcW w:w="3104" w:type="dxa"/>
            <w:tcBorders>
              <w:top w:val="single" w:sz="8" w:space="0" w:color="1F3D8A"/>
              <w:bottom w:val="single" w:sz="8" w:space="0" w:color="1F3D8A"/>
              <w:right w:val="single" w:sz="8" w:space="0" w:color="1F3D8A"/>
            </w:tcBorders>
          </w:tcPr>
          <w:p w14:paraId="2517A447" w14:textId="77777777" w:rsidR="006E49A0" w:rsidRPr="00FD2D90" w:rsidRDefault="006E49A0" w:rsidP="00D8311E">
            <w:pPr>
              <w:pStyle w:val="TableParagraph"/>
              <w:spacing w:before="120" w:after="120" w:line="360" w:lineRule="auto"/>
              <w:ind w:left="229"/>
              <w:rPr>
                <w:szCs w:val="24"/>
              </w:rPr>
            </w:pPr>
            <w:r w:rsidRPr="00FD2D90">
              <w:rPr>
                <w:szCs w:val="24"/>
              </w:rPr>
              <w:t>Indicator</w:t>
            </w:r>
            <w:r w:rsidRPr="00FD2D90">
              <w:rPr>
                <w:spacing w:val="-8"/>
                <w:szCs w:val="24"/>
              </w:rPr>
              <w:t xml:space="preserve"> </w:t>
            </w:r>
            <w:r w:rsidRPr="00FD2D90">
              <w:rPr>
                <w:spacing w:val="-4"/>
                <w:szCs w:val="24"/>
              </w:rPr>
              <w:t>name</w:t>
            </w:r>
          </w:p>
        </w:tc>
        <w:tc>
          <w:tcPr>
            <w:tcW w:w="6076" w:type="dxa"/>
            <w:tcBorders>
              <w:top w:val="single" w:sz="8" w:space="0" w:color="1F3D8A"/>
              <w:left w:val="single" w:sz="8" w:space="0" w:color="1F3D8A"/>
              <w:bottom w:val="single" w:sz="8" w:space="0" w:color="1F3D8A"/>
            </w:tcBorders>
          </w:tcPr>
          <w:p w14:paraId="1705FDB4" w14:textId="77777777" w:rsidR="006E49A0" w:rsidRPr="00FD2D90" w:rsidRDefault="006E49A0" w:rsidP="00D8311E">
            <w:pPr>
              <w:pStyle w:val="TableParagraph"/>
              <w:spacing w:before="120" w:after="120" w:line="360" w:lineRule="auto"/>
              <w:ind w:left="232"/>
              <w:rPr>
                <w:bCs/>
                <w:szCs w:val="24"/>
              </w:rPr>
            </w:pPr>
            <w:r w:rsidRPr="00FD2D90">
              <w:rPr>
                <w:bCs/>
                <w:szCs w:val="24"/>
              </w:rPr>
              <w:t>Organisations cooperating across borders after project completion</w:t>
            </w:r>
          </w:p>
        </w:tc>
      </w:tr>
      <w:tr w:rsidR="00FD2D90" w:rsidRPr="00FD2D90" w14:paraId="2F8119CE" w14:textId="77777777" w:rsidTr="007C54CD">
        <w:trPr>
          <w:trHeight w:val="538"/>
        </w:trPr>
        <w:tc>
          <w:tcPr>
            <w:tcW w:w="3104" w:type="dxa"/>
            <w:tcBorders>
              <w:top w:val="single" w:sz="8" w:space="0" w:color="1F3D8A"/>
              <w:bottom w:val="single" w:sz="8" w:space="0" w:color="1F3D8A"/>
              <w:right w:val="single" w:sz="8" w:space="0" w:color="1F3D8A"/>
            </w:tcBorders>
          </w:tcPr>
          <w:p w14:paraId="2150F828" w14:textId="77777777" w:rsidR="006E49A0" w:rsidRPr="00FD2D90" w:rsidRDefault="006E49A0" w:rsidP="00D8311E">
            <w:pPr>
              <w:pStyle w:val="TableParagraph"/>
              <w:spacing w:before="120" w:after="120" w:line="360" w:lineRule="auto"/>
              <w:ind w:left="236"/>
              <w:rPr>
                <w:szCs w:val="24"/>
              </w:rPr>
            </w:pPr>
            <w:r w:rsidRPr="00FD2D90">
              <w:rPr>
                <w:szCs w:val="24"/>
              </w:rPr>
              <w:t xml:space="preserve">Measurement </w:t>
            </w:r>
            <w:r w:rsidRPr="00FD2D90">
              <w:rPr>
                <w:spacing w:val="-4"/>
                <w:szCs w:val="24"/>
              </w:rPr>
              <w:t>unit</w:t>
            </w:r>
          </w:p>
        </w:tc>
        <w:tc>
          <w:tcPr>
            <w:tcW w:w="6076" w:type="dxa"/>
            <w:tcBorders>
              <w:top w:val="single" w:sz="8" w:space="0" w:color="1F3D8A"/>
              <w:left w:val="single" w:sz="8" w:space="0" w:color="1F3D8A"/>
              <w:bottom w:val="single" w:sz="8" w:space="0" w:color="1F3D8A"/>
            </w:tcBorders>
          </w:tcPr>
          <w:p w14:paraId="3A4CCDD4" w14:textId="77777777"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organisations</w:t>
            </w:r>
          </w:p>
        </w:tc>
      </w:tr>
      <w:tr w:rsidR="00FD2D90" w:rsidRPr="00FD2D90" w14:paraId="6196F026" w14:textId="77777777" w:rsidTr="007C54CD">
        <w:trPr>
          <w:trHeight w:val="448"/>
        </w:trPr>
        <w:tc>
          <w:tcPr>
            <w:tcW w:w="3104" w:type="dxa"/>
            <w:tcBorders>
              <w:top w:val="single" w:sz="8" w:space="0" w:color="1F3D8A"/>
              <w:bottom w:val="single" w:sz="8" w:space="0" w:color="1F3D8A"/>
              <w:right w:val="single" w:sz="8" w:space="0" w:color="1F3D8A"/>
            </w:tcBorders>
          </w:tcPr>
          <w:p w14:paraId="06C7BADF" w14:textId="77777777" w:rsidR="006E49A0" w:rsidRPr="00FD2D90" w:rsidRDefault="006E49A0" w:rsidP="00D8311E">
            <w:pPr>
              <w:pStyle w:val="TableParagraph"/>
              <w:spacing w:before="120" w:after="120" w:line="360" w:lineRule="auto"/>
              <w:ind w:left="229"/>
              <w:rPr>
                <w:szCs w:val="24"/>
              </w:rPr>
            </w:pPr>
            <w:r w:rsidRPr="00FD2D90">
              <w:rPr>
                <w:szCs w:val="24"/>
              </w:rPr>
              <w:t xml:space="preserve">Type of </w:t>
            </w:r>
            <w:r w:rsidRPr="00FD2D90">
              <w:rPr>
                <w:spacing w:val="-2"/>
                <w:szCs w:val="24"/>
              </w:rPr>
              <w:t>indicator</w:t>
            </w:r>
          </w:p>
        </w:tc>
        <w:tc>
          <w:tcPr>
            <w:tcW w:w="6076" w:type="dxa"/>
            <w:tcBorders>
              <w:top w:val="single" w:sz="8" w:space="0" w:color="1F3D8A"/>
              <w:left w:val="single" w:sz="8" w:space="0" w:color="1F3D8A"/>
              <w:bottom w:val="single" w:sz="8" w:space="0" w:color="1F3D8A"/>
            </w:tcBorders>
          </w:tcPr>
          <w:p w14:paraId="3758B7FB"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1BB2D0A7" w14:textId="77777777" w:rsidTr="002B04B2">
        <w:trPr>
          <w:trHeight w:val="673"/>
        </w:trPr>
        <w:tc>
          <w:tcPr>
            <w:tcW w:w="3104" w:type="dxa"/>
            <w:tcBorders>
              <w:top w:val="single" w:sz="8" w:space="0" w:color="1F3D8A"/>
              <w:bottom w:val="single" w:sz="8" w:space="0" w:color="1F3D8A"/>
              <w:right w:val="single" w:sz="8" w:space="0" w:color="1F3D8A"/>
            </w:tcBorders>
          </w:tcPr>
          <w:p w14:paraId="7687C515" w14:textId="77777777" w:rsidR="006E49A0" w:rsidRPr="00FD2D90" w:rsidRDefault="006E49A0" w:rsidP="00D8311E">
            <w:pPr>
              <w:pStyle w:val="TableParagraph"/>
              <w:spacing w:before="120" w:after="120" w:line="360" w:lineRule="auto"/>
              <w:ind w:left="236" w:right="291"/>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76" w:type="dxa"/>
            <w:tcBorders>
              <w:top w:val="single" w:sz="8" w:space="0" w:color="1F3D8A"/>
              <w:left w:val="single" w:sz="8" w:space="0" w:color="1F3D8A"/>
              <w:bottom w:val="single" w:sz="8" w:space="0" w:color="1F3D8A"/>
            </w:tcBorders>
          </w:tcPr>
          <w:p w14:paraId="51A0AA51" w14:textId="77777777" w:rsidR="006E49A0" w:rsidRPr="00FD2D90" w:rsidRDefault="006E49A0" w:rsidP="00D8311E">
            <w:pPr>
              <w:pStyle w:val="TableParagraph"/>
              <w:spacing w:before="120" w:after="120" w:line="360" w:lineRule="auto"/>
              <w:ind w:left="232"/>
              <w:rPr>
                <w:szCs w:val="24"/>
              </w:rPr>
            </w:pP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3.1,</w:t>
            </w:r>
            <w:r w:rsidRPr="00FD2D90">
              <w:rPr>
                <w:spacing w:val="-2"/>
                <w:szCs w:val="24"/>
              </w:rPr>
              <w:t xml:space="preserve"> </w:t>
            </w:r>
            <w:r w:rsidRPr="00FD2D90">
              <w:rPr>
                <w:szCs w:val="24"/>
              </w:rPr>
              <w:t>and</w:t>
            </w:r>
            <w:r w:rsidRPr="00FD2D90">
              <w:rPr>
                <w:spacing w:val="-2"/>
                <w:szCs w:val="24"/>
              </w:rPr>
              <w:t xml:space="preserve"> </w:t>
            </w:r>
            <w:r w:rsidRPr="00FD2D90">
              <w:rPr>
                <w:szCs w:val="24"/>
              </w:rPr>
              <w:t>Measure</w:t>
            </w:r>
            <w:r w:rsidRPr="00FD2D90">
              <w:rPr>
                <w:spacing w:val="-1"/>
                <w:szCs w:val="24"/>
              </w:rPr>
              <w:t xml:space="preserve"> </w:t>
            </w:r>
            <w:r w:rsidRPr="00FD2D90">
              <w:rPr>
                <w:spacing w:val="-5"/>
                <w:szCs w:val="24"/>
              </w:rPr>
              <w:t>4.1</w:t>
            </w:r>
          </w:p>
        </w:tc>
      </w:tr>
      <w:tr w:rsidR="00FD2D90" w:rsidRPr="00D95705" w14:paraId="584CC6F8" w14:textId="77777777" w:rsidTr="007C54CD">
        <w:trPr>
          <w:trHeight w:val="511"/>
        </w:trPr>
        <w:tc>
          <w:tcPr>
            <w:tcW w:w="3104" w:type="dxa"/>
            <w:tcBorders>
              <w:top w:val="single" w:sz="8" w:space="0" w:color="1F3D8A"/>
              <w:bottom w:val="single" w:sz="8" w:space="0" w:color="1F3D8A"/>
              <w:right w:val="single" w:sz="8" w:space="0" w:color="1F3D8A"/>
            </w:tcBorders>
          </w:tcPr>
          <w:p w14:paraId="35FB475F" w14:textId="77777777" w:rsidR="006E49A0" w:rsidRPr="00FD2D90" w:rsidRDefault="006E49A0" w:rsidP="00D8311E">
            <w:pPr>
              <w:pStyle w:val="TableParagraph"/>
              <w:spacing w:before="120" w:after="120" w:line="360" w:lineRule="auto"/>
              <w:ind w:left="236"/>
              <w:rPr>
                <w:szCs w:val="24"/>
              </w:rPr>
            </w:pPr>
            <w:r w:rsidRPr="00FD2D90">
              <w:rPr>
                <w:szCs w:val="24"/>
              </w:rPr>
              <w:t xml:space="preserve">Obligatory </w:t>
            </w:r>
            <w:r w:rsidRPr="00FD2D90">
              <w:rPr>
                <w:spacing w:val="-5"/>
                <w:szCs w:val="24"/>
              </w:rPr>
              <w:t>use</w:t>
            </w:r>
          </w:p>
        </w:tc>
        <w:tc>
          <w:tcPr>
            <w:tcW w:w="6076" w:type="dxa"/>
            <w:tcBorders>
              <w:top w:val="single" w:sz="8" w:space="0" w:color="1F3D8A"/>
              <w:left w:val="single" w:sz="8" w:space="0" w:color="1F3D8A"/>
              <w:bottom w:val="single" w:sz="8" w:space="0" w:color="1F3D8A"/>
            </w:tcBorders>
          </w:tcPr>
          <w:p w14:paraId="03EDE3E7" w14:textId="77777777" w:rsidR="006E49A0" w:rsidRPr="00FD2D90" w:rsidRDefault="006E49A0" w:rsidP="00FC209B">
            <w:pPr>
              <w:pStyle w:val="TableParagraph"/>
              <w:spacing w:before="120" w:after="120" w:line="360" w:lineRule="auto"/>
              <w:ind w:left="232"/>
              <w:rPr>
                <w:szCs w:val="24"/>
              </w:rPr>
            </w:pPr>
            <w:r w:rsidRPr="00FD2D90">
              <w:rPr>
                <w:szCs w:val="24"/>
              </w:rPr>
              <w:t>Obligatory</w:t>
            </w:r>
            <w:r w:rsidRPr="00FD2D90">
              <w:rPr>
                <w:spacing w:val="-1"/>
                <w:szCs w:val="24"/>
              </w:rPr>
              <w:t xml:space="preserve"> </w:t>
            </w:r>
            <w:r w:rsidRPr="00FD2D90">
              <w:rPr>
                <w:szCs w:val="24"/>
              </w:rPr>
              <w:t>to use in</w:t>
            </w:r>
            <w:r w:rsidRPr="00FD2D90">
              <w:rPr>
                <w:spacing w:val="-1"/>
                <w:szCs w:val="24"/>
              </w:rPr>
              <w:t xml:space="preserve"> </w:t>
            </w:r>
            <w:r w:rsidRPr="00FD2D90">
              <w:rPr>
                <w:szCs w:val="24"/>
              </w:rPr>
              <w:t xml:space="preserve">every project where RCO87 is </w:t>
            </w:r>
            <w:r w:rsidRPr="00FD2D90">
              <w:rPr>
                <w:spacing w:val="-2"/>
                <w:szCs w:val="24"/>
              </w:rPr>
              <w:t>used.</w:t>
            </w:r>
          </w:p>
        </w:tc>
      </w:tr>
      <w:tr w:rsidR="00FD2D90" w:rsidRPr="00D95705" w14:paraId="2413672D" w14:textId="77777777" w:rsidTr="00375CBD">
        <w:trPr>
          <w:trHeight w:val="2273"/>
        </w:trPr>
        <w:tc>
          <w:tcPr>
            <w:tcW w:w="3104" w:type="dxa"/>
            <w:tcBorders>
              <w:top w:val="single" w:sz="8" w:space="0" w:color="1F3D8A"/>
              <w:bottom w:val="single" w:sz="4" w:space="0" w:color="auto"/>
              <w:right w:val="single" w:sz="8" w:space="0" w:color="1F3D8A"/>
            </w:tcBorders>
          </w:tcPr>
          <w:p w14:paraId="1479FED3" w14:textId="77777777" w:rsidR="006E49A0" w:rsidRPr="00FD2D90" w:rsidRDefault="006E49A0" w:rsidP="00D8311E">
            <w:pPr>
              <w:pStyle w:val="TableParagraph"/>
              <w:spacing w:before="120" w:after="120" w:line="360" w:lineRule="auto"/>
              <w:ind w:left="236"/>
              <w:rPr>
                <w:szCs w:val="24"/>
              </w:rPr>
            </w:pPr>
            <w:r w:rsidRPr="00FD2D90">
              <w:rPr>
                <w:szCs w:val="24"/>
              </w:rPr>
              <w:t xml:space="preserve">Deﬁnition </w:t>
            </w:r>
            <w:r w:rsidRPr="00FD2D90">
              <w:rPr>
                <w:spacing w:val="-5"/>
                <w:szCs w:val="24"/>
              </w:rPr>
              <w:t>and</w:t>
            </w:r>
          </w:p>
          <w:p w14:paraId="27319941" w14:textId="77777777" w:rsidR="006E49A0" w:rsidRPr="00FD2D90" w:rsidRDefault="006E49A0" w:rsidP="00D8311E">
            <w:pPr>
              <w:pStyle w:val="TableParagraph"/>
              <w:spacing w:before="120" w:after="120" w:line="360" w:lineRule="auto"/>
              <w:ind w:left="236"/>
              <w:rPr>
                <w:szCs w:val="24"/>
              </w:rPr>
            </w:pPr>
            <w:r w:rsidRPr="00FD2D90">
              <w:rPr>
                <w:spacing w:val="-2"/>
                <w:szCs w:val="24"/>
              </w:rPr>
              <w:t>concepts</w:t>
            </w:r>
          </w:p>
        </w:tc>
        <w:tc>
          <w:tcPr>
            <w:tcW w:w="6076" w:type="dxa"/>
            <w:tcBorders>
              <w:top w:val="single" w:sz="8" w:space="0" w:color="1F3D8A"/>
              <w:left w:val="single" w:sz="8" w:space="0" w:color="1F3D8A"/>
              <w:bottom w:val="single" w:sz="4" w:space="0" w:color="auto"/>
            </w:tcBorders>
          </w:tcPr>
          <w:p w14:paraId="34D119B9" w14:textId="77777777" w:rsidR="006E49A0" w:rsidRPr="00FD2D90" w:rsidRDefault="006E49A0" w:rsidP="00FC209B">
            <w:pPr>
              <w:pStyle w:val="TableParagraph"/>
              <w:tabs>
                <w:tab w:val="left" w:pos="5536"/>
              </w:tabs>
              <w:spacing w:before="120" w:after="120" w:line="360" w:lineRule="auto"/>
              <w:ind w:left="232" w:right="344"/>
              <w:rPr>
                <w:szCs w:val="24"/>
              </w:rPr>
            </w:pPr>
            <w:r w:rsidRPr="00FD2D90">
              <w:rPr>
                <w:szCs w:val="24"/>
              </w:rPr>
              <w:t>The indicator counts the organisations cooperating across borders</w:t>
            </w:r>
            <w:r w:rsidRPr="00FD2D90">
              <w:rPr>
                <w:spacing w:val="-5"/>
                <w:szCs w:val="24"/>
              </w:rPr>
              <w:t xml:space="preserve"> </w:t>
            </w:r>
            <w:r w:rsidRPr="00FD2D90">
              <w:rPr>
                <w:szCs w:val="24"/>
              </w:rPr>
              <w:t>after</w:t>
            </w:r>
            <w:r w:rsidRPr="00FD2D90">
              <w:rPr>
                <w:spacing w:val="-5"/>
                <w:szCs w:val="24"/>
              </w:rPr>
              <w:t xml:space="preserve"> </w:t>
            </w:r>
            <w:r w:rsidRPr="00FD2D90">
              <w:rPr>
                <w:szCs w:val="24"/>
              </w:rPr>
              <w:t>the</w:t>
            </w:r>
            <w:r w:rsidRPr="00FD2D90">
              <w:rPr>
                <w:spacing w:val="-5"/>
                <w:szCs w:val="24"/>
              </w:rPr>
              <w:t xml:space="preserve"> </w:t>
            </w:r>
            <w:r w:rsidRPr="00FD2D90">
              <w:rPr>
                <w:szCs w:val="24"/>
              </w:rPr>
              <w:t>completion</w:t>
            </w:r>
            <w:r w:rsidRPr="00FD2D90">
              <w:rPr>
                <w:spacing w:val="-5"/>
                <w:szCs w:val="24"/>
              </w:rPr>
              <w:t xml:space="preserve"> </w:t>
            </w:r>
            <w:r w:rsidRPr="00FD2D90">
              <w:rPr>
                <w:szCs w:val="24"/>
              </w:rPr>
              <w:t>of</w:t>
            </w:r>
            <w:r w:rsidRPr="00FD2D90">
              <w:rPr>
                <w:spacing w:val="-5"/>
                <w:szCs w:val="24"/>
              </w:rPr>
              <w:t xml:space="preserve"> </w:t>
            </w:r>
            <w:r w:rsidRPr="00FD2D90">
              <w:rPr>
                <w:szCs w:val="24"/>
              </w:rPr>
              <w:t>the</w:t>
            </w:r>
            <w:r w:rsidRPr="00FD2D90">
              <w:rPr>
                <w:spacing w:val="-5"/>
                <w:szCs w:val="24"/>
              </w:rPr>
              <w:t xml:space="preserve"> </w:t>
            </w:r>
            <w:r w:rsidRPr="00FD2D90">
              <w:rPr>
                <w:szCs w:val="24"/>
              </w:rPr>
              <w:t>supported</w:t>
            </w:r>
            <w:r w:rsidRPr="00FD2D90">
              <w:rPr>
                <w:spacing w:val="-5"/>
                <w:szCs w:val="24"/>
              </w:rPr>
              <w:t xml:space="preserve"> </w:t>
            </w:r>
            <w:r w:rsidRPr="00FD2D90">
              <w:rPr>
                <w:szCs w:val="24"/>
              </w:rPr>
              <w:t>projects.</w:t>
            </w:r>
            <w:r w:rsidRPr="00FD2D90">
              <w:rPr>
                <w:spacing w:val="-5"/>
                <w:szCs w:val="24"/>
              </w:rPr>
              <w:t xml:space="preserve"> </w:t>
            </w:r>
            <w:r w:rsidRPr="00FD2D90">
              <w:rPr>
                <w:szCs w:val="24"/>
              </w:rPr>
              <w:t>The organisations are legal entities involved in project implementation, counted within RCO87.</w:t>
            </w:r>
          </w:p>
          <w:p w14:paraId="54D49025" w14:textId="77777777" w:rsidR="006E49A0" w:rsidRPr="00FD2D90" w:rsidRDefault="006E49A0" w:rsidP="00FC209B">
            <w:pPr>
              <w:pStyle w:val="TableParagraph"/>
              <w:tabs>
                <w:tab w:val="left" w:pos="5446"/>
              </w:tabs>
              <w:spacing w:before="120" w:after="120" w:line="360" w:lineRule="auto"/>
              <w:ind w:left="232" w:right="344"/>
              <w:rPr>
                <w:szCs w:val="24"/>
              </w:rPr>
            </w:pPr>
            <w:r w:rsidRPr="00FD2D90">
              <w:rPr>
                <w:szCs w:val="24"/>
              </w:rPr>
              <w:t xml:space="preserve">Using the RCO87-RCR84 pair of indicators sets the need for projects to create a network/cluster/platform/etc. in the framework of the project. The establishment of such oﬃcial cooperation must be properly documented (e.g., registry document, memorandum of understanding signed by the members, etc.). In the document, it must be clearly identiﬁable </w:t>
            </w:r>
            <w:r w:rsidRPr="00FD2D90">
              <w:rPr>
                <w:szCs w:val="24"/>
              </w:rPr>
              <w:lastRenderedPageBreak/>
              <w:t>which project and associated partners joined the cooperation established in the project. The cooperation agreements may be established during the implementation of the project. The sustained</w:t>
            </w:r>
            <w:r w:rsidRPr="00FD2D90">
              <w:rPr>
                <w:spacing w:val="-4"/>
                <w:szCs w:val="24"/>
              </w:rPr>
              <w:t xml:space="preserve"> </w:t>
            </w:r>
            <w:r w:rsidRPr="00FD2D90">
              <w:rPr>
                <w:szCs w:val="24"/>
              </w:rPr>
              <w:t>cooperation</w:t>
            </w:r>
            <w:r w:rsidRPr="00FD2D90">
              <w:rPr>
                <w:spacing w:val="-4"/>
                <w:szCs w:val="24"/>
              </w:rPr>
              <w:t xml:space="preserve"> </w:t>
            </w:r>
            <w:r w:rsidRPr="00FD2D90">
              <w:rPr>
                <w:szCs w:val="24"/>
              </w:rPr>
              <w:t>does</w:t>
            </w:r>
            <w:r w:rsidRPr="00FD2D90">
              <w:rPr>
                <w:spacing w:val="-4"/>
                <w:szCs w:val="24"/>
              </w:rPr>
              <w:t xml:space="preserve"> </w:t>
            </w:r>
            <w:r w:rsidRPr="00FD2D90">
              <w:rPr>
                <w:szCs w:val="24"/>
              </w:rPr>
              <w:t>not</w:t>
            </w:r>
            <w:r w:rsidRPr="00FD2D90">
              <w:rPr>
                <w:spacing w:val="-4"/>
                <w:szCs w:val="24"/>
              </w:rPr>
              <w:t xml:space="preserve"> </w:t>
            </w:r>
            <w:r w:rsidRPr="00FD2D90">
              <w:rPr>
                <w:szCs w:val="24"/>
              </w:rPr>
              <w:t>have</w:t>
            </w:r>
            <w:r w:rsidRPr="00FD2D90">
              <w:rPr>
                <w:spacing w:val="-4"/>
                <w:szCs w:val="24"/>
              </w:rPr>
              <w:t xml:space="preserve"> </w:t>
            </w:r>
            <w:r w:rsidRPr="00FD2D90">
              <w:rPr>
                <w:szCs w:val="24"/>
              </w:rPr>
              <w:t>to</w:t>
            </w:r>
            <w:r w:rsidRPr="00FD2D90">
              <w:rPr>
                <w:spacing w:val="-4"/>
                <w:szCs w:val="24"/>
              </w:rPr>
              <w:t xml:space="preserve"> </w:t>
            </w:r>
            <w:r w:rsidRPr="00FD2D90">
              <w:rPr>
                <w:szCs w:val="24"/>
              </w:rPr>
              <w:t>cover</w:t>
            </w:r>
            <w:r w:rsidRPr="00FD2D90">
              <w:rPr>
                <w:spacing w:val="-4"/>
                <w:szCs w:val="24"/>
              </w:rPr>
              <w:t xml:space="preserve"> </w:t>
            </w:r>
            <w:r w:rsidRPr="00FD2D90">
              <w:rPr>
                <w:szCs w:val="24"/>
              </w:rPr>
              <w:t>the</w:t>
            </w:r>
            <w:r w:rsidRPr="00FD2D90">
              <w:rPr>
                <w:spacing w:val="-4"/>
                <w:szCs w:val="24"/>
              </w:rPr>
              <w:t xml:space="preserve"> </w:t>
            </w:r>
            <w:r w:rsidRPr="00FD2D90">
              <w:rPr>
                <w:szCs w:val="24"/>
              </w:rPr>
              <w:t>same</w:t>
            </w:r>
            <w:r w:rsidRPr="00FD2D90">
              <w:rPr>
                <w:spacing w:val="-4"/>
                <w:szCs w:val="24"/>
              </w:rPr>
              <w:t xml:space="preserve"> </w:t>
            </w:r>
            <w:r w:rsidRPr="00FD2D90">
              <w:rPr>
                <w:szCs w:val="24"/>
              </w:rPr>
              <w:t>topic</w:t>
            </w:r>
            <w:r w:rsidRPr="00FD2D90">
              <w:rPr>
                <w:spacing w:val="-4"/>
                <w:szCs w:val="24"/>
              </w:rPr>
              <w:t xml:space="preserve"> </w:t>
            </w:r>
            <w:r w:rsidRPr="00FD2D90">
              <w:rPr>
                <w:szCs w:val="24"/>
              </w:rPr>
              <w:t>as addressed by the completed project.</w:t>
            </w:r>
          </w:p>
          <w:p w14:paraId="79AAAF48" w14:textId="77777777" w:rsidR="006E49A0" w:rsidRPr="00FD2D90" w:rsidRDefault="006E49A0" w:rsidP="00FC209B">
            <w:pPr>
              <w:pStyle w:val="TableParagraph"/>
              <w:tabs>
                <w:tab w:val="left" w:pos="5446"/>
              </w:tabs>
              <w:spacing w:before="120" w:after="120" w:line="360" w:lineRule="auto"/>
              <w:ind w:left="232" w:right="344"/>
              <w:rPr>
                <w:szCs w:val="24"/>
              </w:rPr>
            </w:pP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rule,</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RCR84</w:t>
            </w:r>
            <w:r w:rsidRPr="00FD2D90">
              <w:rPr>
                <w:spacing w:val="-4"/>
                <w:szCs w:val="24"/>
              </w:rPr>
              <w:t xml:space="preserve"> </w:t>
            </w:r>
            <w:r w:rsidRPr="00FD2D90">
              <w:rPr>
                <w:szCs w:val="24"/>
              </w:rPr>
              <w:t>automatically equals the target value of RCO87.</w:t>
            </w:r>
          </w:p>
        </w:tc>
      </w:tr>
      <w:tr w:rsidR="00FD2D90" w:rsidRPr="00D95705" w14:paraId="7AEBCCBD" w14:textId="77777777" w:rsidTr="00375CBD">
        <w:trPr>
          <w:trHeight w:val="547"/>
        </w:trPr>
        <w:tc>
          <w:tcPr>
            <w:tcW w:w="3104" w:type="dxa"/>
            <w:tcBorders>
              <w:top w:val="single" w:sz="4" w:space="0" w:color="auto"/>
              <w:left w:val="single" w:sz="4" w:space="0" w:color="auto"/>
              <w:bottom w:val="single" w:sz="4" w:space="0" w:color="auto"/>
              <w:right w:val="single" w:sz="4" w:space="0" w:color="auto"/>
            </w:tcBorders>
          </w:tcPr>
          <w:p w14:paraId="1769F34E" w14:textId="77777777" w:rsidR="006E49A0" w:rsidRPr="00FD2D90" w:rsidRDefault="006E49A0" w:rsidP="00D8311E">
            <w:pPr>
              <w:pStyle w:val="TableParagraph"/>
              <w:spacing w:before="120" w:after="120" w:line="360" w:lineRule="auto"/>
              <w:ind w:left="236"/>
              <w:rPr>
                <w:szCs w:val="24"/>
              </w:rPr>
            </w:pPr>
            <w:r w:rsidRPr="00FD2D90">
              <w:rPr>
                <w:szCs w:val="24"/>
              </w:rPr>
              <w:lastRenderedPageBreak/>
              <w:t xml:space="preserve">Linked </w:t>
            </w:r>
            <w:r w:rsidRPr="00FD2D90">
              <w:rPr>
                <w:spacing w:val="-2"/>
                <w:szCs w:val="24"/>
              </w:rPr>
              <w:t>indicators</w:t>
            </w:r>
          </w:p>
        </w:tc>
        <w:tc>
          <w:tcPr>
            <w:tcW w:w="6076" w:type="dxa"/>
            <w:tcBorders>
              <w:top w:val="single" w:sz="4" w:space="0" w:color="auto"/>
              <w:left w:val="single" w:sz="4" w:space="0" w:color="auto"/>
              <w:bottom w:val="single" w:sz="4" w:space="0" w:color="auto"/>
              <w:right w:val="single" w:sz="4" w:space="0" w:color="auto"/>
            </w:tcBorders>
          </w:tcPr>
          <w:p w14:paraId="56A7B586" w14:textId="77777777" w:rsidR="006E49A0" w:rsidRPr="00FD2D90" w:rsidRDefault="006E49A0" w:rsidP="00FC209B">
            <w:pPr>
              <w:pStyle w:val="TableParagraph"/>
              <w:spacing w:before="120" w:after="120" w:line="360" w:lineRule="auto"/>
              <w:ind w:left="232"/>
              <w:rPr>
                <w:szCs w:val="24"/>
              </w:rPr>
            </w:pPr>
            <w:r w:rsidRPr="00FD2D90">
              <w:rPr>
                <w:szCs w:val="24"/>
              </w:rPr>
              <w:t>RCO87</w:t>
            </w:r>
            <w:r w:rsidRPr="00FD2D90">
              <w:rPr>
                <w:spacing w:val="-2"/>
                <w:szCs w:val="24"/>
              </w:rPr>
              <w:t xml:space="preserve"> </w:t>
            </w:r>
            <w:r w:rsidRPr="00FD2D90">
              <w:rPr>
                <w:szCs w:val="24"/>
              </w:rPr>
              <w:t>–</w:t>
            </w:r>
            <w:r w:rsidRPr="00FD2D90">
              <w:rPr>
                <w:spacing w:val="-2"/>
                <w:szCs w:val="24"/>
              </w:rPr>
              <w:t xml:space="preserve"> </w:t>
            </w:r>
            <w:r w:rsidRPr="00FD2D90">
              <w:rPr>
                <w:szCs w:val="24"/>
              </w:rPr>
              <w:t>Organisations</w:t>
            </w:r>
            <w:r w:rsidRPr="00FD2D90">
              <w:rPr>
                <w:spacing w:val="-2"/>
                <w:szCs w:val="24"/>
              </w:rPr>
              <w:t xml:space="preserve"> </w:t>
            </w:r>
            <w:r w:rsidRPr="00FD2D90">
              <w:rPr>
                <w:szCs w:val="24"/>
              </w:rPr>
              <w:t>cooperating</w:t>
            </w:r>
            <w:r w:rsidRPr="00FD2D90">
              <w:rPr>
                <w:spacing w:val="-2"/>
                <w:szCs w:val="24"/>
              </w:rPr>
              <w:t xml:space="preserve"> </w:t>
            </w:r>
            <w:r w:rsidRPr="00FD2D90">
              <w:rPr>
                <w:szCs w:val="24"/>
              </w:rPr>
              <w:t>across</w:t>
            </w:r>
            <w:r w:rsidRPr="00FD2D90">
              <w:rPr>
                <w:spacing w:val="-1"/>
                <w:szCs w:val="24"/>
              </w:rPr>
              <w:t xml:space="preserve"> </w:t>
            </w:r>
            <w:r w:rsidRPr="00FD2D90">
              <w:rPr>
                <w:spacing w:val="-2"/>
                <w:szCs w:val="24"/>
              </w:rPr>
              <w:t>borders.</w:t>
            </w:r>
          </w:p>
        </w:tc>
      </w:tr>
      <w:tr w:rsidR="00FD2D90" w:rsidRPr="00D95705" w14:paraId="13D10E54" w14:textId="77777777" w:rsidTr="00375CBD">
        <w:trPr>
          <w:trHeight w:val="2356"/>
        </w:trPr>
        <w:tc>
          <w:tcPr>
            <w:tcW w:w="3104" w:type="dxa"/>
            <w:tcBorders>
              <w:top w:val="single" w:sz="4" w:space="0" w:color="auto"/>
              <w:left w:val="single" w:sz="4" w:space="0" w:color="auto"/>
              <w:bottom w:val="single" w:sz="4" w:space="0" w:color="auto"/>
              <w:right w:val="single" w:sz="4" w:space="0" w:color="auto"/>
            </w:tcBorders>
          </w:tcPr>
          <w:p w14:paraId="431A608D" w14:textId="77777777" w:rsidR="006E49A0" w:rsidRPr="00FD2D90" w:rsidRDefault="006E49A0" w:rsidP="00D8311E">
            <w:pPr>
              <w:pStyle w:val="TableParagraph"/>
              <w:spacing w:before="120" w:after="120" w:line="360" w:lineRule="auto"/>
              <w:ind w:left="236"/>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76" w:type="dxa"/>
            <w:tcBorders>
              <w:top w:val="single" w:sz="4" w:space="0" w:color="auto"/>
              <w:left w:val="single" w:sz="4" w:space="0" w:color="auto"/>
              <w:bottom w:val="single" w:sz="4" w:space="0" w:color="auto"/>
              <w:right w:val="single" w:sz="4" w:space="0" w:color="auto"/>
            </w:tcBorders>
          </w:tcPr>
          <w:p w14:paraId="4AC8C047" w14:textId="085C73AD" w:rsidR="006E49A0" w:rsidRPr="00FD2D90" w:rsidRDefault="006E49A0" w:rsidP="00FC209B">
            <w:pPr>
              <w:pStyle w:val="TableParagraph"/>
              <w:spacing w:before="120" w:after="120" w:line="360" w:lineRule="auto"/>
              <w:ind w:left="231" w:right="34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12853731" w14:textId="77777777" w:rsidR="006E49A0" w:rsidRPr="00FD2D90" w:rsidRDefault="006E49A0" w:rsidP="00FC209B">
            <w:pPr>
              <w:pStyle w:val="TableParagraph"/>
              <w:spacing w:before="120" w:after="120" w:line="360" w:lineRule="auto"/>
              <w:ind w:left="231" w:right="344"/>
              <w:rPr>
                <w:szCs w:val="24"/>
              </w:rPr>
            </w:pPr>
            <w:r w:rsidRPr="00FD2D90">
              <w:rPr>
                <w:szCs w:val="24"/>
              </w:rPr>
              <w:t>Data is collected and veriﬁed by the JS in the ﬁnal project progress report. In the ﬁnal report, the project shall deliver documentation</w:t>
            </w:r>
            <w:r w:rsidRPr="00FD2D90">
              <w:rPr>
                <w:spacing w:val="-4"/>
                <w:szCs w:val="24"/>
              </w:rPr>
              <w:t xml:space="preserve"> </w:t>
            </w:r>
            <w:r w:rsidRPr="00FD2D90">
              <w:rPr>
                <w:szCs w:val="24"/>
              </w:rPr>
              <w:t>on</w:t>
            </w:r>
            <w:r w:rsidRPr="00FD2D90">
              <w:rPr>
                <w:spacing w:val="-4"/>
                <w:szCs w:val="24"/>
              </w:rPr>
              <w:t xml:space="preserve"> </w:t>
            </w:r>
            <w:r w:rsidRPr="00FD2D90">
              <w:rPr>
                <w:szCs w:val="24"/>
              </w:rPr>
              <w:t>the</w:t>
            </w:r>
            <w:r w:rsidRPr="00FD2D90">
              <w:rPr>
                <w:spacing w:val="-4"/>
                <w:szCs w:val="24"/>
              </w:rPr>
              <w:t xml:space="preserve"> </w:t>
            </w:r>
            <w:r w:rsidRPr="00FD2D90">
              <w:rPr>
                <w:szCs w:val="24"/>
              </w:rPr>
              <w:t>creation</w:t>
            </w:r>
            <w:r w:rsidRPr="00FD2D90">
              <w:rPr>
                <w:spacing w:val="-4"/>
                <w:szCs w:val="24"/>
              </w:rPr>
              <w:t xml:space="preserve"> </w:t>
            </w:r>
            <w:r w:rsidRPr="00FD2D90">
              <w:rPr>
                <w:szCs w:val="24"/>
              </w:rPr>
              <w:t>of</w:t>
            </w:r>
            <w:r w:rsidRPr="00FD2D90">
              <w:rPr>
                <w:spacing w:val="-4"/>
                <w:szCs w:val="24"/>
              </w:rPr>
              <w:t xml:space="preserve"> </w:t>
            </w:r>
            <w:r w:rsidRPr="00FD2D90">
              <w:rPr>
                <w:szCs w:val="24"/>
              </w:rPr>
              <w:t>the</w:t>
            </w:r>
            <w:r w:rsidRPr="00FD2D90">
              <w:rPr>
                <w:spacing w:val="-4"/>
                <w:szCs w:val="24"/>
              </w:rPr>
              <w:t xml:space="preserve"> </w:t>
            </w:r>
            <w:r w:rsidRPr="00FD2D90">
              <w:rPr>
                <w:szCs w:val="24"/>
              </w:rPr>
              <w:t>formal</w:t>
            </w:r>
            <w:r w:rsidRPr="00FD2D90">
              <w:rPr>
                <w:spacing w:val="-4"/>
                <w:szCs w:val="24"/>
              </w:rPr>
              <w:t xml:space="preserve"> </w:t>
            </w:r>
            <w:r w:rsidRPr="00FD2D90">
              <w:rPr>
                <w:szCs w:val="24"/>
              </w:rPr>
              <w:t>cooperation</w:t>
            </w:r>
            <w:r w:rsidRPr="00FD2D90">
              <w:rPr>
                <w:spacing w:val="-4"/>
                <w:szCs w:val="24"/>
              </w:rPr>
              <w:t xml:space="preserve"> </w:t>
            </w:r>
            <w:r w:rsidRPr="00FD2D90">
              <w:rPr>
                <w:szCs w:val="24"/>
              </w:rPr>
              <w:t>and</w:t>
            </w:r>
            <w:r w:rsidRPr="00FD2D90">
              <w:rPr>
                <w:spacing w:val="-4"/>
                <w:szCs w:val="24"/>
              </w:rPr>
              <w:t xml:space="preserve"> </w:t>
            </w:r>
            <w:r w:rsidRPr="00FD2D90">
              <w:rPr>
                <w:szCs w:val="24"/>
              </w:rPr>
              <w:t>on the participating PPs and Aps.</w:t>
            </w:r>
          </w:p>
          <w:p w14:paraId="5928F879" w14:textId="009B167E" w:rsidR="006E49A0" w:rsidRPr="00FD2D90" w:rsidRDefault="006E49A0" w:rsidP="00FC209B">
            <w:pPr>
              <w:pStyle w:val="TableParagraph"/>
              <w:tabs>
                <w:tab w:val="left" w:pos="5176"/>
                <w:tab w:val="left" w:pos="5266"/>
              </w:tabs>
              <w:spacing w:before="120" w:after="120" w:line="360" w:lineRule="auto"/>
              <w:ind w:left="231" w:right="344"/>
              <w:rPr>
                <w:szCs w:val="24"/>
              </w:rPr>
            </w:pPr>
            <w:r w:rsidRPr="00FD2D90">
              <w:rPr>
                <w:szCs w:val="24"/>
              </w:rPr>
              <w:t>Double</w:t>
            </w:r>
            <w:r w:rsidRPr="00FD2D90">
              <w:rPr>
                <w:spacing w:val="-2"/>
                <w:szCs w:val="24"/>
              </w:rPr>
              <w:t xml:space="preserve"> </w:t>
            </w:r>
            <w:r w:rsidRPr="00FD2D90">
              <w:rPr>
                <w:szCs w:val="24"/>
              </w:rPr>
              <w:t>counting</w:t>
            </w:r>
            <w:r w:rsidRPr="00FD2D90">
              <w:rPr>
                <w:spacing w:val="-2"/>
                <w:szCs w:val="24"/>
              </w:rPr>
              <w:t xml:space="preserve"> </w:t>
            </w:r>
            <w:r w:rsidRPr="00FD2D90">
              <w:rPr>
                <w:szCs w:val="24"/>
              </w:rPr>
              <w:t>of</w:t>
            </w:r>
            <w:r w:rsidRPr="00FD2D90">
              <w:rPr>
                <w:spacing w:val="-1"/>
                <w:szCs w:val="24"/>
              </w:rPr>
              <w:t xml:space="preserve"> </w:t>
            </w:r>
            <w:r w:rsidRPr="00FD2D90">
              <w:rPr>
                <w:szCs w:val="24"/>
              </w:rPr>
              <w:t>organisations</w:t>
            </w:r>
            <w:r w:rsidRPr="00FD2D90">
              <w:rPr>
                <w:spacing w:val="-2"/>
                <w:szCs w:val="24"/>
              </w:rPr>
              <w:t xml:space="preserve"> </w:t>
            </w:r>
            <w:r w:rsidRPr="00FD2D90">
              <w:rPr>
                <w:szCs w:val="24"/>
              </w:rPr>
              <w:t>is</w:t>
            </w:r>
            <w:r w:rsidRPr="00FD2D90">
              <w:rPr>
                <w:spacing w:val="-2"/>
                <w:szCs w:val="24"/>
              </w:rPr>
              <w:t xml:space="preserve"> </w:t>
            </w:r>
            <w:r w:rsidRPr="00FD2D90">
              <w:rPr>
                <w:szCs w:val="24"/>
              </w:rPr>
              <w:t>removed</w:t>
            </w:r>
            <w:r w:rsidRPr="00FD2D90">
              <w:rPr>
                <w:spacing w:val="-1"/>
                <w:szCs w:val="24"/>
              </w:rPr>
              <w:t xml:space="preserve"> </w:t>
            </w:r>
            <w:r w:rsidRPr="00FD2D90">
              <w:rPr>
                <w:szCs w:val="24"/>
              </w:rPr>
              <w:t>at</w:t>
            </w:r>
            <w:r w:rsidRPr="00FD2D90">
              <w:rPr>
                <w:spacing w:val="-2"/>
                <w:szCs w:val="24"/>
              </w:rPr>
              <w:t xml:space="preserve"> </w:t>
            </w:r>
            <w:r w:rsidRPr="00FD2D90">
              <w:rPr>
                <w:szCs w:val="24"/>
              </w:rPr>
              <w:t>the</w:t>
            </w:r>
            <w:r w:rsidRPr="00FD2D90">
              <w:rPr>
                <w:spacing w:val="-1"/>
                <w:szCs w:val="24"/>
              </w:rPr>
              <w:t xml:space="preserve"> </w:t>
            </w:r>
            <w:r w:rsidRPr="00FD2D90">
              <w:rPr>
                <w:spacing w:val="-2"/>
                <w:szCs w:val="24"/>
              </w:rPr>
              <w:t>Programme</w:t>
            </w:r>
            <w:r w:rsidR="007C54CD" w:rsidRPr="00FD2D90">
              <w:rPr>
                <w:szCs w:val="24"/>
              </w:rPr>
              <w:t xml:space="preserve"> </w:t>
            </w:r>
            <w:r w:rsidRPr="00FD2D90">
              <w:rPr>
                <w:szCs w:val="24"/>
              </w:rPr>
              <w:t xml:space="preserve">level by the </w:t>
            </w:r>
            <w:r w:rsidRPr="00FD2D90">
              <w:rPr>
                <w:spacing w:val="-5"/>
                <w:szCs w:val="24"/>
              </w:rPr>
              <w:t>JS.</w:t>
            </w:r>
          </w:p>
        </w:tc>
      </w:tr>
    </w:tbl>
    <w:p w14:paraId="787312A5" w14:textId="77777777" w:rsidR="007C54CD" w:rsidRPr="00FD2D90" w:rsidRDefault="007C54CD" w:rsidP="00D8311E">
      <w:pPr>
        <w:tabs>
          <w:tab w:val="left" w:pos="918"/>
          <w:tab w:val="left" w:pos="920"/>
        </w:tabs>
        <w:spacing w:before="120" w:after="120" w:line="360" w:lineRule="auto"/>
        <w:rPr>
          <w:szCs w:val="24"/>
          <w:lang w:val="en-US"/>
        </w:rPr>
      </w:pPr>
    </w:p>
    <w:tbl>
      <w:tblPr>
        <w:tblStyle w:val="TableNormal1"/>
        <w:tblW w:w="9180" w:type="dxa"/>
        <w:tblInd w:w="-8" w:type="dxa"/>
        <w:tblBorders>
          <w:top w:val="single" w:sz="6" w:space="0" w:color="1F3D8A"/>
          <w:left w:val="single" w:sz="6" w:space="0" w:color="1F3D8A"/>
          <w:bottom w:val="single" w:sz="6" w:space="0" w:color="1F3D8A"/>
          <w:right w:val="single" w:sz="6" w:space="0" w:color="1F3D8A"/>
          <w:insideH w:val="single" w:sz="6" w:space="0" w:color="1F3D8A"/>
          <w:insideV w:val="single" w:sz="6" w:space="0" w:color="1F3D8A"/>
        </w:tblBorders>
        <w:tblLayout w:type="fixed"/>
        <w:tblLook w:val="01E0" w:firstRow="1" w:lastRow="1" w:firstColumn="1" w:lastColumn="1" w:noHBand="0" w:noVBand="0"/>
      </w:tblPr>
      <w:tblGrid>
        <w:gridCol w:w="3100"/>
        <w:gridCol w:w="6080"/>
      </w:tblGrid>
      <w:tr w:rsidR="00FD2D90" w:rsidRPr="00FD2D90" w14:paraId="089F2250" w14:textId="77777777" w:rsidTr="007C54CD">
        <w:trPr>
          <w:trHeight w:val="593"/>
        </w:trPr>
        <w:tc>
          <w:tcPr>
            <w:tcW w:w="3100" w:type="dxa"/>
            <w:tcBorders>
              <w:bottom w:val="single" w:sz="8" w:space="0" w:color="1F3D8A"/>
              <w:right w:val="single" w:sz="8" w:space="0" w:color="1F3D8A"/>
            </w:tcBorders>
          </w:tcPr>
          <w:p w14:paraId="0FBA8208"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80" w:type="dxa"/>
            <w:tcBorders>
              <w:left w:val="single" w:sz="8" w:space="0" w:color="1F3D8A"/>
              <w:bottom w:val="single" w:sz="8" w:space="0" w:color="1F3D8A"/>
            </w:tcBorders>
          </w:tcPr>
          <w:p w14:paraId="011B1FC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2B73ADDE" w14:textId="77777777" w:rsidTr="0070563E">
        <w:trPr>
          <w:trHeight w:val="484"/>
        </w:trPr>
        <w:tc>
          <w:tcPr>
            <w:tcW w:w="3100" w:type="dxa"/>
            <w:tcBorders>
              <w:top w:val="single" w:sz="8" w:space="0" w:color="1F3D8A"/>
              <w:bottom w:val="single" w:sz="8" w:space="0" w:color="1F3D8A"/>
              <w:right w:val="single" w:sz="8" w:space="0" w:color="1F3D8A"/>
            </w:tcBorders>
          </w:tcPr>
          <w:p w14:paraId="5BF404B2" w14:textId="77777777" w:rsidR="006E49A0" w:rsidRPr="00FD2D90" w:rsidRDefault="006E49A0" w:rsidP="00D8311E">
            <w:pPr>
              <w:pStyle w:val="TableParagraph"/>
              <w:spacing w:before="120" w:after="120" w:line="360" w:lineRule="auto"/>
              <w:ind w:left="236"/>
              <w:rPr>
                <w:szCs w:val="24"/>
              </w:rPr>
            </w:pPr>
            <w:r w:rsidRPr="00FD2D90">
              <w:rPr>
                <w:szCs w:val="24"/>
              </w:rPr>
              <w:t>Indicator code</w:t>
            </w:r>
          </w:p>
        </w:tc>
        <w:tc>
          <w:tcPr>
            <w:tcW w:w="6080" w:type="dxa"/>
            <w:tcBorders>
              <w:top w:val="single" w:sz="8" w:space="0" w:color="1F3D8A"/>
              <w:left w:val="single" w:sz="8" w:space="0" w:color="1F3D8A"/>
              <w:bottom w:val="single" w:sz="8" w:space="0" w:color="1F3D8A"/>
            </w:tcBorders>
          </w:tcPr>
          <w:p w14:paraId="3B64F765"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3" w:name="RCR85"/>
            <w:r w:rsidRPr="00FD2D90">
              <w:rPr>
                <w:b/>
                <w:szCs w:val="24"/>
              </w:rPr>
              <w:t>RCR85</w:t>
            </w:r>
            <w:bookmarkEnd w:id="273"/>
          </w:p>
        </w:tc>
      </w:tr>
      <w:tr w:rsidR="00FD2D90" w:rsidRPr="00D95705" w14:paraId="1275A71A" w14:textId="77777777" w:rsidTr="007C54CD">
        <w:trPr>
          <w:trHeight w:val="654"/>
        </w:trPr>
        <w:tc>
          <w:tcPr>
            <w:tcW w:w="3100" w:type="dxa"/>
            <w:tcBorders>
              <w:top w:val="single" w:sz="8" w:space="0" w:color="1F3D8A"/>
              <w:bottom w:val="single" w:sz="8" w:space="0" w:color="1F3D8A"/>
              <w:right w:val="single" w:sz="8" w:space="0" w:color="1F3D8A"/>
            </w:tcBorders>
          </w:tcPr>
          <w:p w14:paraId="0FE1DEC4"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Indicator name</w:t>
            </w:r>
          </w:p>
        </w:tc>
        <w:tc>
          <w:tcPr>
            <w:tcW w:w="6080" w:type="dxa"/>
            <w:tcBorders>
              <w:top w:val="single" w:sz="8" w:space="0" w:color="1F3D8A"/>
              <w:left w:val="single" w:sz="8" w:space="0" w:color="1F3D8A"/>
              <w:bottom w:val="single" w:sz="8" w:space="0" w:color="1F3D8A"/>
            </w:tcBorders>
          </w:tcPr>
          <w:p w14:paraId="672BB2C2" w14:textId="77777777" w:rsidR="006E49A0" w:rsidRPr="00FD2D90" w:rsidRDefault="006E49A0" w:rsidP="00D8311E">
            <w:pPr>
              <w:pStyle w:val="TableParagraph"/>
              <w:tabs>
                <w:tab w:val="left" w:pos="5446"/>
              </w:tabs>
              <w:spacing w:before="120" w:after="120" w:line="360" w:lineRule="auto"/>
              <w:ind w:left="232" w:right="254"/>
              <w:jc w:val="both"/>
              <w:rPr>
                <w:i/>
                <w:szCs w:val="24"/>
              </w:rPr>
            </w:pPr>
            <w:r w:rsidRPr="00FD2D90">
              <w:rPr>
                <w:bCs/>
                <w:szCs w:val="24"/>
              </w:rPr>
              <w:t>Participations in joint actions across borders after project completion</w:t>
            </w:r>
          </w:p>
        </w:tc>
      </w:tr>
      <w:tr w:rsidR="00FD2D90" w:rsidRPr="00FD2D90" w14:paraId="2371A09B" w14:textId="77777777" w:rsidTr="007C54CD">
        <w:trPr>
          <w:trHeight w:val="502"/>
        </w:trPr>
        <w:tc>
          <w:tcPr>
            <w:tcW w:w="3100" w:type="dxa"/>
            <w:tcBorders>
              <w:top w:val="single" w:sz="8" w:space="0" w:color="1F3D8A"/>
              <w:bottom w:val="single" w:sz="8" w:space="0" w:color="1F3D8A"/>
              <w:right w:val="single" w:sz="8" w:space="0" w:color="1F3D8A"/>
            </w:tcBorders>
          </w:tcPr>
          <w:p w14:paraId="46985621" w14:textId="77777777" w:rsidR="006E49A0" w:rsidRPr="00FD2D90" w:rsidRDefault="006E49A0" w:rsidP="00D8311E">
            <w:pPr>
              <w:pStyle w:val="TableParagraph"/>
              <w:spacing w:before="120" w:after="120" w:line="360" w:lineRule="auto"/>
              <w:ind w:left="236" w:right="206"/>
              <w:rPr>
                <w:szCs w:val="24"/>
              </w:rPr>
            </w:pPr>
            <w:r w:rsidRPr="00FD2D90">
              <w:rPr>
                <w:szCs w:val="24"/>
              </w:rPr>
              <w:t>Measurement unit</w:t>
            </w:r>
          </w:p>
        </w:tc>
        <w:tc>
          <w:tcPr>
            <w:tcW w:w="6080" w:type="dxa"/>
            <w:tcBorders>
              <w:top w:val="single" w:sz="8" w:space="0" w:color="1F3D8A"/>
              <w:left w:val="single" w:sz="8" w:space="0" w:color="1F3D8A"/>
              <w:bottom w:val="single" w:sz="8" w:space="0" w:color="1F3D8A"/>
            </w:tcBorders>
          </w:tcPr>
          <w:p w14:paraId="5D2D06FB" w14:textId="77777777"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participations</w:t>
            </w:r>
          </w:p>
        </w:tc>
      </w:tr>
      <w:tr w:rsidR="00FD2D90" w:rsidRPr="00FD2D90" w14:paraId="59ADA8C1" w14:textId="77777777" w:rsidTr="007C54CD">
        <w:trPr>
          <w:trHeight w:val="403"/>
        </w:trPr>
        <w:tc>
          <w:tcPr>
            <w:tcW w:w="3100" w:type="dxa"/>
            <w:tcBorders>
              <w:top w:val="single" w:sz="8" w:space="0" w:color="1F3D8A"/>
              <w:bottom w:val="single" w:sz="8" w:space="0" w:color="1F3D8A"/>
              <w:right w:val="single" w:sz="8" w:space="0" w:color="1F3D8A"/>
            </w:tcBorders>
          </w:tcPr>
          <w:p w14:paraId="592B107B" w14:textId="77777777" w:rsidR="006E49A0" w:rsidRPr="00FD2D90" w:rsidRDefault="006E49A0" w:rsidP="00D8311E">
            <w:pPr>
              <w:pStyle w:val="TableParagraph"/>
              <w:spacing w:before="120" w:after="120" w:line="360" w:lineRule="auto"/>
              <w:ind w:left="236" w:right="206"/>
              <w:rPr>
                <w:szCs w:val="24"/>
              </w:rPr>
            </w:pPr>
            <w:r w:rsidRPr="00FD2D90">
              <w:rPr>
                <w:szCs w:val="24"/>
              </w:rPr>
              <w:t>Type of indicator</w:t>
            </w:r>
          </w:p>
        </w:tc>
        <w:tc>
          <w:tcPr>
            <w:tcW w:w="6080" w:type="dxa"/>
            <w:tcBorders>
              <w:top w:val="single" w:sz="8" w:space="0" w:color="1F3D8A"/>
              <w:left w:val="single" w:sz="8" w:space="0" w:color="1F3D8A"/>
              <w:bottom w:val="single" w:sz="8" w:space="0" w:color="1F3D8A"/>
            </w:tcBorders>
          </w:tcPr>
          <w:p w14:paraId="64242509"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1E56BCCC" w14:textId="77777777" w:rsidTr="007C54CD">
        <w:trPr>
          <w:trHeight w:val="700"/>
        </w:trPr>
        <w:tc>
          <w:tcPr>
            <w:tcW w:w="3100" w:type="dxa"/>
            <w:tcBorders>
              <w:top w:val="single" w:sz="8" w:space="0" w:color="1F3D8A"/>
              <w:bottom w:val="single" w:sz="8" w:space="0" w:color="1F3D8A"/>
              <w:right w:val="single" w:sz="8" w:space="0" w:color="1F3D8A"/>
            </w:tcBorders>
          </w:tcPr>
          <w:p w14:paraId="762FCFD3" w14:textId="77777777" w:rsidR="006E49A0" w:rsidRPr="00FD2D90" w:rsidRDefault="006E49A0" w:rsidP="00D8311E">
            <w:pPr>
              <w:pStyle w:val="TableParagraph"/>
              <w:spacing w:before="120" w:after="120" w:line="360" w:lineRule="auto"/>
              <w:ind w:left="236" w:right="206"/>
              <w:rPr>
                <w:szCs w:val="24"/>
              </w:rPr>
            </w:pPr>
            <w:r w:rsidRPr="00FD2D90">
              <w:rPr>
                <w:szCs w:val="24"/>
              </w:rPr>
              <w:t>Programme Measure in which the indicator is used</w:t>
            </w:r>
          </w:p>
        </w:tc>
        <w:tc>
          <w:tcPr>
            <w:tcW w:w="6080" w:type="dxa"/>
            <w:tcBorders>
              <w:top w:val="single" w:sz="8" w:space="0" w:color="1F3D8A"/>
              <w:left w:val="single" w:sz="8" w:space="0" w:color="1F3D8A"/>
              <w:bottom w:val="single" w:sz="8" w:space="0" w:color="1F3D8A"/>
            </w:tcBorders>
          </w:tcPr>
          <w:p w14:paraId="2344B815" w14:textId="77777777" w:rsidR="006E49A0" w:rsidRPr="00FD2D90" w:rsidRDefault="006E49A0" w:rsidP="00D8311E">
            <w:pPr>
              <w:pStyle w:val="TableParagraph"/>
              <w:spacing w:before="120" w:after="120" w:line="360" w:lineRule="auto"/>
              <w:ind w:left="232"/>
              <w:rPr>
                <w:szCs w:val="24"/>
              </w:rPr>
            </w:pPr>
            <w:r w:rsidRPr="00FD2D90">
              <w:rPr>
                <w:szCs w:val="24"/>
              </w:rPr>
              <w:t xml:space="preserve">Measure </w:t>
            </w:r>
            <w:r w:rsidRPr="00FD2D90">
              <w:rPr>
                <w:spacing w:val="-5"/>
                <w:szCs w:val="24"/>
              </w:rPr>
              <w:t>4.1</w:t>
            </w:r>
          </w:p>
        </w:tc>
      </w:tr>
      <w:tr w:rsidR="00FD2D90" w:rsidRPr="00D95705" w14:paraId="67FDA8C2" w14:textId="77777777" w:rsidTr="00375CBD">
        <w:trPr>
          <w:trHeight w:val="616"/>
        </w:trPr>
        <w:tc>
          <w:tcPr>
            <w:tcW w:w="3100" w:type="dxa"/>
            <w:tcBorders>
              <w:top w:val="single" w:sz="8" w:space="0" w:color="1F3D8A"/>
              <w:bottom w:val="single" w:sz="4" w:space="0" w:color="auto"/>
              <w:right w:val="single" w:sz="8" w:space="0" w:color="1F3D8A"/>
            </w:tcBorders>
          </w:tcPr>
          <w:p w14:paraId="0095964F" w14:textId="77777777" w:rsidR="006E49A0" w:rsidRPr="00FD2D90" w:rsidRDefault="006E49A0" w:rsidP="00D8311E">
            <w:pPr>
              <w:pStyle w:val="TableParagraph"/>
              <w:spacing w:before="120" w:after="120" w:line="360" w:lineRule="auto"/>
              <w:ind w:left="236" w:right="206"/>
              <w:rPr>
                <w:szCs w:val="24"/>
              </w:rPr>
            </w:pPr>
            <w:r w:rsidRPr="00FD2D90">
              <w:rPr>
                <w:szCs w:val="24"/>
              </w:rPr>
              <w:t>Obligatory use</w:t>
            </w:r>
          </w:p>
        </w:tc>
        <w:tc>
          <w:tcPr>
            <w:tcW w:w="6080" w:type="dxa"/>
            <w:tcBorders>
              <w:top w:val="single" w:sz="8" w:space="0" w:color="1F3D8A"/>
              <w:left w:val="single" w:sz="8" w:space="0" w:color="1F3D8A"/>
              <w:bottom w:val="single" w:sz="4" w:space="0" w:color="auto"/>
            </w:tcBorders>
          </w:tcPr>
          <w:p w14:paraId="05B41105" w14:textId="77777777" w:rsidR="006E49A0" w:rsidRPr="00FD2D90" w:rsidRDefault="006E49A0" w:rsidP="00FC209B">
            <w:pPr>
              <w:pStyle w:val="TableParagraph"/>
              <w:spacing w:before="120" w:after="120" w:line="360" w:lineRule="auto"/>
              <w:ind w:left="232"/>
              <w:rPr>
                <w:szCs w:val="24"/>
              </w:rPr>
            </w:pPr>
            <w:r w:rsidRPr="00FD2D90">
              <w:rPr>
                <w:szCs w:val="24"/>
              </w:rPr>
              <w:t>Obligatory</w:t>
            </w:r>
            <w:r w:rsidRPr="00FD2D90">
              <w:rPr>
                <w:spacing w:val="-1"/>
                <w:szCs w:val="24"/>
              </w:rPr>
              <w:t xml:space="preserve"> </w:t>
            </w:r>
            <w:r w:rsidRPr="00FD2D90">
              <w:rPr>
                <w:szCs w:val="24"/>
              </w:rPr>
              <w:t>to use when RCO81</w:t>
            </w:r>
            <w:r w:rsidRPr="00FD2D90">
              <w:rPr>
                <w:spacing w:val="-1"/>
                <w:szCs w:val="24"/>
              </w:rPr>
              <w:t xml:space="preserve"> </w:t>
            </w:r>
            <w:r w:rsidRPr="00FD2D90">
              <w:rPr>
                <w:szCs w:val="24"/>
              </w:rPr>
              <w:t xml:space="preserve">is used in the </w:t>
            </w:r>
            <w:r w:rsidRPr="00FD2D90">
              <w:rPr>
                <w:spacing w:val="-2"/>
                <w:szCs w:val="24"/>
              </w:rPr>
              <w:t>project.</w:t>
            </w:r>
          </w:p>
        </w:tc>
      </w:tr>
      <w:tr w:rsidR="00FD2D90" w:rsidRPr="00D95705" w14:paraId="2A0FC57B" w14:textId="77777777" w:rsidTr="00375CBD">
        <w:trPr>
          <w:trHeight w:val="1823"/>
        </w:trPr>
        <w:tc>
          <w:tcPr>
            <w:tcW w:w="3100" w:type="dxa"/>
            <w:tcBorders>
              <w:top w:val="single" w:sz="4" w:space="0" w:color="auto"/>
              <w:left w:val="single" w:sz="4" w:space="0" w:color="auto"/>
              <w:bottom w:val="single" w:sz="4" w:space="0" w:color="auto"/>
              <w:right w:val="single" w:sz="4" w:space="0" w:color="auto"/>
            </w:tcBorders>
          </w:tcPr>
          <w:p w14:paraId="09400BCE" w14:textId="77777777" w:rsidR="006E49A0" w:rsidRPr="00FD2D90" w:rsidRDefault="006E49A0" w:rsidP="00D8311E">
            <w:pPr>
              <w:pStyle w:val="TableParagraph"/>
              <w:spacing w:before="120" w:after="120" w:line="360" w:lineRule="auto"/>
              <w:ind w:left="236" w:right="206"/>
              <w:rPr>
                <w:szCs w:val="24"/>
              </w:rPr>
            </w:pPr>
            <w:r w:rsidRPr="00FD2D90">
              <w:rPr>
                <w:szCs w:val="24"/>
              </w:rPr>
              <w:t>Deﬁnition and</w:t>
            </w:r>
          </w:p>
          <w:p w14:paraId="79119295" w14:textId="77777777" w:rsidR="006E49A0" w:rsidRPr="00FD2D90" w:rsidRDefault="006E49A0" w:rsidP="00D8311E">
            <w:pPr>
              <w:pStyle w:val="TableParagraph"/>
              <w:spacing w:before="120" w:after="120" w:line="360" w:lineRule="auto"/>
              <w:ind w:left="236" w:right="206"/>
              <w:rPr>
                <w:szCs w:val="24"/>
              </w:rPr>
            </w:pPr>
            <w:r w:rsidRPr="00FD2D90">
              <w:rPr>
                <w:szCs w:val="24"/>
              </w:rPr>
              <w:t>concepts</w:t>
            </w:r>
          </w:p>
        </w:tc>
        <w:tc>
          <w:tcPr>
            <w:tcW w:w="6080" w:type="dxa"/>
            <w:tcBorders>
              <w:top w:val="single" w:sz="4" w:space="0" w:color="auto"/>
              <w:left w:val="single" w:sz="4" w:space="0" w:color="auto"/>
              <w:bottom w:val="single" w:sz="4" w:space="0" w:color="auto"/>
              <w:right w:val="single" w:sz="4" w:space="0" w:color="auto"/>
            </w:tcBorders>
          </w:tcPr>
          <w:p w14:paraId="32315989" w14:textId="77777777" w:rsidR="006E49A0" w:rsidRPr="00FD2D90" w:rsidRDefault="006E49A0" w:rsidP="00FC209B">
            <w:pPr>
              <w:pStyle w:val="TableParagraph"/>
              <w:spacing w:before="120" w:after="120" w:line="360" w:lineRule="auto"/>
              <w:ind w:left="232" w:right="254"/>
              <w:rPr>
                <w:szCs w:val="24"/>
              </w:rPr>
            </w:pPr>
            <w:r w:rsidRPr="00FD2D90">
              <w:rPr>
                <w:szCs w:val="24"/>
              </w:rPr>
              <w:t>The indicator counts the number of participations in joint actions across borders after the completion of the project, organised by all or some (minimum two partners from two countries) of the former</w:t>
            </w:r>
            <w:r w:rsidRPr="00FD2D90">
              <w:rPr>
                <w:spacing w:val="-5"/>
                <w:szCs w:val="24"/>
              </w:rPr>
              <w:t xml:space="preserve"> </w:t>
            </w:r>
            <w:r w:rsidRPr="00FD2D90">
              <w:rPr>
                <w:szCs w:val="24"/>
              </w:rPr>
              <w:t>partners</w:t>
            </w:r>
            <w:r w:rsidRPr="00FD2D90">
              <w:rPr>
                <w:spacing w:val="-5"/>
                <w:szCs w:val="24"/>
              </w:rPr>
              <w:t xml:space="preserve"> </w:t>
            </w:r>
            <w:r w:rsidRPr="00FD2D90">
              <w:rPr>
                <w:szCs w:val="24"/>
              </w:rPr>
              <w:t>or</w:t>
            </w:r>
            <w:r w:rsidRPr="00FD2D90">
              <w:rPr>
                <w:spacing w:val="-5"/>
                <w:szCs w:val="24"/>
              </w:rPr>
              <w:t xml:space="preserve"> </w:t>
            </w:r>
            <w:r w:rsidRPr="00FD2D90">
              <w:rPr>
                <w:szCs w:val="24"/>
              </w:rPr>
              <w:t>associated</w:t>
            </w:r>
            <w:r w:rsidRPr="00FD2D90">
              <w:rPr>
                <w:spacing w:val="-5"/>
                <w:szCs w:val="24"/>
              </w:rPr>
              <w:t xml:space="preserve"> </w:t>
            </w:r>
            <w:r w:rsidRPr="00FD2D90">
              <w:rPr>
                <w:szCs w:val="24"/>
              </w:rPr>
              <w:t>organisations</w:t>
            </w:r>
            <w:r w:rsidRPr="00FD2D90">
              <w:rPr>
                <w:spacing w:val="-5"/>
                <w:szCs w:val="24"/>
              </w:rPr>
              <w:t xml:space="preserve"> </w:t>
            </w:r>
            <w:r w:rsidRPr="00FD2D90">
              <w:rPr>
                <w:szCs w:val="24"/>
              </w:rPr>
              <w:t>within</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 xml:space="preserve">as a continuation of cooperation. Joint actions across borders could include, for instance, exchange activities or exchange visits organised with participants from at least two countries of the Programme area. Participations are counted for each joint action organised based on attendance lists or other relevant means of </w:t>
            </w:r>
            <w:r w:rsidRPr="00FD2D90">
              <w:rPr>
                <w:spacing w:val="-2"/>
                <w:szCs w:val="24"/>
              </w:rPr>
              <w:t>quantiﬁcation.</w:t>
            </w:r>
          </w:p>
          <w:p w14:paraId="2A44BCE7" w14:textId="77777777" w:rsidR="006E49A0" w:rsidRPr="00FD2D90" w:rsidRDefault="006E49A0" w:rsidP="00FC209B">
            <w:pPr>
              <w:pStyle w:val="TableParagraph"/>
              <w:spacing w:before="120" w:after="120" w:line="360" w:lineRule="auto"/>
              <w:ind w:left="232" w:right="254"/>
              <w:rPr>
                <w:szCs w:val="24"/>
              </w:rPr>
            </w:pPr>
            <w:r w:rsidRPr="00FD2D90">
              <w:rPr>
                <w:szCs w:val="24"/>
              </w:rPr>
              <w:t xml:space="preserve">When developing the project idea, the partners </w:t>
            </w:r>
            <w:r w:rsidRPr="00FD2D90">
              <w:rPr>
                <w:szCs w:val="24"/>
              </w:rPr>
              <w:lastRenderedPageBreak/>
              <w:t>must be aware that</w:t>
            </w:r>
            <w:r w:rsidRPr="00FD2D90">
              <w:rPr>
                <w:spacing w:val="-4"/>
                <w:szCs w:val="24"/>
              </w:rPr>
              <w:t xml:space="preserve"> </w:t>
            </w:r>
            <w:r w:rsidRPr="00FD2D90">
              <w:rPr>
                <w:szCs w:val="24"/>
              </w:rPr>
              <w:t>when</w:t>
            </w:r>
            <w:r w:rsidRPr="00FD2D90">
              <w:rPr>
                <w:spacing w:val="-4"/>
                <w:szCs w:val="24"/>
              </w:rPr>
              <w:t xml:space="preserve"> </w:t>
            </w:r>
            <w:r w:rsidRPr="00FD2D90">
              <w:rPr>
                <w:szCs w:val="24"/>
              </w:rPr>
              <w:t>using</w:t>
            </w:r>
            <w:r w:rsidRPr="00FD2D90">
              <w:rPr>
                <w:spacing w:val="-4"/>
                <w:szCs w:val="24"/>
              </w:rPr>
              <w:t xml:space="preserve"> </w:t>
            </w:r>
            <w:r w:rsidRPr="00FD2D90">
              <w:rPr>
                <w:szCs w:val="24"/>
              </w:rPr>
              <w:t>RCO81,</w:t>
            </w:r>
            <w:r w:rsidRPr="00FD2D90">
              <w:rPr>
                <w:spacing w:val="-4"/>
                <w:szCs w:val="24"/>
              </w:rPr>
              <w:t xml:space="preserve"> </w:t>
            </w:r>
            <w:r w:rsidRPr="00FD2D90">
              <w:rPr>
                <w:szCs w:val="24"/>
              </w:rPr>
              <w:t>they</w:t>
            </w:r>
            <w:r w:rsidRPr="00FD2D90">
              <w:rPr>
                <w:spacing w:val="-4"/>
                <w:szCs w:val="24"/>
              </w:rPr>
              <w:t xml:space="preserve"> </w:t>
            </w:r>
            <w:r w:rsidRPr="00FD2D90">
              <w:rPr>
                <w:szCs w:val="24"/>
              </w:rPr>
              <w:t>must</w:t>
            </w:r>
            <w:r w:rsidRPr="00FD2D90">
              <w:rPr>
                <w:spacing w:val="-4"/>
                <w:szCs w:val="24"/>
              </w:rPr>
              <w:t xml:space="preserve"> </w:t>
            </w:r>
            <w:r w:rsidRPr="00FD2D90">
              <w:rPr>
                <w:szCs w:val="24"/>
              </w:rPr>
              <w:t>also</w:t>
            </w:r>
            <w:r w:rsidRPr="00FD2D90">
              <w:rPr>
                <w:spacing w:val="-4"/>
                <w:szCs w:val="24"/>
              </w:rPr>
              <w:t xml:space="preserve"> </w:t>
            </w:r>
            <w:r w:rsidRPr="00FD2D90">
              <w:rPr>
                <w:szCs w:val="24"/>
              </w:rPr>
              <w:t>plan</w:t>
            </w:r>
            <w:r w:rsidRPr="00FD2D90">
              <w:rPr>
                <w:spacing w:val="-4"/>
                <w:szCs w:val="24"/>
              </w:rPr>
              <w:t xml:space="preserve"> </w:t>
            </w:r>
            <w:r w:rsidRPr="00FD2D90">
              <w:rPr>
                <w:szCs w:val="24"/>
              </w:rPr>
              <w:t>joint</w:t>
            </w:r>
            <w:r w:rsidRPr="00FD2D90">
              <w:rPr>
                <w:spacing w:val="-4"/>
                <w:szCs w:val="24"/>
              </w:rPr>
              <w:t xml:space="preserve"> </w:t>
            </w:r>
            <w:r w:rsidRPr="00FD2D90">
              <w:rPr>
                <w:szCs w:val="24"/>
              </w:rPr>
              <w:t>actions</w:t>
            </w:r>
            <w:r w:rsidRPr="00FD2D90">
              <w:rPr>
                <w:spacing w:val="-4"/>
                <w:szCs w:val="24"/>
              </w:rPr>
              <w:t xml:space="preserve"> </w:t>
            </w:r>
            <w:r w:rsidRPr="00FD2D90">
              <w:rPr>
                <w:szCs w:val="24"/>
              </w:rPr>
              <w:t>after</w:t>
            </w:r>
            <w:r w:rsidRPr="00FD2D90">
              <w:rPr>
                <w:spacing w:val="-4"/>
                <w:szCs w:val="24"/>
              </w:rPr>
              <w:t xml:space="preserve"> </w:t>
            </w:r>
            <w:r w:rsidRPr="00FD2D90">
              <w:rPr>
                <w:szCs w:val="24"/>
              </w:rPr>
              <w:t>the project completion. The achievement of RCR85 is monitored in</w:t>
            </w:r>
            <w:r w:rsidRPr="00FD2D90">
              <w:rPr>
                <w:spacing w:val="40"/>
                <w:szCs w:val="24"/>
              </w:rPr>
              <w:t xml:space="preserve"> </w:t>
            </w:r>
            <w:r w:rsidRPr="00FD2D90">
              <w:rPr>
                <w:szCs w:val="24"/>
              </w:rPr>
              <w:t>the ﬁnal project report. Therefore, the joint event(s) shall take place after the project’s end date, but before the submission of the</w:t>
            </w:r>
            <w:r w:rsidRPr="00FD2D90">
              <w:rPr>
                <w:spacing w:val="-2"/>
                <w:szCs w:val="24"/>
              </w:rPr>
              <w:t xml:space="preserve"> </w:t>
            </w:r>
            <w:r w:rsidRPr="00FD2D90">
              <w:rPr>
                <w:szCs w:val="24"/>
              </w:rPr>
              <w:t>ﬁnal</w:t>
            </w:r>
            <w:r w:rsidRPr="00FD2D90">
              <w:rPr>
                <w:spacing w:val="-2"/>
                <w:szCs w:val="24"/>
              </w:rPr>
              <w:t xml:space="preserve"> </w:t>
            </w:r>
            <w:r w:rsidRPr="00FD2D90">
              <w:rPr>
                <w:szCs w:val="24"/>
              </w:rPr>
              <w:t>project</w:t>
            </w:r>
            <w:r w:rsidRPr="00FD2D90">
              <w:rPr>
                <w:spacing w:val="-2"/>
                <w:szCs w:val="24"/>
              </w:rPr>
              <w:t xml:space="preserve"> </w:t>
            </w:r>
            <w:r w:rsidRPr="00FD2D90">
              <w:rPr>
                <w:szCs w:val="24"/>
              </w:rPr>
              <w:t>report.</w:t>
            </w:r>
            <w:r w:rsidRPr="00FD2D90">
              <w:rPr>
                <w:spacing w:val="-2"/>
                <w:szCs w:val="24"/>
              </w:rPr>
              <w:t xml:space="preserve"> </w:t>
            </w:r>
            <w:r w:rsidRPr="00FD2D90">
              <w:rPr>
                <w:szCs w:val="24"/>
              </w:rPr>
              <w:t>It</w:t>
            </w:r>
            <w:r w:rsidRPr="00FD2D90">
              <w:rPr>
                <w:spacing w:val="-2"/>
                <w:szCs w:val="24"/>
              </w:rPr>
              <w:t xml:space="preserve"> </w:t>
            </w:r>
            <w:r w:rsidRPr="00FD2D90">
              <w:rPr>
                <w:szCs w:val="24"/>
              </w:rPr>
              <w:t>is</w:t>
            </w:r>
            <w:r w:rsidRPr="00FD2D90">
              <w:rPr>
                <w:spacing w:val="-2"/>
                <w:szCs w:val="24"/>
              </w:rPr>
              <w:t xml:space="preserve"> </w:t>
            </w:r>
            <w:r w:rsidRPr="00FD2D90">
              <w:rPr>
                <w:szCs w:val="24"/>
              </w:rPr>
              <w:t>not</w:t>
            </w:r>
            <w:r w:rsidRPr="00FD2D90">
              <w:rPr>
                <w:spacing w:val="-2"/>
                <w:szCs w:val="24"/>
              </w:rPr>
              <w:t xml:space="preserve"> </w:t>
            </w:r>
            <w:r w:rsidRPr="00FD2D90">
              <w:rPr>
                <w:szCs w:val="24"/>
              </w:rPr>
              <w:t>possible</w:t>
            </w:r>
            <w:r w:rsidRPr="00FD2D90">
              <w:rPr>
                <w:spacing w:val="-2"/>
                <w:szCs w:val="24"/>
              </w:rPr>
              <w:t xml:space="preserve"> </w:t>
            </w:r>
            <w:r w:rsidRPr="00FD2D90">
              <w:rPr>
                <w:szCs w:val="24"/>
              </w:rPr>
              <w:t>to</w:t>
            </w:r>
            <w:r w:rsidRPr="00FD2D90">
              <w:rPr>
                <w:spacing w:val="-2"/>
                <w:szCs w:val="24"/>
              </w:rPr>
              <w:t xml:space="preserve"> </w:t>
            </w:r>
            <w:r w:rsidRPr="00FD2D90">
              <w:rPr>
                <w:szCs w:val="24"/>
              </w:rPr>
              <w:t>use</w:t>
            </w:r>
            <w:r w:rsidRPr="00FD2D90">
              <w:rPr>
                <w:spacing w:val="-2"/>
                <w:szCs w:val="24"/>
              </w:rPr>
              <w:t xml:space="preserve"> </w:t>
            </w:r>
            <w:r w:rsidRPr="00FD2D90">
              <w:rPr>
                <w:szCs w:val="24"/>
              </w:rPr>
              <w:t>the</w:t>
            </w:r>
            <w:r w:rsidRPr="00FD2D90">
              <w:rPr>
                <w:spacing w:val="-2"/>
                <w:szCs w:val="24"/>
              </w:rPr>
              <w:t xml:space="preserve"> </w:t>
            </w:r>
            <w:r w:rsidRPr="00FD2D90">
              <w:rPr>
                <w:szCs w:val="24"/>
              </w:rPr>
              <w:t>project</w:t>
            </w:r>
            <w:r w:rsidRPr="00FD2D90">
              <w:rPr>
                <w:spacing w:val="-2"/>
                <w:szCs w:val="24"/>
              </w:rPr>
              <w:t xml:space="preserve"> </w:t>
            </w:r>
            <w:r w:rsidRPr="00FD2D90">
              <w:rPr>
                <w:szCs w:val="24"/>
              </w:rPr>
              <w:t>budget to implement the joint events after project completion.</w:t>
            </w:r>
          </w:p>
        </w:tc>
      </w:tr>
      <w:tr w:rsidR="00FD2D90" w:rsidRPr="00D95705" w14:paraId="362CD30E" w14:textId="77777777" w:rsidTr="00375CBD">
        <w:trPr>
          <w:trHeight w:val="421"/>
        </w:trPr>
        <w:tc>
          <w:tcPr>
            <w:tcW w:w="3100" w:type="dxa"/>
            <w:tcBorders>
              <w:top w:val="single" w:sz="4" w:space="0" w:color="auto"/>
              <w:left w:val="single" w:sz="4" w:space="0" w:color="auto"/>
              <w:bottom w:val="single" w:sz="4" w:space="0" w:color="auto"/>
              <w:right w:val="single" w:sz="4" w:space="0" w:color="auto"/>
            </w:tcBorders>
          </w:tcPr>
          <w:p w14:paraId="3A17D82D"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Linked indicators</w:t>
            </w:r>
          </w:p>
        </w:tc>
        <w:tc>
          <w:tcPr>
            <w:tcW w:w="6080" w:type="dxa"/>
            <w:tcBorders>
              <w:top w:val="single" w:sz="4" w:space="0" w:color="auto"/>
              <w:left w:val="single" w:sz="4" w:space="0" w:color="auto"/>
              <w:bottom w:val="single" w:sz="4" w:space="0" w:color="auto"/>
              <w:right w:val="single" w:sz="4" w:space="0" w:color="auto"/>
            </w:tcBorders>
          </w:tcPr>
          <w:p w14:paraId="3FCCFDAE" w14:textId="77777777" w:rsidR="006E49A0" w:rsidRPr="00FD2D90" w:rsidRDefault="006E49A0" w:rsidP="00FC209B">
            <w:pPr>
              <w:pStyle w:val="TableParagraph"/>
              <w:spacing w:before="120" w:after="120" w:line="360" w:lineRule="auto"/>
              <w:ind w:left="232"/>
              <w:rPr>
                <w:szCs w:val="24"/>
              </w:rPr>
            </w:pPr>
            <w:r w:rsidRPr="00FD2D90">
              <w:rPr>
                <w:szCs w:val="24"/>
              </w:rPr>
              <w:t>RCO81</w:t>
            </w:r>
            <w:r w:rsidRPr="00FD2D90">
              <w:rPr>
                <w:spacing w:val="-5"/>
                <w:szCs w:val="24"/>
              </w:rPr>
              <w:t xml:space="preserve"> </w:t>
            </w:r>
            <w:r w:rsidRPr="00FD2D90">
              <w:rPr>
                <w:szCs w:val="24"/>
              </w:rPr>
              <w:t>–</w:t>
            </w:r>
            <w:r w:rsidRPr="00FD2D90">
              <w:rPr>
                <w:spacing w:val="-2"/>
                <w:szCs w:val="24"/>
              </w:rPr>
              <w:t xml:space="preserve"> </w:t>
            </w:r>
            <w:r w:rsidRPr="00FD2D90">
              <w:rPr>
                <w:szCs w:val="24"/>
              </w:rPr>
              <w:t>Participations</w:t>
            </w:r>
            <w:r w:rsidRPr="00FD2D90">
              <w:rPr>
                <w:spacing w:val="-2"/>
                <w:szCs w:val="24"/>
              </w:rPr>
              <w:t xml:space="preserve"> </w:t>
            </w:r>
            <w:r w:rsidRPr="00FD2D90">
              <w:rPr>
                <w:szCs w:val="24"/>
              </w:rPr>
              <w:t>in</w:t>
            </w:r>
            <w:r w:rsidRPr="00FD2D90">
              <w:rPr>
                <w:spacing w:val="-2"/>
                <w:szCs w:val="24"/>
              </w:rPr>
              <w:t xml:space="preserve"> </w:t>
            </w:r>
            <w:r w:rsidRPr="00FD2D90">
              <w:rPr>
                <w:szCs w:val="24"/>
              </w:rPr>
              <w:t>joint</w:t>
            </w:r>
            <w:r w:rsidRPr="00FD2D90">
              <w:rPr>
                <w:spacing w:val="-2"/>
                <w:szCs w:val="24"/>
              </w:rPr>
              <w:t xml:space="preserve"> </w:t>
            </w:r>
            <w:r w:rsidRPr="00FD2D90">
              <w:rPr>
                <w:szCs w:val="24"/>
              </w:rPr>
              <w:t>actions</w:t>
            </w:r>
            <w:r w:rsidRPr="00FD2D90">
              <w:rPr>
                <w:spacing w:val="-2"/>
                <w:szCs w:val="24"/>
              </w:rPr>
              <w:t xml:space="preserve"> </w:t>
            </w:r>
            <w:r w:rsidRPr="00FD2D90">
              <w:rPr>
                <w:szCs w:val="24"/>
              </w:rPr>
              <w:t>across</w:t>
            </w:r>
            <w:r w:rsidRPr="00FD2D90">
              <w:rPr>
                <w:spacing w:val="-2"/>
                <w:szCs w:val="24"/>
              </w:rPr>
              <w:t xml:space="preserve"> borders.</w:t>
            </w:r>
          </w:p>
        </w:tc>
      </w:tr>
      <w:tr w:rsidR="00FD2D90" w:rsidRPr="00D95705" w14:paraId="711209D1" w14:textId="77777777" w:rsidTr="00375CBD">
        <w:trPr>
          <w:trHeight w:val="1324"/>
        </w:trPr>
        <w:tc>
          <w:tcPr>
            <w:tcW w:w="3100" w:type="dxa"/>
            <w:tcBorders>
              <w:top w:val="single" w:sz="4" w:space="0" w:color="auto"/>
              <w:left w:val="single" w:sz="4" w:space="0" w:color="auto"/>
              <w:bottom w:val="single" w:sz="4" w:space="0" w:color="auto"/>
              <w:right w:val="single" w:sz="4" w:space="0" w:color="auto"/>
            </w:tcBorders>
          </w:tcPr>
          <w:p w14:paraId="70A98791" w14:textId="77777777" w:rsidR="006E49A0" w:rsidRPr="00FD2D90" w:rsidRDefault="006E49A0" w:rsidP="00D8311E">
            <w:pPr>
              <w:pStyle w:val="TableParagraph"/>
              <w:spacing w:before="120" w:after="120" w:line="360" w:lineRule="auto"/>
              <w:ind w:left="236" w:right="206"/>
              <w:rPr>
                <w:szCs w:val="24"/>
              </w:rPr>
            </w:pPr>
            <w:r w:rsidRPr="00FD2D90">
              <w:rPr>
                <w:szCs w:val="24"/>
              </w:rPr>
              <w:t>Data collection and aggregation</w:t>
            </w:r>
          </w:p>
        </w:tc>
        <w:tc>
          <w:tcPr>
            <w:tcW w:w="6080" w:type="dxa"/>
            <w:tcBorders>
              <w:top w:val="single" w:sz="4" w:space="0" w:color="auto"/>
              <w:left w:val="single" w:sz="4" w:space="0" w:color="auto"/>
              <w:bottom w:val="single" w:sz="4" w:space="0" w:color="auto"/>
              <w:right w:val="single" w:sz="4" w:space="0" w:color="auto"/>
            </w:tcBorders>
          </w:tcPr>
          <w:p w14:paraId="32C2AA75" w14:textId="77777777" w:rsidR="006E49A0" w:rsidRPr="00FD2D90" w:rsidRDefault="006E49A0" w:rsidP="00FC209B">
            <w:pPr>
              <w:pStyle w:val="TableParagraph"/>
              <w:tabs>
                <w:tab w:val="left" w:pos="5446"/>
              </w:tabs>
              <w:spacing w:before="120" w:after="120" w:line="360" w:lineRule="auto"/>
              <w:ind w:left="230" w:right="254"/>
              <w:rPr>
                <w:szCs w:val="24"/>
              </w:rPr>
            </w:pPr>
            <w:r w:rsidRPr="00FD2D90">
              <w:rPr>
                <w:szCs w:val="24"/>
              </w:rPr>
              <w:t>Data is collected and veriﬁed by the JS in the ﬁnal project progress report. When reporting the achieved number, the project</w:t>
            </w:r>
            <w:r w:rsidRPr="00FD2D90">
              <w:rPr>
                <w:spacing w:val="-6"/>
                <w:szCs w:val="24"/>
              </w:rPr>
              <w:t xml:space="preserve"> </w:t>
            </w:r>
            <w:r w:rsidRPr="00FD2D90">
              <w:rPr>
                <w:szCs w:val="24"/>
              </w:rPr>
              <w:t>shall</w:t>
            </w:r>
            <w:r w:rsidRPr="00FD2D90">
              <w:rPr>
                <w:spacing w:val="-6"/>
                <w:szCs w:val="24"/>
              </w:rPr>
              <w:t xml:space="preserve"> </w:t>
            </w:r>
            <w:r w:rsidRPr="00FD2D90">
              <w:rPr>
                <w:szCs w:val="24"/>
              </w:rPr>
              <w:t>deliver</w:t>
            </w:r>
            <w:r w:rsidRPr="00FD2D90">
              <w:rPr>
                <w:spacing w:val="-6"/>
                <w:szCs w:val="24"/>
              </w:rPr>
              <w:t xml:space="preserve"> </w:t>
            </w:r>
            <w:r w:rsidRPr="00FD2D90">
              <w:rPr>
                <w:szCs w:val="24"/>
              </w:rPr>
              <w:t>documentation</w:t>
            </w:r>
            <w:r w:rsidRPr="00FD2D90">
              <w:rPr>
                <w:spacing w:val="-6"/>
                <w:szCs w:val="24"/>
              </w:rPr>
              <w:t xml:space="preserve"> </w:t>
            </w:r>
            <w:r w:rsidRPr="00FD2D90">
              <w:rPr>
                <w:szCs w:val="24"/>
              </w:rPr>
              <w:t>(e.g.,</w:t>
            </w:r>
            <w:r w:rsidRPr="00FD2D90">
              <w:rPr>
                <w:spacing w:val="-6"/>
                <w:szCs w:val="24"/>
              </w:rPr>
              <w:t xml:space="preserve"> </w:t>
            </w:r>
            <w:r w:rsidRPr="00FD2D90">
              <w:rPr>
                <w:szCs w:val="24"/>
              </w:rPr>
              <w:t>an</w:t>
            </w:r>
            <w:r w:rsidRPr="00FD2D90">
              <w:rPr>
                <w:spacing w:val="-6"/>
                <w:szCs w:val="24"/>
              </w:rPr>
              <w:t xml:space="preserve"> </w:t>
            </w:r>
            <w:r w:rsidRPr="00FD2D90">
              <w:rPr>
                <w:szCs w:val="24"/>
              </w:rPr>
              <w:t>attendance</w:t>
            </w:r>
            <w:r w:rsidRPr="00FD2D90">
              <w:rPr>
                <w:spacing w:val="-6"/>
                <w:szCs w:val="24"/>
              </w:rPr>
              <w:t xml:space="preserve"> </w:t>
            </w:r>
            <w:r w:rsidRPr="00FD2D90">
              <w:rPr>
                <w:szCs w:val="24"/>
              </w:rPr>
              <w:t>sheet) to verify the achieved value.</w:t>
            </w:r>
          </w:p>
        </w:tc>
      </w:tr>
    </w:tbl>
    <w:p w14:paraId="095991EC" w14:textId="77777777" w:rsidR="006E49A0" w:rsidRPr="00FD2D90" w:rsidRDefault="006E49A0" w:rsidP="00D8311E">
      <w:pPr>
        <w:tabs>
          <w:tab w:val="left" w:pos="918"/>
          <w:tab w:val="left" w:pos="920"/>
        </w:tabs>
        <w:spacing w:before="120" w:after="120" w:line="360" w:lineRule="auto"/>
        <w:rPr>
          <w:szCs w:val="24"/>
          <w:lang w:val="en-US"/>
        </w:rPr>
      </w:pPr>
    </w:p>
    <w:tbl>
      <w:tblPr>
        <w:tblStyle w:val="TableNormal1"/>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31F731D9" w14:textId="77777777" w:rsidTr="00375CBD">
        <w:trPr>
          <w:trHeight w:val="593"/>
        </w:trPr>
        <w:tc>
          <w:tcPr>
            <w:tcW w:w="3150" w:type="dxa"/>
          </w:tcPr>
          <w:p w14:paraId="4C3FB598"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30" w:type="dxa"/>
          </w:tcPr>
          <w:p w14:paraId="43265E2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3CD2A6C2" w14:textId="77777777" w:rsidTr="00375CBD">
        <w:trPr>
          <w:trHeight w:val="484"/>
        </w:trPr>
        <w:tc>
          <w:tcPr>
            <w:tcW w:w="3150" w:type="dxa"/>
          </w:tcPr>
          <w:p w14:paraId="73401B55" w14:textId="77777777" w:rsidR="006E49A0" w:rsidRPr="00FD2D90" w:rsidRDefault="006E49A0" w:rsidP="00D8311E">
            <w:pPr>
              <w:pStyle w:val="TableParagraph"/>
              <w:spacing w:before="120" w:after="120" w:line="360" w:lineRule="auto"/>
              <w:ind w:left="236" w:right="206"/>
              <w:rPr>
                <w:szCs w:val="24"/>
              </w:rPr>
            </w:pPr>
            <w:r w:rsidRPr="00FD2D90">
              <w:rPr>
                <w:szCs w:val="24"/>
              </w:rPr>
              <w:t>Indicator code</w:t>
            </w:r>
          </w:p>
        </w:tc>
        <w:tc>
          <w:tcPr>
            <w:tcW w:w="6030" w:type="dxa"/>
          </w:tcPr>
          <w:p w14:paraId="7D65935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4" w:name="RCR104"/>
            <w:r w:rsidRPr="00FD2D90">
              <w:rPr>
                <w:b/>
                <w:szCs w:val="24"/>
              </w:rPr>
              <w:t>RCR104</w:t>
            </w:r>
            <w:bookmarkEnd w:id="274"/>
          </w:p>
        </w:tc>
      </w:tr>
      <w:tr w:rsidR="00FD2D90" w:rsidRPr="00D95705" w14:paraId="51F023AD" w14:textId="77777777" w:rsidTr="00375CBD">
        <w:trPr>
          <w:trHeight w:val="654"/>
        </w:trPr>
        <w:tc>
          <w:tcPr>
            <w:tcW w:w="3150" w:type="dxa"/>
          </w:tcPr>
          <w:p w14:paraId="785429D4" w14:textId="77777777" w:rsidR="006E49A0" w:rsidRPr="00FD2D90" w:rsidRDefault="006E49A0" w:rsidP="00D8311E">
            <w:pPr>
              <w:pStyle w:val="TableParagraph"/>
              <w:spacing w:before="120" w:after="120" w:line="360" w:lineRule="auto"/>
              <w:ind w:left="236" w:right="206"/>
              <w:rPr>
                <w:szCs w:val="24"/>
              </w:rPr>
            </w:pPr>
            <w:r w:rsidRPr="00FD2D90">
              <w:rPr>
                <w:szCs w:val="24"/>
              </w:rPr>
              <w:t>Indicator name</w:t>
            </w:r>
          </w:p>
        </w:tc>
        <w:tc>
          <w:tcPr>
            <w:tcW w:w="6030" w:type="dxa"/>
          </w:tcPr>
          <w:p w14:paraId="4FD5A38C" w14:textId="77777777" w:rsidR="006E49A0" w:rsidRPr="00FD2D90" w:rsidRDefault="006E49A0" w:rsidP="00D8311E">
            <w:pPr>
              <w:pStyle w:val="TableParagraph"/>
              <w:spacing w:before="120" w:after="120" w:line="360" w:lineRule="auto"/>
              <w:ind w:left="231"/>
              <w:rPr>
                <w:i/>
                <w:szCs w:val="24"/>
              </w:rPr>
            </w:pPr>
            <w:r w:rsidRPr="00FD2D90">
              <w:rPr>
                <w:bCs/>
                <w:szCs w:val="24"/>
              </w:rPr>
              <w:t>Solutions taken up or upscaled by organisations</w:t>
            </w:r>
          </w:p>
        </w:tc>
      </w:tr>
      <w:tr w:rsidR="00FD2D90" w:rsidRPr="00FD2D90" w14:paraId="20EE8EFC" w14:textId="77777777" w:rsidTr="00375CBD">
        <w:trPr>
          <w:trHeight w:val="609"/>
        </w:trPr>
        <w:tc>
          <w:tcPr>
            <w:tcW w:w="3150" w:type="dxa"/>
          </w:tcPr>
          <w:p w14:paraId="04957A52" w14:textId="77777777" w:rsidR="006E49A0" w:rsidRPr="00FD2D90" w:rsidRDefault="006E49A0" w:rsidP="00D8311E">
            <w:pPr>
              <w:pStyle w:val="TableParagraph"/>
              <w:spacing w:before="120" w:after="120" w:line="360" w:lineRule="auto"/>
              <w:ind w:left="236" w:right="206"/>
              <w:rPr>
                <w:szCs w:val="24"/>
              </w:rPr>
            </w:pPr>
            <w:r w:rsidRPr="00FD2D90">
              <w:rPr>
                <w:szCs w:val="24"/>
              </w:rPr>
              <w:t>Measurement unit</w:t>
            </w:r>
          </w:p>
        </w:tc>
        <w:tc>
          <w:tcPr>
            <w:tcW w:w="6030" w:type="dxa"/>
          </w:tcPr>
          <w:p w14:paraId="7582406D" w14:textId="77777777" w:rsidR="006E49A0" w:rsidRPr="00FD2D90" w:rsidRDefault="006E49A0" w:rsidP="00D8311E">
            <w:pPr>
              <w:pStyle w:val="TableParagraph"/>
              <w:spacing w:before="120" w:after="120" w:line="360" w:lineRule="auto"/>
              <w:ind w:left="231"/>
              <w:jc w:val="both"/>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solutions</w:t>
            </w:r>
          </w:p>
        </w:tc>
      </w:tr>
      <w:tr w:rsidR="00FD2D90" w:rsidRPr="00FD2D90" w14:paraId="47B4CE4D" w14:textId="77777777" w:rsidTr="00375CBD">
        <w:trPr>
          <w:trHeight w:val="448"/>
        </w:trPr>
        <w:tc>
          <w:tcPr>
            <w:tcW w:w="3150" w:type="dxa"/>
          </w:tcPr>
          <w:p w14:paraId="7AF016E9" w14:textId="77777777" w:rsidR="006E49A0" w:rsidRPr="00FD2D90" w:rsidRDefault="006E49A0" w:rsidP="00D8311E">
            <w:pPr>
              <w:pStyle w:val="TableParagraph"/>
              <w:spacing w:before="120" w:after="120" w:line="360" w:lineRule="auto"/>
              <w:ind w:left="236" w:right="206"/>
              <w:rPr>
                <w:szCs w:val="24"/>
              </w:rPr>
            </w:pPr>
            <w:r w:rsidRPr="00FD2D90">
              <w:rPr>
                <w:szCs w:val="24"/>
              </w:rPr>
              <w:t>Type of indicator</w:t>
            </w:r>
          </w:p>
        </w:tc>
        <w:tc>
          <w:tcPr>
            <w:tcW w:w="6030" w:type="dxa"/>
          </w:tcPr>
          <w:p w14:paraId="67ABDFC7" w14:textId="77777777" w:rsidR="006E49A0" w:rsidRPr="00FD2D90" w:rsidRDefault="006E49A0" w:rsidP="00D8311E">
            <w:pPr>
              <w:pStyle w:val="TableParagraph"/>
              <w:spacing w:before="120" w:after="120" w:line="360" w:lineRule="auto"/>
              <w:ind w:left="231"/>
              <w:jc w:val="both"/>
              <w:rPr>
                <w:szCs w:val="24"/>
              </w:rPr>
            </w:pPr>
            <w:r w:rsidRPr="00FD2D90">
              <w:rPr>
                <w:spacing w:val="-2"/>
                <w:szCs w:val="24"/>
              </w:rPr>
              <w:t>Result</w:t>
            </w:r>
          </w:p>
        </w:tc>
      </w:tr>
      <w:tr w:rsidR="00FD2D90" w:rsidRPr="00D95705" w14:paraId="47EED0D4" w14:textId="77777777" w:rsidTr="00375CBD">
        <w:trPr>
          <w:trHeight w:val="790"/>
        </w:trPr>
        <w:tc>
          <w:tcPr>
            <w:tcW w:w="3150" w:type="dxa"/>
          </w:tcPr>
          <w:p w14:paraId="7E5B4738"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Programme Measure in which the indicator is used</w:t>
            </w:r>
          </w:p>
        </w:tc>
        <w:tc>
          <w:tcPr>
            <w:tcW w:w="6030" w:type="dxa"/>
          </w:tcPr>
          <w:p w14:paraId="328F8BB1" w14:textId="4066A117" w:rsidR="006E49A0" w:rsidRPr="00FD2D90" w:rsidRDefault="006E49A0" w:rsidP="00FC209B">
            <w:pPr>
              <w:pStyle w:val="TableParagraph"/>
              <w:tabs>
                <w:tab w:val="left" w:pos="5498"/>
                <w:tab w:val="left" w:pos="5678"/>
              </w:tabs>
              <w:spacing w:before="120" w:after="120" w:line="360" w:lineRule="auto"/>
              <w:ind w:left="231" w:right="254"/>
              <w:rPr>
                <w:spacing w:val="-2"/>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2.1,</w:t>
            </w:r>
            <w:r w:rsidRPr="00FD2D90">
              <w:rPr>
                <w:spacing w:val="-2"/>
                <w:szCs w:val="24"/>
              </w:rPr>
              <w:t xml:space="preserve"> </w:t>
            </w:r>
            <w:r w:rsidRPr="00FD2D90">
              <w:rPr>
                <w:szCs w:val="24"/>
              </w:rPr>
              <w:t>Measure</w:t>
            </w:r>
            <w:r w:rsidRPr="00FD2D90">
              <w:rPr>
                <w:spacing w:val="-2"/>
                <w:szCs w:val="24"/>
              </w:rPr>
              <w:t xml:space="preserve"> </w:t>
            </w:r>
            <w:r w:rsidRPr="00FD2D90">
              <w:rPr>
                <w:szCs w:val="24"/>
              </w:rPr>
              <w:t>2.2,</w:t>
            </w:r>
            <w:r w:rsidRPr="00FD2D90">
              <w:rPr>
                <w:spacing w:val="-2"/>
                <w:szCs w:val="24"/>
              </w:rPr>
              <w:t xml:space="preserve"> </w:t>
            </w:r>
            <w:r w:rsidRPr="00FD2D90">
              <w:rPr>
                <w:szCs w:val="24"/>
              </w:rPr>
              <w:t>Measure</w:t>
            </w:r>
            <w:r w:rsidRPr="00FD2D90">
              <w:rPr>
                <w:spacing w:val="-1"/>
                <w:szCs w:val="24"/>
              </w:rPr>
              <w:t xml:space="preserve"> </w:t>
            </w:r>
            <w:r w:rsidRPr="00FD2D90">
              <w:rPr>
                <w:spacing w:val="-4"/>
                <w:szCs w:val="24"/>
              </w:rPr>
              <w:t>2.3,</w:t>
            </w:r>
            <w:r w:rsidR="007C54CD" w:rsidRPr="00FD2D90">
              <w:rPr>
                <w:szCs w:val="24"/>
              </w:rPr>
              <w:t xml:space="preserve"> </w:t>
            </w:r>
            <w:r w:rsidRPr="00FD2D90">
              <w:rPr>
                <w:szCs w:val="24"/>
              </w:rPr>
              <w:t xml:space="preserve">Measure </w:t>
            </w:r>
            <w:r w:rsidRPr="00FD2D90">
              <w:rPr>
                <w:spacing w:val="-5"/>
                <w:szCs w:val="24"/>
              </w:rPr>
              <w:t>3.1</w:t>
            </w:r>
          </w:p>
        </w:tc>
      </w:tr>
      <w:tr w:rsidR="00FD2D90" w:rsidRPr="00D95705" w14:paraId="00E7E094" w14:textId="77777777" w:rsidTr="00375CBD">
        <w:trPr>
          <w:trHeight w:val="439"/>
        </w:trPr>
        <w:tc>
          <w:tcPr>
            <w:tcW w:w="3150" w:type="dxa"/>
          </w:tcPr>
          <w:p w14:paraId="2FCE3274" w14:textId="77777777" w:rsidR="006E49A0" w:rsidRPr="00FD2D90" w:rsidRDefault="006E49A0" w:rsidP="00D8311E">
            <w:pPr>
              <w:pStyle w:val="TableParagraph"/>
              <w:spacing w:before="120" w:after="120" w:line="360" w:lineRule="auto"/>
              <w:ind w:left="236" w:right="206"/>
              <w:rPr>
                <w:szCs w:val="24"/>
              </w:rPr>
            </w:pPr>
            <w:r w:rsidRPr="00FD2D90">
              <w:rPr>
                <w:szCs w:val="24"/>
              </w:rPr>
              <w:t>Obligatory use</w:t>
            </w:r>
          </w:p>
        </w:tc>
        <w:tc>
          <w:tcPr>
            <w:tcW w:w="6030" w:type="dxa"/>
          </w:tcPr>
          <w:p w14:paraId="14725307" w14:textId="77777777" w:rsidR="006E49A0" w:rsidRPr="00FD2D90" w:rsidRDefault="006E49A0" w:rsidP="00FC209B">
            <w:pPr>
              <w:pStyle w:val="TableParagraph"/>
              <w:spacing w:before="120" w:after="120" w:line="360" w:lineRule="auto"/>
              <w:ind w:left="231"/>
              <w:rPr>
                <w:szCs w:val="24"/>
              </w:rPr>
            </w:pPr>
            <w:r w:rsidRPr="00FD2D90">
              <w:rPr>
                <w:szCs w:val="24"/>
              </w:rPr>
              <w:t>Obligatory</w:t>
            </w:r>
            <w:r w:rsidRPr="00FD2D90">
              <w:rPr>
                <w:spacing w:val="-1"/>
                <w:szCs w:val="24"/>
              </w:rPr>
              <w:t xml:space="preserve"> </w:t>
            </w:r>
            <w:r w:rsidRPr="00FD2D90">
              <w:rPr>
                <w:szCs w:val="24"/>
              </w:rPr>
              <w:t>to use when RCO116</w:t>
            </w:r>
            <w:r w:rsidRPr="00FD2D90">
              <w:rPr>
                <w:spacing w:val="-1"/>
                <w:szCs w:val="24"/>
              </w:rPr>
              <w:t xml:space="preserve"> </w:t>
            </w:r>
            <w:r w:rsidRPr="00FD2D90">
              <w:rPr>
                <w:szCs w:val="24"/>
              </w:rPr>
              <w:t xml:space="preserve">is used in the </w:t>
            </w:r>
            <w:r w:rsidRPr="00FD2D90">
              <w:rPr>
                <w:spacing w:val="-2"/>
                <w:szCs w:val="24"/>
              </w:rPr>
              <w:t>project.</w:t>
            </w:r>
          </w:p>
        </w:tc>
      </w:tr>
      <w:tr w:rsidR="00FD2D90" w:rsidRPr="00D95705" w14:paraId="61D54FF3" w14:textId="77777777" w:rsidTr="00375CBD">
        <w:trPr>
          <w:trHeight w:val="3182"/>
        </w:trPr>
        <w:tc>
          <w:tcPr>
            <w:tcW w:w="3150" w:type="dxa"/>
          </w:tcPr>
          <w:p w14:paraId="5A9F479C" w14:textId="77777777" w:rsidR="006E49A0" w:rsidRPr="00FD2D90" w:rsidRDefault="006E49A0" w:rsidP="00D8311E">
            <w:pPr>
              <w:pStyle w:val="TableParagraph"/>
              <w:spacing w:before="120" w:after="120" w:line="360" w:lineRule="auto"/>
              <w:ind w:left="236" w:right="206"/>
              <w:rPr>
                <w:szCs w:val="24"/>
              </w:rPr>
            </w:pPr>
            <w:r w:rsidRPr="00FD2D90">
              <w:rPr>
                <w:szCs w:val="24"/>
              </w:rPr>
              <w:t>Deﬁnition and</w:t>
            </w:r>
          </w:p>
          <w:p w14:paraId="2B8B0E35" w14:textId="77777777" w:rsidR="006E49A0" w:rsidRPr="00FD2D90" w:rsidRDefault="006E49A0" w:rsidP="00D8311E">
            <w:pPr>
              <w:pStyle w:val="TableParagraph"/>
              <w:spacing w:before="120" w:after="120" w:line="360" w:lineRule="auto"/>
              <w:ind w:left="236" w:right="206"/>
              <w:rPr>
                <w:szCs w:val="24"/>
              </w:rPr>
            </w:pPr>
            <w:r w:rsidRPr="00FD2D90">
              <w:rPr>
                <w:szCs w:val="24"/>
              </w:rPr>
              <w:t>concepts</w:t>
            </w:r>
          </w:p>
        </w:tc>
        <w:tc>
          <w:tcPr>
            <w:tcW w:w="6030" w:type="dxa"/>
          </w:tcPr>
          <w:p w14:paraId="3A24F464" w14:textId="77777777" w:rsidR="007C54CD" w:rsidRPr="00FD2D90" w:rsidRDefault="006E49A0" w:rsidP="00FC209B">
            <w:pPr>
              <w:pStyle w:val="TableParagraph"/>
              <w:spacing w:before="120" w:after="120" w:line="360" w:lineRule="auto"/>
              <w:ind w:left="231" w:right="344"/>
              <w:rPr>
                <w:szCs w:val="24"/>
              </w:rPr>
            </w:pPr>
            <w:r w:rsidRPr="00FD2D90">
              <w:rPr>
                <w:szCs w:val="24"/>
              </w:rPr>
              <w:t>The</w:t>
            </w:r>
            <w:r w:rsidRPr="00FD2D90">
              <w:rPr>
                <w:spacing w:val="-1"/>
                <w:szCs w:val="24"/>
              </w:rPr>
              <w:t xml:space="preserve"> </w:t>
            </w:r>
            <w:r w:rsidRPr="00FD2D90">
              <w:rPr>
                <w:szCs w:val="24"/>
              </w:rPr>
              <w:t>indicator</w:t>
            </w:r>
            <w:r w:rsidRPr="00FD2D90">
              <w:rPr>
                <w:spacing w:val="-1"/>
                <w:szCs w:val="24"/>
              </w:rPr>
              <w:t xml:space="preserve"> </w:t>
            </w:r>
            <w:r w:rsidRPr="00FD2D90">
              <w:rPr>
                <w:szCs w:val="24"/>
              </w:rPr>
              <w:t>counts</w:t>
            </w:r>
            <w:r w:rsidRPr="00FD2D90">
              <w:rPr>
                <w:spacing w:val="-1"/>
                <w:szCs w:val="24"/>
              </w:rPr>
              <w:t xml:space="preserve"> </w:t>
            </w:r>
            <w:r w:rsidRPr="00FD2D90">
              <w:rPr>
                <w:szCs w:val="24"/>
              </w:rPr>
              <w:t>the</w:t>
            </w:r>
            <w:r w:rsidRPr="00FD2D90">
              <w:rPr>
                <w:spacing w:val="-1"/>
                <w:szCs w:val="24"/>
              </w:rPr>
              <w:t xml:space="preserve"> </w:t>
            </w:r>
            <w:r w:rsidRPr="00FD2D90">
              <w:rPr>
                <w:szCs w:val="24"/>
              </w:rPr>
              <w:t>number</w:t>
            </w:r>
            <w:r w:rsidRPr="00FD2D90">
              <w:rPr>
                <w:spacing w:val="-1"/>
                <w:szCs w:val="24"/>
              </w:rPr>
              <w:t xml:space="preserve"> </w:t>
            </w:r>
            <w:r w:rsidRPr="00FD2D90">
              <w:rPr>
                <w:szCs w:val="24"/>
              </w:rPr>
              <w:t>of</w:t>
            </w:r>
            <w:r w:rsidRPr="00FD2D90">
              <w:rPr>
                <w:spacing w:val="-1"/>
                <w:szCs w:val="24"/>
              </w:rPr>
              <w:t xml:space="preserve"> </w:t>
            </w:r>
            <w:r w:rsidRPr="00FD2D90">
              <w:rPr>
                <w:szCs w:val="24"/>
              </w:rPr>
              <w:t>solutions,</w:t>
            </w:r>
            <w:r w:rsidRPr="00FD2D90">
              <w:rPr>
                <w:spacing w:val="-1"/>
                <w:szCs w:val="24"/>
              </w:rPr>
              <w:t xml:space="preserve"> </w:t>
            </w:r>
            <w:r w:rsidRPr="00FD2D90">
              <w:rPr>
                <w:szCs w:val="24"/>
              </w:rPr>
              <w:t>other</w:t>
            </w:r>
            <w:r w:rsidRPr="00FD2D90">
              <w:rPr>
                <w:spacing w:val="-1"/>
                <w:szCs w:val="24"/>
              </w:rPr>
              <w:t xml:space="preserve"> </w:t>
            </w:r>
            <w:r w:rsidRPr="00FD2D90">
              <w:rPr>
                <w:szCs w:val="24"/>
              </w:rPr>
              <w:t>than</w:t>
            </w:r>
            <w:r w:rsidRPr="00FD2D90">
              <w:rPr>
                <w:spacing w:val="-1"/>
                <w:szCs w:val="24"/>
              </w:rPr>
              <w:t xml:space="preserve"> </w:t>
            </w:r>
            <w:r w:rsidRPr="00FD2D90">
              <w:rPr>
                <w:szCs w:val="24"/>
              </w:rPr>
              <w:t>legal</w:t>
            </w:r>
            <w:r w:rsidRPr="00FD2D90">
              <w:rPr>
                <w:spacing w:val="-1"/>
                <w:szCs w:val="24"/>
              </w:rPr>
              <w:t xml:space="preserve"> </w:t>
            </w:r>
            <w:r w:rsidRPr="00FD2D90">
              <w:rPr>
                <w:szCs w:val="24"/>
              </w:rPr>
              <w:t>or administrative solutions, that are developed by supported projects</w:t>
            </w:r>
            <w:r w:rsidRPr="00FD2D90">
              <w:rPr>
                <w:spacing w:val="-4"/>
                <w:szCs w:val="24"/>
              </w:rPr>
              <w:t xml:space="preserve"> </w:t>
            </w:r>
            <w:r w:rsidRPr="00FD2D90">
              <w:rPr>
                <w:szCs w:val="24"/>
              </w:rPr>
              <w:t>and</w:t>
            </w:r>
            <w:r w:rsidRPr="00FD2D90">
              <w:rPr>
                <w:spacing w:val="-4"/>
                <w:szCs w:val="24"/>
              </w:rPr>
              <w:t xml:space="preserve"> </w:t>
            </w:r>
            <w:r w:rsidRPr="00FD2D90">
              <w:rPr>
                <w:szCs w:val="24"/>
              </w:rPr>
              <w:t>are</w:t>
            </w:r>
            <w:r w:rsidRPr="00FD2D90">
              <w:rPr>
                <w:spacing w:val="-4"/>
                <w:szCs w:val="24"/>
              </w:rPr>
              <w:t xml:space="preserve"> </w:t>
            </w:r>
            <w:r w:rsidRPr="00FD2D90">
              <w:rPr>
                <w:szCs w:val="24"/>
              </w:rPr>
              <w:t>taken</w:t>
            </w:r>
            <w:r w:rsidRPr="00FD2D90">
              <w:rPr>
                <w:spacing w:val="-4"/>
                <w:szCs w:val="24"/>
              </w:rPr>
              <w:t xml:space="preserve"> </w:t>
            </w:r>
            <w:r w:rsidRPr="00FD2D90">
              <w:rPr>
                <w:szCs w:val="24"/>
              </w:rPr>
              <w:t>up</w:t>
            </w:r>
            <w:r w:rsidRPr="00FD2D90">
              <w:rPr>
                <w:spacing w:val="-4"/>
                <w:szCs w:val="24"/>
              </w:rPr>
              <w:t xml:space="preserve"> </w:t>
            </w:r>
            <w:r w:rsidRPr="00FD2D90">
              <w:rPr>
                <w:szCs w:val="24"/>
              </w:rPr>
              <w:t>or</w:t>
            </w:r>
            <w:r w:rsidRPr="00FD2D90">
              <w:rPr>
                <w:spacing w:val="-4"/>
                <w:szCs w:val="24"/>
              </w:rPr>
              <w:t xml:space="preserve"> </w:t>
            </w:r>
            <w:r w:rsidRPr="00FD2D90">
              <w:rPr>
                <w:szCs w:val="24"/>
              </w:rPr>
              <w:t>upscaled</w:t>
            </w:r>
            <w:r w:rsidRPr="00FD2D90">
              <w:rPr>
                <w:spacing w:val="-4"/>
                <w:szCs w:val="24"/>
              </w:rPr>
              <w:t xml:space="preserve"> </w:t>
            </w:r>
            <w:r w:rsidRPr="00FD2D90">
              <w:rPr>
                <w:szCs w:val="24"/>
              </w:rPr>
              <w:t>until</w:t>
            </w:r>
            <w:r w:rsidRPr="00FD2D90">
              <w:rPr>
                <w:spacing w:val="-4"/>
                <w:szCs w:val="24"/>
              </w:rPr>
              <w:t xml:space="preserve"> </w:t>
            </w:r>
            <w:r w:rsidRPr="00FD2D90">
              <w:rPr>
                <w:szCs w:val="24"/>
              </w:rPr>
              <w:t>the</w:t>
            </w:r>
            <w:r w:rsidRPr="00FD2D90">
              <w:rPr>
                <w:spacing w:val="-4"/>
                <w:szCs w:val="24"/>
              </w:rPr>
              <w:t xml:space="preserve"> </w:t>
            </w:r>
            <w:r w:rsidRPr="00FD2D90">
              <w:rPr>
                <w:szCs w:val="24"/>
              </w:rPr>
              <w:t>submission</w:t>
            </w:r>
            <w:r w:rsidRPr="00FD2D90">
              <w:rPr>
                <w:spacing w:val="-4"/>
                <w:szCs w:val="24"/>
              </w:rPr>
              <w:t xml:space="preserve"> </w:t>
            </w:r>
            <w:r w:rsidRPr="00FD2D90">
              <w:rPr>
                <w:szCs w:val="24"/>
              </w:rPr>
              <w:t>of</w:t>
            </w:r>
            <w:r w:rsidRPr="00FD2D90">
              <w:rPr>
                <w:spacing w:val="-4"/>
                <w:szCs w:val="24"/>
              </w:rPr>
              <w:t xml:space="preserve"> </w:t>
            </w:r>
            <w:r w:rsidRPr="00FD2D90">
              <w:rPr>
                <w:szCs w:val="24"/>
              </w:rPr>
              <w:t xml:space="preserve">the ﬁnal project report. The organisation adopting the solutions developed by the project may or may not be a participant in the project. The uptake/up-scaling should be documented by the adopting organisations in, for instance, strategies, action plans, </w:t>
            </w:r>
            <w:r w:rsidRPr="00FD2D90">
              <w:rPr>
                <w:spacing w:val="-4"/>
                <w:szCs w:val="24"/>
              </w:rPr>
              <w:t>etc.</w:t>
            </w:r>
          </w:p>
          <w:p w14:paraId="4E6A5F42" w14:textId="01CD4035" w:rsidR="006E49A0" w:rsidRPr="00FD2D90" w:rsidRDefault="006E49A0" w:rsidP="00FC209B">
            <w:pPr>
              <w:pStyle w:val="TableParagraph"/>
              <w:spacing w:before="120" w:after="120" w:line="360" w:lineRule="auto"/>
              <w:ind w:left="231" w:right="344"/>
              <w:rPr>
                <w:szCs w:val="24"/>
              </w:rPr>
            </w:pP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rule,</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RCR104</w:t>
            </w:r>
            <w:r w:rsidRPr="00FD2D90">
              <w:rPr>
                <w:spacing w:val="-4"/>
                <w:szCs w:val="24"/>
              </w:rPr>
              <w:t xml:space="preserve"> </w:t>
            </w:r>
            <w:r w:rsidRPr="00FD2D90">
              <w:rPr>
                <w:szCs w:val="24"/>
              </w:rPr>
              <w:t>automatically equals the target value of RCO116.</w:t>
            </w:r>
          </w:p>
        </w:tc>
      </w:tr>
      <w:tr w:rsidR="00FD2D90" w:rsidRPr="00FD2D90" w14:paraId="2C7510A4" w14:textId="77777777" w:rsidTr="00375CBD">
        <w:trPr>
          <w:trHeight w:val="430"/>
        </w:trPr>
        <w:tc>
          <w:tcPr>
            <w:tcW w:w="3150" w:type="dxa"/>
          </w:tcPr>
          <w:p w14:paraId="4F690979" w14:textId="77777777" w:rsidR="006E49A0" w:rsidRPr="00FD2D90" w:rsidRDefault="006E49A0" w:rsidP="00D8311E">
            <w:pPr>
              <w:pStyle w:val="TableParagraph"/>
              <w:spacing w:before="120" w:after="120" w:line="360" w:lineRule="auto"/>
              <w:ind w:left="236" w:right="206"/>
              <w:rPr>
                <w:szCs w:val="24"/>
              </w:rPr>
            </w:pPr>
            <w:r w:rsidRPr="00FD2D90">
              <w:rPr>
                <w:szCs w:val="24"/>
              </w:rPr>
              <w:t>Linked indicators</w:t>
            </w:r>
          </w:p>
        </w:tc>
        <w:tc>
          <w:tcPr>
            <w:tcW w:w="6030" w:type="dxa"/>
          </w:tcPr>
          <w:p w14:paraId="0B9D4BE4" w14:textId="77777777" w:rsidR="006E49A0" w:rsidRPr="00FD2D90" w:rsidRDefault="006E49A0" w:rsidP="00FC209B">
            <w:pPr>
              <w:pStyle w:val="TableParagraph"/>
              <w:spacing w:before="120" w:after="120" w:line="360" w:lineRule="auto"/>
              <w:ind w:left="231"/>
              <w:rPr>
                <w:szCs w:val="24"/>
              </w:rPr>
            </w:pPr>
            <w:r w:rsidRPr="00FD2D90">
              <w:rPr>
                <w:szCs w:val="24"/>
              </w:rPr>
              <w:t>RCO116</w:t>
            </w:r>
            <w:r w:rsidRPr="00FD2D90">
              <w:rPr>
                <w:spacing w:val="-1"/>
                <w:szCs w:val="24"/>
              </w:rPr>
              <w:t xml:space="preserve"> </w:t>
            </w:r>
            <w:r w:rsidRPr="00FD2D90">
              <w:rPr>
                <w:szCs w:val="24"/>
              </w:rPr>
              <w:t xml:space="preserve">– Jointly developed </w:t>
            </w:r>
            <w:r w:rsidRPr="00FD2D90">
              <w:rPr>
                <w:spacing w:val="-2"/>
                <w:szCs w:val="24"/>
              </w:rPr>
              <w:t>solutions.</w:t>
            </w:r>
          </w:p>
        </w:tc>
      </w:tr>
      <w:tr w:rsidR="00FD2D90" w:rsidRPr="00D95705" w14:paraId="3B3D7ECD" w14:textId="77777777" w:rsidTr="00375CBD">
        <w:trPr>
          <w:trHeight w:val="2093"/>
        </w:trPr>
        <w:tc>
          <w:tcPr>
            <w:tcW w:w="3150" w:type="dxa"/>
          </w:tcPr>
          <w:p w14:paraId="220C40DE" w14:textId="77777777" w:rsidR="006E49A0" w:rsidRPr="00FD2D90" w:rsidRDefault="006E49A0" w:rsidP="00D8311E">
            <w:pPr>
              <w:pStyle w:val="TableParagraph"/>
              <w:spacing w:before="120" w:after="120" w:line="360" w:lineRule="auto"/>
              <w:ind w:left="236" w:right="206"/>
              <w:rPr>
                <w:szCs w:val="24"/>
              </w:rPr>
            </w:pPr>
            <w:r w:rsidRPr="00FD2D90">
              <w:rPr>
                <w:szCs w:val="24"/>
              </w:rPr>
              <w:t>Data collection and aggregation</w:t>
            </w:r>
          </w:p>
        </w:tc>
        <w:tc>
          <w:tcPr>
            <w:tcW w:w="6030" w:type="dxa"/>
          </w:tcPr>
          <w:p w14:paraId="5B1C19F1" w14:textId="77777777" w:rsidR="007C54CD" w:rsidRPr="00FD2D90" w:rsidRDefault="006E49A0" w:rsidP="00FC209B">
            <w:pPr>
              <w:pStyle w:val="TableParagraph"/>
              <w:tabs>
                <w:tab w:val="left" w:pos="5318"/>
                <w:tab w:val="left" w:pos="5768"/>
              </w:tabs>
              <w:spacing w:before="120" w:after="120" w:line="360" w:lineRule="auto"/>
              <w:ind w:left="230" w:right="25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4BE56AC2" w14:textId="27FF883B" w:rsidR="006E49A0" w:rsidRPr="00FD2D90" w:rsidRDefault="006E49A0" w:rsidP="00CC5C71">
            <w:pPr>
              <w:pStyle w:val="TableParagraph"/>
              <w:tabs>
                <w:tab w:val="left" w:pos="5318"/>
                <w:tab w:val="left" w:pos="5768"/>
              </w:tabs>
              <w:spacing w:before="120" w:after="120" w:line="360" w:lineRule="auto"/>
              <w:ind w:left="230" w:right="254"/>
              <w:rPr>
                <w:szCs w:val="24"/>
              </w:rPr>
            </w:pPr>
            <w:r w:rsidRPr="00FD2D90">
              <w:rPr>
                <w:szCs w:val="24"/>
              </w:rPr>
              <w:t>As a rule, in the project application, each related output indicator (RCO116)</w:t>
            </w:r>
            <w:r w:rsidRPr="00FD2D90">
              <w:rPr>
                <w:spacing w:val="-4"/>
                <w:szCs w:val="24"/>
              </w:rPr>
              <w:t xml:space="preserve"> </w:t>
            </w:r>
            <w:r w:rsidRPr="00FD2D90">
              <w:rPr>
                <w:szCs w:val="24"/>
              </w:rPr>
              <w:t>is</w:t>
            </w:r>
            <w:r w:rsidRPr="00FD2D90">
              <w:rPr>
                <w:spacing w:val="-4"/>
                <w:szCs w:val="24"/>
              </w:rPr>
              <w:t xml:space="preserve"> </w:t>
            </w:r>
            <w:r w:rsidRPr="00FD2D90">
              <w:rPr>
                <w:szCs w:val="24"/>
              </w:rPr>
              <w:t>linked</w:t>
            </w:r>
            <w:r w:rsidRPr="00FD2D90">
              <w:rPr>
                <w:spacing w:val="-4"/>
                <w:szCs w:val="24"/>
              </w:rPr>
              <w:t xml:space="preserve"> </w:t>
            </w:r>
            <w:r w:rsidRPr="00FD2D90">
              <w:rPr>
                <w:szCs w:val="24"/>
              </w:rPr>
              <w:t>to</w:t>
            </w:r>
            <w:r w:rsidRPr="00FD2D90">
              <w:rPr>
                <w:spacing w:val="-4"/>
                <w:szCs w:val="24"/>
              </w:rPr>
              <w:t xml:space="preserve"> </w:t>
            </w:r>
            <w:r w:rsidRPr="00FD2D90">
              <w:rPr>
                <w:szCs w:val="24"/>
              </w:rPr>
              <w:t>a</w:t>
            </w:r>
            <w:r w:rsidRPr="00FD2D90">
              <w:rPr>
                <w:spacing w:val="-4"/>
                <w:szCs w:val="24"/>
              </w:rPr>
              <w:t xml:space="preserve"> </w:t>
            </w:r>
            <w:r w:rsidRPr="00FD2D90">
              <w:rPr>
                <w:szCs w:val="24"/>
              </w:rPr>
              <w:t>separate</w:t>
            </w:r>
            <w:r w:rsidRPr="00FD2D90">
              <w:rPr>
                <w:spacing w:val="-4"/>
                <w:szCs w:val="24"/>
              </w:rPr>
              <w:t xml:space="preserve"> </w:t>
            </w:r>
            <w:r w:rsidRPr="00FD2D90">
              <w:rPr>
                <w:szCs w:val="24"/>
              </w:rPr>
              <w:t>result</w:t>
            </w:r>
            <w:r w:rsidRPr="00FD2D90">
              <w:rPr>
                <w:spacing w:val="-4"/>
                <w:szCs w:val="24"/>
              </w:rPr>
              <w:t xml:space="preserve"> </w:t>
            </w:r>
            <w:r w:rsidRPr="00FD2D90">
              <w:rPr>
                <w:szCs w:val="24"/>
              </w:rPr>
              <w:t>indicator</w:t>
            </w:r>
            <w:r w:rsidRPr="00FD2D90">
              <w:rPr>
                <w:spacing w:val="-4"/>
                <w:szCs w:val="24"/>
              </w:rPr>
              <w:t xml:space="preserve"> </w:t>
            </w:r>
            <w:r w:rsidRPr="00FD2D90">
              <w:rPr>
                <w:szCs w:val="24"/>
              </w:rPr>
              <w:t>(RCR104)</w:t>
            </w:r>
            <w:r w:rsidRPr="00FD2D90">
              <w:rPr>
                <w:spacing w:val="-4"/>
                <w:szCs w:val="24"/>
              </w:rPr>
              <w:t xml:space="preserve"> </w:t>
            </w:r>
            <w:r w:rsidRPr="00FD2D90">
              <w:rPr>
                <w:szCs w:val="24"/>
              </w:rPr>
              <w:t>that</w:t>
            </w:r>
            <w:r w:rsidRPr="00FD2D90">
              <w:rPr>
                <w:spacing w:val="-4"/>
                <w:szCs w:val="24"/>
              </w:rPr>
              <w:t xml:space="preserve"> </w:t>
            </w:r>
            <w:r w:rsidRPr="00FD2D90">
              <w:rPr>
                <w:szCs w:val="24"/>
              </w:rPr>
              <w:t xml:space="preserve">has the target value </w:t>
            </w:r>
            <w:r w:rsidRPr="00FD2D90">
              <w:rPr>
                <w:szCs w:val="24"/>
              </w:rPr>
              <w:lastRenderedPageBreak/>
              <w:t>1.</w:t>
            </w:r>
            <w:r w:rsidR="00CC5C71">
              <w:rPr>
                <w:szCs w:val="24"/>
              </w:rPr>
              <w:t xml:space="preserve"> </w:t>
            </w:r>
            <w:r w:rsidRPr="00FD2D90">
              <w:rPr>
                <w:szCs w:val="24"/>
              </w:rPr>
              <w:t>Projects must deliver proof on the upscaling or taking up of</w:t>
            </w:r>
            <w:r w:rsidR="007C54CD" w:rsidRPr="00FD2D90">
              <w:rPr>
                <w:szCs w:val="24"/>
              </w:rPr>
              <w:t xml:space="preserve"> </w:t>
            </w:r>
            <w:r w:rsidRPr="00FD2D90">
              <w:rPr>
                <w:szCs w:val="24"/>
              </w:rPr>
              <w:t>a developed solution (e.g., institutional documentation on using the developed solution in daily operation). Regardless of the number of institutions taking up or upscaling the same solution, the maximum achieved value for each solution is 1.</w:t>
            </w:r>
          </w:p>
        </w:tc>
      </w:tr>
    </w:tbl>
    <w:p w14:paraId="5375FABA" w14:textId="7699D30C" w:rsidR="00637B81" w:rsidRPr="00FD2D90" w:rsidRDefault="00637B81" w:rsidP="00134D40">
      <w:pPr>
        <w:spacing w:before="120" w:after="120" w:line="360" w:lineRule="auto"/>
        <w:ind w:right="-6"/>
        <w:jc w:val="both"/>
        <w:rPr>
          <w:rFonts w:eastAsia="Open Sans" w:cs="Open Sans"/>
          <w:szCs w:val="24"/>
          <w:lang w:val="en-US"/>
        </w:rPr>
      </w:pPr>
    </w:p>
    <w:sectPr w:rsidR="00637B81" w:rsidRPr="00FD2D90" w:rsidSect="00092F49">
      <w:headerReference w:type="default" r:id="rId12"/>
      <w:footerReference w:type="default" r:id="rId13"/>
      <w:type w:val="continuous"/>
      <w:pgSz w:w="11906" w:h="16838"/>
      <w:pgMar w:top="929"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A1F7" w14:textId="77777777" w:rsidR="00092F49" w:rsidRDefault="00092F49" w:rsidP="00FF76DB">
      <w:pPr>
        <w:spacing w:after="0" w:line="240" w:lineRule="auto"/>
      </w:pPr>
      <w:r>
        <w:separator/>
      </w:r>
    </w:p>
    <w:p w14:paraId="2910449E" w14:textId="77777777" w:rsidR="00092F49" w:rsidRDefault="00092F49"/>
  </w:endnote>
  <w:endnote w:type="continuationSeparator" w:id="0">
    <w:p w14:paraId="5CE0418A" w14:textId="77777777" w:rsidR="00092F49" w:rsidRDefault="00092F49" w:rsidP="00FF76DB">
      <w:pPr>
        <w:spacing w:after="0" w:line="240" w:lineRule="auto"/>
      </w:pPr>
      <w:r>
        <w:continuationSeparator/>
      </w:r>
    </w:p>
    <w:p w14:paraId="223F450B" w14:textId="77777777" w:rsidR="00092F49" w:rsidRDefault="00092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CB50" w14:textId="06A557B7" w:rsidR="000E5F5D" w:rsidRPr="00B36BE1" w:rsidRDefault="000E5F5D" w:rsidP="00375CBD">
    <w:pPr>
      <w:pStyle w:val="Footer"/>
      <w:ind w:right="-468"/>
      <w:jc w:val="right"/>
      <w:rPr>
        <w:rFonts w:cs="Open Sans"/>
        <w:b/>
        <w:szCs w:val="24"/>
      </w:rPr>
    </w:pPr>
    <w:r w:rsidRPr="00B36BE1">
      <w:rPr>
        <w:rFonts w:cs="Open Sans"/>
        <w:b/>
        <w:szCs w:val="24"/>
      </w:rPr>
      <w:fldChar w:fldCharType="begin"/>
    </w:r>
    <w:r w:rsidRPr="00B36BE1">
      <w:rPr>
        <w:rFonts w:cs="Open Sans"/>
        <w:b/>
        <w:szCs w:val="24"/>
      </w:rPr>
      <w:instrText>PAGE   \* MERGEFORMAT</w:instrText>
    </w:r>
    <w:r w:rsidRPr="00B36BE1">
      <w:rPr>
        <w:rFonts w:cs="Open Sans"/>
        <w:b/>
        <w:szCs w:val="24"/>
      </w:rPr>
      <w:fldChar w:fldCharType="separate"/>
    </w:r>
    <w:r w:rsidRPr="00B36BE1">
      <w:rPr>
        <w:rFonts w:cs="Open Sans"/>
        <w:b/>
        <w:szCs w:val="24"/>
      </w:rPr>
      <w:t>11</w:t>
    </w:r>
    <w:r w:rsidRPr="00B36BE1">
      <w:rPr>
        <w:rFonts w:cs="Open Sans"/>
        <w:b/>
        <w:szCs w:val="24"/>
      </w:rPr>
      <w:fldChar w:fldCharType="end"/>
    </w:r>
  </w:p>
  <w:p w14:paraId="5630BC29" w14:textId="77777777" w:rsidR="005A78C7" w:rsidRDefault="005A7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A5B2" w14:textId="77777777" w:rsidR="00092F49" w:rsidRDefault="00092F49" w:rsidP="00FF76DB">
      <w:pPr>
        <w:spacing w:after="0" w:line="240" w:lineRule="auto"/>
      </w:pPr>
      <w:r>
        <w:separator/>
      </w:r>
    </w:p>
    <w:p w14:paraId="4D8C77E1" w14:textId="77777777" w:rsidR="00092F49" w:rsidRDefault="00092F49"/>
  </w:footnote>
  <w:footnote w:type="continuationSeparator" w:id="0">
    <w:p w14:paraId="42F7AF9D" w14:textId="77777777" w:rsidR="00092F49" w:rsidRDefault="00092F49" w:rsidP="00FF76DB">
      <w:pPr>
        <w:spacing w:after="0" w:line="240" w:lineRule="auto"/>
      </w:pPr>
      <w:r>
        <w:continuationSeparator/>
      </w:r>
    </w:p>
    <w:p w14:paraId="3318EA22" w14:textId="77777777" w:rsidR="00092F49" w:rsidRDefault="00092F49"/>
  </w:footnote>
  <w:footnote w:id="1">
    <w:p w14:paraId="274B6F2E" w14:textId="295D9B07" w:rsidR="00222AC8" w:rsidRPr="003F7A68" w:rsidRDefault="00222AC8" w:rsidP="00B36BE1">
      <w:pPr>
        <w:pStyle w:val="FootnoteText"/>
      </w:pPr>
      <w:r w:rsidRPr="003F7A68">
        <w:rPr>
          <w:rStyle w:val="FootnoteReference"/>
        </w:rPr>
        <w:footnoteRef/>
      </w:r>
      <w:r w:rsidRPr="003F7A68">
        <w:t xml:space="preserve"> </w:t>
      </w:r>
      <w:r w:rsidRPr="003F7A68">
        <w:rPr>
          <w:rStyle w:val="ui-provider"/>
          <w:rFonts w:ascii="Open Sans" w:eastAsiaTheme="majorEastAsia" w:hAnsi="Open Sans" w:cs="Open Sans"/>
        </w:rPr>
        <w:t>Regulation of the Council of Ministers of 7th May 2021 on determining information activities undertaken by entities implementing tasks financed or co-financed from the state budget or from targeted/earmarked state funds (Journal of Laws of 2021, item 953) and Art. 35a p. 1 and Art. 35b of the Act of 27th August 2009 on public finances (Journal of Laws of 2021, item 305).</w:t>
      </w:r>
    </w:p>
  </w:footnote>
  <w:footnote w:id="2">
    <w:p w14:paraId="68ED68A1" w14:textId="5514D542" w:rsidR="00D80F92" w:rsidRPr="00B36BE1" w:rsidRDefault="00D80F92" w:rsidP="00B36BE1">
      <w:pPr>
        <w:pStyle w:val="FootnoteText"/>
      </w:pPr>
      <w:r w:rsidRPr="00B36BE1">
        <w:rPr>
          <w:rStyle w:val="FootnoteReference"/>
        </w:rPr>
        <w:footnoteRef/>
      </w:r>
      <w:r w:rsidRPr="00B36BE1">
        <w:rPr>
          <w:rFonts w:ascii="Open Sans" w:hAnsi="Open Sans" w:cs="Open Sans"/>
        </w:rPr>
        <w:t xml:space="preserve"> </w:t>
      </w:r>
      <w:r w:rsidR="00DE4037">
        <w:rPr>
          <w:rFonts w:ascii="Open Sans" w:hAnsi="Open Sans" w:cs="Open Sans"/>
        </w:rPr>
        <w:t>T</w:t>
      </w:r>
      <w:r w:rsidRPr="00B36BE1">
        <w:rPr>
          <w:rFonts w:ascii="Open Sans" w:hAnsi="Open Sans" w:cs="Open Sans"/>
        </w:rPr>
        <w:t>he value of a contract for hotel services or the supply of airline tickets may be estimated separately for each event if it is justified by the nature of the project.</w:t>
      </w:r>
    </w:p>
  </w:footnote>
  <w:footnote w:id="3">
    <w:p w14:paraId="38149CF3" w14:textId="77777777" w:rsidR="00D80F92" w:rsidRPr="0093332C" w:rsidRDefault="00D80F92" w:rsidP="0093332C">
      <w:pPr>
        <w:pStyle w:val="FootnoteText"/>
        <w:rPr>
          <w:rFonts w:ascii="Open Sans" w:hAnsi="Open Sans" w:cs="Open Sans"/>
          <w:color w:val="auto"/>
        </w:rPr>
      </w:pPr>
      <w:r w:rsidRPr="0093332C">
        <w:rPr>
          <w:rStyle w:val="FootnoteReference"/>
          <w:color w:val="auto"/>
        </w:rPr>
        <w:footnoteRef/>
      </w:r>
      <w:r w:rsidRPr="0093332C">
        <w:rPr>
          <w:color w:val="auto"/>
        </w:rPr>
        <w:t xml:space="preserve"> </w:t>
      </w:r>
      <w:r w:rsidRPr="0093332C">
        <w:rPr>
          <w:rFonts w:ascii="Open Sans" w:hAnsi="Open Sans" w:cs="Open Sans"/>
          <w:color w:val="auto"/>
        </w:rPr>
        <w:t xml:space="preserve">The average PLN exchange rate in relation to the EUR, which constitutes the basis for converting contract values, is announced by the President of the Public Procurement Office in the Official Journal of the Republic of Poland, ‘Monitor Polski’, and published on the website of the Public Procurement Office. </w:t>
      </w:r>
    </w:p>
    <w:p w14:paraId="3D5C1DA6" w14:textId="09D5F00C" w:rsidR="00D80F92" w:rsidRDefault="00D80F92">
      <w:pPr>
        <w:pStyle w:val="FootnoteText"/>
      </w:pPr>
    </w:p>
  </w:footnote>
  <w:footnote w:id="4">
    <w:p w14:paraId="047E7E38" w14:textId="65DFE5F3" w:rsidR="00C447CD" w:rsidRPr="0093332C" w:rsidRDefault="00C447CD" w:rsidP="0093332C">
      <w:pPr>
        <w:pStyle w:val="FootnoteText"/>
      </w:pPr>
      <w:r w:rsidRPr="0093332C">
        <w:rPr>
          <w:rStyle w:val="FootnoteReference"/>
          <w:color w:val="auto"/>
        </w:rPr>
        <w:footnoteRef/>
      </w:r>
      <w:r w:rsidRPr="0093332C">
        <w:rPr>
          <w:color w:val="auto"/>
        </w:rPr>
        <w:t xml:space="preserve"> </w:t>
      </w:r>
      <w:r w:rsidRPr="0093332C">
        <w:rPr>
          <w:rFonts w:ascii="Open Sans" w:hAnsi="Open Sans" w:cs="Open Sans"/>
          <w:color w:val="auto"/>
        </w:rPr>
        <w:t>Council Regulation (EU) No 2022/576 of 8 April 2022 amending Regulation (EU) No 833/2014 concerning restrictive measures in view of Russia's actions destabilizing the situation in Ukraine.</w:t>
      </w:r>
    </w:p>
  </w:footnote>
  <w:footnote w:id="5">
    <w:p w14:paraId="71CEFC11" w14:textId="3206976A" w:rsidR="00C447CD" w:rsidRPr="006C3C93" w:rsidRDefault="00C447CD" w:rsidP="00C447CD">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Consolidated text in Journal of Laws of 2023, item 129, 185.</w:t>
      </w:r>
    </w:p>
  </w:footnote>
  <w:footnote w:id="6">
    <w:p w14:paraId="4B6B31E8" w14:textId="17B20905" w:rsidR="00C447CD" w:rsidRDefault="00C447CD" w:rsidP="002F6BB7">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 xml:space="preserve">The average PLN exchange rate in relation to the EUR, which constitutes the basis for converting contract values, is announced by the President of the Public Procurement Office in the Official Journal of the Republic of Poland, ‘Monitor Polski’, and published on the website of the Public Procurement Office. </w:t>
      </w:r>
    </w:p>
  </w:footnote>
  <w:footnote w:id="7">
    <w:p w14:paraId="6060345A" w14:textId="5C2662BE" w:rsidR="00C447CD" w:rsidRPr="006C3C93" w:rsidRDefault="00C447CD" w:rsidP="00C447CD">
      <w:pPr>
        <w:pStyle w:val="FootnoteText"/>
        <w:jc w:val="both"/>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Regulation (EU) 2016/679 of the European Parliament and of the Council of 27 April 2016 on the protection of natural persons with regard to the processing of personal data and on the free movement of such data (Official Journal of the European Union L 119 of 4/5/2016 page 1–88).</w:t>
      </w:r>
    </w:p>
  </w:footnote>
  <w:footnote w:id="8">
    <w:p w14:paraId="7D6D15E6" w14:textId="1E59F80E" w:rsidR="00C447CD" w:rsidRPr="006C3C93" w:rsidRDefault="00C447CD">
      <w:pPr>
        <w:pStyle w:val="FootnoteText"/>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Based on the Agreement concluded with the Managing Authority.</w:t>
      </w:r>
    </w:p>
  </w:footnote>
  <w:footnote w:id="9">
    <w:p w14:paraId="550E49EA" w14:textId="5F4210E2" w:rsidR="00C447CD" w:rsidRPr="006C3C93" w:rsidRDefault="00C447CD" w:rsidP="00C447CD">
      <w:pPr>
        <w:pStyle w:val="FootnoteText"/>
        <w:jc w:val="both"/>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Regulation (EU) 2021/1059 of the European Parliament and of the Council of 24 June 2021 on specific provisions for the European territorial cooperation goal (Interreg) supported by the European Regional Development Fund and external financing instruments (Official Journal of the European Union L 231 of 30/6/2021 page 94).</w:t>
      </w:r>
    </w:p>
  </w:footnote>
  <w:footnote w:id="10">
    <w:p w14:paraId="219AD5B7" w14:textId="07BE6BD5" w:rsidR="00C447CD" w:rsidRDefault="00C447CD">
      <w:pPr>
        <w:pStyle w:val="FootnoteText"/>
      </w:pPr>
      <w:r w:rsidRPr="006C3C93">
        <w:rPr>
          <w:rStyle w:val="FootnoteReference"/>
          <w:color w:val="auto"/>
        </w:rPr>
        <w:footnoteRef/>
      </w:r>
      <w:r w:rsidRPr="006C3C93">
        <w:rPr>
          <w:color w:val="auto"/>
        </w:rPr>
        <w:t xml:space="preserve"> </w:t>
      </w:r>
      <w:r w:rsidRPr="006C3C93">
        <w:rPr>
          <w:rFonts w:ascii="Open Sans" w:hAnsi="Open Sans" w:cs="Open Sans"/>
          <w:color w:val="auto"/>
        </w:rPr>
        <w:t>To enter the project title.</w:t>
      </w:r>
    </w:p>
  </w:footnote>
  <w:footnote w:id="11">
    <w:p w14:paraId="2ADC579A" w14:textId="1D14C06A" w:rsidR="002C1D86" w:rsidRPr="00704A9E" w:rsidRDefault="002C1D86" w:rsidP="002C1D86">
      <w:pPr>
        <w:pStyle w:val="FootnoteText"/>
        <w:jc w:val="both"/>
      </w:pPr>
      <w:r w:rsidRPr="00704A9E">
        <w:rPr>
          <w:rStyle w:val="FootnoteReference"/>
          <w:color w:val="auto"/>
        </w:rPr>
        <w:footnoteRef/>
      </w:r>
      <w:r w:rsidRPr="00704A9E">
        <w:rPr>
          <w:color w:val="auto"/>
        </w:rPr>
        <w:t xml:space="preserve"> </w:t>
      </w:r>
      <w:r w:rsidRPr="00704A9E">
        <w:rPr>
          <w:rFonts w:ascii="Open Sans" w:hAnsi="Open Sans" w:cs="Open Sans"/>
          <w:color w:val="auto"/>
        </w:rPr>
        <w:t>To automate the processing of personal data, it is sufficient that the data are stored on a computer disc.</w:t>
      </w:r>
    </w:p>
  </w:footnote>
  <w:footnote w:id="12">
    <w:p w14:paraId="0C71937C" w14:textId="5E4A134F" w:rsidR="0010008D" w:rsidRPr="006C3C93" w:rsidRDefault="0010008D" w:rsidP="00C569F2">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According to the Commission Recommendation 2003/361/EC and Annex I of the Commission Regulation (EU) No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6BF0" w14:textId="02AB4256" w:rsidR="000E5F5D" w:rsidRDefault="00EB4CCD">
    <w:pPr>
      <w:pStyle w:val="Header"/>
    </w:pPr>
    <w:r>
      <w:rPr>
        <w:noProof/>
      </w:rPr>
      <mc:AlternateContent>
        <mc:Choice Requires="wps">
          <w:drawing>
            <wp:anchor distT="0" distB="0" distL="114300" distR="114300" simplePos="0" relativeHeight="251669504" behindDoc="0" locked="0" layoutInCell="1" allowOverlap="1" wp14:anchorId="6699CBB4" wp14:editId="7F1C8493">
              <wp:simplePos x="0" y="0"/>
              <wp:positionH relativeFrom="rightMargin">
                <wp:align>left</wp:align>
              </wp:positionH>
              <wp:positionV relativeFrom="paragraph">
                <wp:posOffset>-783771</wp:posOffset>
              </wp:positionV>
              <wp:extent cx="104139" cy="163195"/>
              <wp:effectExtent l="0" t="0" r="0" b="8255"/>
              <wp:wrapNone/>
              <wp:docPr id="232961137" name="Graphic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w:pict>
            <v:shape w14:anchorId="7DAFC698" id="Graphic 26" o:spid="_x0000_s1026" alt="&quot;&quot;"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5A437EB5" w14:textId="77777777" w:rsidR="005A78C7" w:rsidRDefault="005A78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CF0C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3933036" o:spid="_x0000_i1025" type="#_x0000_t75" style="width:10.5pt;height:16pt;visibility:visible;mso-wrap-style:square">
            <v:imagedata r:id="rId1" o:title=""/>
          </v:shape>
        </w:pict>
      </mc:Choice>
      <mc:Fallback>
        <w:drawing>
          <wp:inline distT="0" distB="0" distL="0" distR="0" wp14:anchorId="7D5CDF3E" wp14:editId="6EED5331">
            <wp:extent cx="133350" cy="203200"/>
            <wp:effectExtent l="0" t="0" r="0" b="0"/>
            <wp:docPr id="1603933036" name="Picture 160393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203200"/>
                    </a:xfrm>
                    <a:prstGeom prst="rect">
                      <a:avLst/>
                    </a:prstGeom>
                    <a:noFill/>
                    <a:ln>
                      <a:noFill/>
                    </a:ln>
                  </pic:spPr>
                </pic:pic>
              </a:graphicData>
            </a:graphic>
          </wp:inline>
        </w:drawing>
      </mc:Fallback>
    </mc:AlternateContent>
  </w:numPicBullet>
  <w:abstractNum w:abstractNumId="0" w15:restartNumberingAfterBreak="0">
    <w:nsid w:val="87B659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01D5"/>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C0AFA"/>
    <w:multiLevelType w:val="hybridMultilevel"/>
    <w:tmpl w:val="AC5E3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926C32"/>
    <w:multiLevelType w:val="hybridMultilevel"/>
    <w:tmpl w:val="E6F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A53D4"/>
    <w:multiLevelType w:val="hybridMultilevel"/>
    <w:tmpl w:val="6ABE9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C33B45"/>
    <w:multiLevelType w:val="hybridMultilevel"/>
    <w:tmpl w:val="F3B4D8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FA2BCA"/>
    <w:multiLevelType w:val="hybridMultilevel"/>
    <w:tmpl w:val="469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95F29"/>
    <w:multiLevelType w:val="hybridMultilevel"/>
    <w:tmpl w:val="C07A94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E27E6"/>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9F3C2C"/>
    <w:multiLevelType w:val="hybridMultilevel"/>
    <w:tmpl w:val="1B1EA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40285"/>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1C69D5"/>
    <w:multiLevelType w:val="hybridMultilevel"/>
    <w:tmpl w:val="D7BE39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287590"/>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53706F"/>
    <w:multiLevelType w:val="hybridMultilevel"/>
    <w:tmpl w:val="3BD6FAD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01784"/>
    <w:multiLevelType w:val="hybridMultilevel"/>
    <w:tmpl w:val="AB3239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AC25C4"/>
    <w:multiLevelType w:val="hybridMultilevel"/>
    <w:tmpl w:val="06F2D99A"/>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7" w15:restartNumberingAfterBreak="0">
    <w:nsid w:val="19353F58"/>
    <w:multiLevelType w:val="hybridMultilevel"/>
    <w:tmpl w:val="C5B09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9" w15:restartNumberingAfterBreak="0">
    <w:nsid w:val="1BB05AAD"/>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7D7366"/>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21" w15:restartNumberingAfterBreak="0">
    <w:nsid w:val="1EC510D8"/>
    <w:multiLevelType w:val="hybridMultilevel"/>
    <w:tmpl w:val="CA84E3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117FE3"/>
    <w:multiLevelType w:val="hybridMultilevel"/>
    <w:tmpl w:val="762AB0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25590F"/>
    <w:multiLevelType w:val="hybridMultilevel"/>
    <w:tmpl w:val="C0F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42CBE"/>
    <w:multiLevelType w:val="hybridMultilevel"/>
    <w:tmpl w:val="5352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730C6"/>
    <w:multiLevelType w:val="hybridMultilevel"/>
    <w:tmpl w:val="A1F4AC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CB7425"/>
    <w:multiLevelType w:val="hybridMultilevel"/>
    <w:tmpl w:val="0032C5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E26099"/>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A7438E"/>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E05240"/>
    <w:multiLevelType w:val="hybridMultilevel"/>
    <w:tmpl w:val="33AE0E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A14832"/>
    <w:multiLevelType w:val="hybridMultilevel"/>
    <w:tmpl w:val="30E65E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9C2229"/>
    <w:multiLevelType w:val="hybridMultilevel"/>
    <w:tmpl w:val="B93E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154755"/>
    <w:multiLevelType w:val="hybridMultilevel"/>
    <w:tmpl w:val="9932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C732C"/>
    <w:multiLevelType w:val="hybridMultilevel"/>
    <w:tmpl w:val="4F9C93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DA4D68"/>
    <w:multiLevelType w:val="hybridMultilevel"/>
    <w:tmpl w:val="96F6FE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E24807"/>
    <w:multiLevelType w:val="hybridMultilevel"/>
    <w:tmpl w:val="F06AA00C"/>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3E9384E"/>
    <w:multiLevelType w:val="hybridMultilevel"/>
    <w:tmpl w:val="2F14A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1A701F"/>
    <w:multiLevelType w:val="hybridMultilevel"/>
    <w:tmpl w:val="89445A04"/>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38" w15:restartNumberingAfterBreak="0">
    <w:nsid w:val="368C5302"/>
    <w:multiLevelType w:val="hybridMultilevel"/>
    <w:tmpl w:val="90F0C9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E36B37"/>
    <w:multiLevelType w:val="hybridMultilevel"/>
    <w:tmpl w:val="BEDC8D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1B4071"/>
    <w:multiLevelType w:val="hybridMultilevel"/>
    <w:tmpl w:val="CAD2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E230750"/>
    <w:multiLevelType w:val="hybridMultilevel"/>
    <w:tmpl w:val="0EAE94C0"/>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42" w15:restartNumberingAfterBreak="0">
    <w:nsid w:val="3FF14554"/>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92577D"/>
    <w:multiLevelType w:val="hybridMultilevel"/>
    <w:tmpl w:val="54AA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5F1E92"/>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7F28BB"/>
    <w:multiLevelType w:val="hybridMultilevel"/>
    <w:tmpl w:val="9E0801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7C93C3E"/>
    <w:multiLevelType w:val="hybridMultilevel"/>
    <w:tmpl w:val="995609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85E0711"/>
    <w:multiLevelType w:val="hybridMultilevel"/>
    <w:tmpl w:val="87C89974"/>
    <w:lvl w:ilvl="0" w:tplc="C05C18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8" w15:restartNumberingAfterBreak="0">
    <w:nsid w:val="4AD6496D"/>
    <w:multiLevelType w:val="hybridMultilevel"/>
    <w:tmpl w:val="201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0C2928"/>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0" w15:restartNumberingAfterBreak="0">
    <w:nsid w:val="52A137F6"/>
    <w:multiLevelType w:val="hybridMultilevel"/>
    <w:tmpl w:val="4FFCD114"/>
    <w:lvl w:ilvl="0" w:tplc="7878EEE0">
      <w:start w:val="1"/>
      <w:numFmt w:val="bullet"/>
      <w:lvlText w:val=""/>
      <w:lvlPicBulletId w:val="0"/>
      <w:lvlJc w:val="left"/>
      <w:pPr>
        <w:tabs>
          <w:tab w:val="num" w:pos="720"/>
        </w:tabs>
        <w:ind w:left="720" w:hanging="360"/>
      </w:pPr>
      <w:rPr>
        <w:rFonts w:ascii="Symbol" w:hAnsi="Symbol" w:hint="default"/>
      </w:rPr>
    </w:lvl>
    <w:lvl w:ilvl="1" w:tplc="CA049666" w:tentative="1">
      <w:start w:val="1"/>
      <w:numFmt w:val="bullet"/>
      <w:lvlText w:val=""/>
      <w:lvlJc w:val="left"/>
      <w:pPr>
        <w:tabs>
          <w:tab w:val="num" w:pos="1440"/>
        </w:tabs>
        <w:ind w:left="1440" w:hanging="360"/>
      </w:pPr>
      <w:rPr>
        <w:rFonts w:ascii="Symbol" w:hAnsi="Symbol" w:hint="default"/>
      </w:rPr>
    </w:lvl>
    <w:lvl w:ilvl="2" w:tplc="69B22FF0" w:tentative="1">
      <w:start w:val="1"/>
      <w:numFmt w:val="bullet"/>
      <w:lvlText w:val=""/>
      <w:lvlJc w:val="left"/>
      <w:pPr>
        <w:tabs>
          <w:tab w:val="num" w:pos="2160"/>
        </w:tabs>
        <w:ind w:left="2160" w:hanging="360"/>
      </w:pPr>
      <w:rPr>
        <w:rFonts w:ascii="Symbol" w:hAnsi="Symbol" w:hint="default"/>
      </w:rPr>
    </w:lvl>
    <w:lvl w:ilvl="3" w:tplc="6CE0403A" w:tentative="1">
      <w:start w:val="1"/>
      <w:numFmt w:val="bullet"/>
      <w:lvlText w:val=""/>
      <w:lvlJc w:val="left"/>
      <w:pPr>
        <w:tabs>
          <w:tab w:val="num" w:pos="2880"/>
        </w:tabs>
        <w:ind w:left="2880" w:hanging="360"/>
      </w:pPr>
      <w:rPr>
        <w:rFonts w:ascii="Symbol" w:hAnsi="Symbol" w:hint="default"/>
      </w:rPr>
    </w:lvl>
    <w:lvl w:ilvl="4" w:tplc="699AAACC" w:tentative="1">
      <w:start w:val="1"/>
      <w:numFmt w:val="bullet"/>
      <w:lvlText w:val=""/>
      <w:lvlJc w:val="left"/>
      <w:pPr>
        <w:tabs>
          <w:tab w:val="num" w:pos="3600"/>
        </w:tabs>
        <w:ind w:left="3600" w:hanging="360"/>
      </w:pPr>
      <w:rPr>
        <w:rFonts w:ascii="Symbol" w:hAnsi="Symbol" w:hint="default"/>
      </w:rPr>
    </w:lvl>
    <w:lvl w:ilvl="5" w:tplc="C42A33B4" w:tentative="1">
      <w:start w:val="1"/>
      <w:numFmt w:val="bullet"/>
      <w:lvlText w:val=""/>
      <w:lvlJc w:val="left"/>
      <w:pPr>
        <w:tabs>
          <w:tab w:val="num" w:pos="4320"/>
        </w:tabs>
        <w:ind w:left="4320" w:hanging="360"/>
      </w:pPr>
      <w:rPr>
        <w:rFonts w:ascii="Symbol" w:hAnsi="Symbol" w:hint="default"/>
      </w:rPr>
    </w:lvl>
    <w:lvl w:ilvl="6" w:tplc="ED240796" w:tentative="1">
      <w:start w:val="1"/>
      <w:numFmt w:val="bullet"/>
      <w:lvlText w:val=""/>
      <w:lvlJc w:val="left"/>
      <w:pPr>
        <w:tabs>
          <w:tab w:val="num" w:pos="5040"/>
        </w:tabs>
        <w:ind w:left="5040" w:hanging="360"/>
      </w:pPr>
      <w:rPr>
        <w:rFonts w:ascii="Symbol" w:hAnsi="Symbol" w:hint="default"/>
      </w:rPr>
    </w:lvl>
    <w:lvl w:ilvl="7" w:tplc="63D0B734" w:tentative="1">
      <w:start w:val="1"/>
      <w:numFmt w:val="bullet"/>
      <w:lvlText w:val=""/>
      <w:lvlJc w:val="left"/>
      <w:pPr>
        <w:tabs>
          <w:tab w:val="num" w:pos="5760"/>
        </w:tabs>
        <w:ind w:left="5760" w:hanging="360"/>
      </w:pPr>
      <w:rPr>
        <w:rFonts w:ascii="Symbol" w:hAnsi="Symbol" w:hint="default"/>
      </w:rPr>
    </w:lvl>
    <w:lvl w:ilvl="8" w:tplc="BA4C90BC"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5D0E1A46"/>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2" w15:restartNumberingAfterBreak="0">
    <w:nsid w:val="5E25098E"/>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3E47DB"/>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EC4817"/>
    <w:multiLevelType w:val="hybridMultilevel"/>
    <w:tmpl w:val="ACDE486A"/>
    <w:lvl w:ilvl="0" w:tplc="6B307C50">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5" w15:restartNumberingAfterBreak="0">
    <w:nsid w:val="614C5DBD"/>
    <w:multiLevelType w:val="hybridMultilevel"/>
    <w:tmpl w:val="4114F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B30816"/>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C52C7F"/>
    <w:multiLevelType w:val="hybridMultilevel"/>
    <w:tmpl w:val="72F48C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C05657"/>
    <w:multiLevelType w:val="hybridMultilevel"/>
    <w:tmpl w:val="42B4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FF2713"/>
    <w:multiLevelType w:val="hybridMultilevel"/>
    <w:tmpl w:val="1B1EA0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6D0A5E"/>
    <w:multiLevelType w:val="hybridMultilevel"/>
    <w:tmpl w:val="BBFE92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19A02CF"/>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62" w15:restartNumberingAfterBreak="0">
    <w:nsid w:val="76032FC2"/>
    <w:multiLevelType w:val="hybridMultilevel"/>
    <w:tmpl w:val="A2CABEFC"/>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63" w15:restartNumberingAfterBreak="0">
    <w:nsid w:val="76B00553"/>
    <w:multiLevelType w:val="hybridMultilevel"/>
    <w:tmpl w:val="001A3E56"/>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6B0535"/>
    <w:multiLevelType w:val="hybridMultilevel"/>
    <w:tmpl w:val="CEA41D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C60A41"/>
    <w:multiLevelType w:val="hybridMultilevel"/>
    <w:tmpl w:val="927E7C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E293879"/>
    <w:multiLevelType w:val="hybridMultilevel"/>
    <w:tmpl w:val="62F60A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038327">
    <w:abstractNumId w:val="18"/>
  </w:num>
  <w:num w:numId="2" w16cid:durableId="1995180505">
    <w:abstractNumId w:val="10"/>
  </w:num>
  <w:num w:numId="3" w16cid:durableId="1013558">
    <w:abstractNumId w:val="36"/>
  </w:num>
  <w:num w:numId="4" w16cid:durableId="1594164545">
    <w:abstractNumId w:val="40"/>
  </w:num>
  <w:num w:numId="5" w16cid:durableId="1859465736">
    <w:abstractNumId w:val="16"/>
  </w:num>
  <w:num w:numId="6" w16cid:durableId="628362218">
    <w:abstractNumId w:val="47"/>
  </w:num>
  <w:num w:numId="7" w16cid:durableId="1673489251">
    <w:abstractNumId w:val="62"/>
  </w:num>
  <w:num w:numId="8" w16cid:durableId="1725789458">
    <w:abstractNumId w:val="3"/>
  </w:num>
  <w:num w:numId="9" w16cid:durableId="1549026962">
    <w:abstractNumId w:val="28"/>
  </w:num>
  <w:num w:numId="10" w16cid:durableId="167986656">
    <w:abstractNumId w:val="1"/>
  </w:num>
  <w:num w:numId="11" w16cid:durableId="1781753718">
    <w:abstractNumId w:val="19"/>
  </w:num>
  <w:num w:numId="12" w16cid:durableId="175770609">
    <w:abstractNumId w:val="27"/>
  </w:num>
  <w:num w:numId="13" w16cid:durableId="219443114">
    <w:abstractNumId w:val="22"/>
  </w:num>
  <w:num w:numId="14" w16cid:durableId="1771781400">
    <w:abstractNumId w:val="55"/>
  </w:num>
  <w:num w:numId="15" w16cid:durableId="131293781">
    <w:abstractNumId w:val="23"/>
  </w:num>
  <w:num w:numId="16" w16cid:durableId="1707562138">
    <w:abstractNumId w:val="8"/>
  </w:num>
  <w:num w:numId="17" w16cid:durableId="977300299">
    <w:abstractNumId w:val="52"/>
  </w:num>
  <w:num w:numId="18" w16cid:durableId="1995909605">
    <w:abstractNumId w:val="13"/>
  </w:num>
  <w:num w:numId="19" w16cid:durableId="1436704215">
    <w:abstractNumId w:val="53"/>
  </w:num>
  <w:num w:numId="20" w16cid:durableId="1909923874">
    <w:abstractNumId w:val="44"/>
  </w:num>
  <w:num w:numId="21" w16cid:durableId="928345011">
    <w:abstractNumId w:val="51"/>
  </w:num>
  <w:num w:numId="22" w16cid:durableId="1815440693">
    <w:abstractNumId w:val="61"/>
  </w:num>
  <w:num w:numId="23" w16cid:durableId="765731404">
    <w:abstractNumId w:val="49"/>
  </w:num>
  <w:num w:numId="24" w16cid:durableId="1364670836">
    <w:abstractNumId w:val="20"/>
  </w:num>
  <w:num w:numId="25" w16cid:durableId="638266495">
    <w:abstractNumId w:val="43"/>
  </w:num>
  <w:num w:numId="26" w16cid:durableId="890770924">
    <w:abstractNumId w:val="35"/>
  </w:num>
  <w:num w:numId="27" w16cid:durableId="1274677107">
    <w:abstractNumId w:val="54"/>
  </w:num>
  <w:num w:numId="28" w16cid:durableId="374014804">
    <w:abstractNumId w:val="37"/>
  </w:num>
  <w:num w:numId="29" w16cid:durableId="727460458">
    <w:abstractNumId w:val="41"/>
  </w:num>
  <w:num w:numId="30" w16cid:durableId="1722052014">
    <w:abstractNumId w:val="63"/>
  </w:num>
  <w:num w:numId="31" w16cid:durableId="1373074726">
    <w:abstractNumId w:val="2"/>
  </w:num>
  <w:num w:numId="32" w16cid:durableId="1545101151">
    <w:abstractNumId w:val="15"/>
  </w:num>
  <w:num w:numId="33" w16cid:durableId="1673143353">
    <w:abstractNumId w:val="46"/>
  </w:num>
  <w:num w:numId="34" w16cid:durableId="658848058">
    <w:abstractNumId w:val="21"/>
  </w:num>
  <w:num w:numId="35" w16cid:durableId="1723862637">
    <w:abstractNumId w:val="32"/>
  </w:num>
  <w:num w:numId="36" w16cid:durableId="123892012">
    <w:abstractNumId w:val="60"/>
  </w:num>
  <w:num w:numId="37" w16cid:durableId="1493595127">
    <w:abstractNumId w:val="30"/>
  </w:num>
  <w:num w:numId="38" w16cid:durableId="944459804">
    <w:abstractNumId w:val="17"/>
  </w:num>
  <w:num w:numId="39" w16cid:durableId="1726293084">
    <w:abstractNumId w:val="5"/>
  </w:num>
  <w:num w:numId="40" w16cid:durableId="1243179913">
    <w:abstractNumId w:val="29"/>
  </w:num>
  <w:num w:numId="41" w16cid:durableId="1297762970">
    <w:abstractNumId w:val="39"/>
  </w:num>
  <w:num w:numId="42" w16cid:durableId="441386922">
    <w:abstractNumId w:val="45"/>
  </w:num>
  <w:num w:numId="43" w16cid:durableId="1344358091">
    <w:abstractNumId w:val="26"/>
  </w:num>
  <w:num w:numId="44" w16cid:durableId="1211772323">
    <w:abstractNumId w:val="12"/>
  </w:num>
  <w:num w:numId="45" w16cid:durableId="504125325">
    <w:abstractNumId w:val="4"/>
  </w:num>
  <w:num w:numId="46" w16cid:durableId="1529641898">
    <w:abstractNumId w:val="65"/>
  </w:num>
  <w:num w:numId="47" w16cid:durableId="1559508704">
    <w:abstractNumId w:val="11"/>
  </w:num>
  <w:num w:numId="48" w16cid:durableId="1688368397">
    <w:abstractNumId w:val="56"/>
  </w:num>
  <w:num w:numId="49" w16cid:durableId="1790933197">
    <w:abstractNumId w:val="25"/>
  </w:num>
  <w:num w:numId="50" w16cid:durableId="1719622527">
    <w:abstractNumId w:val="57"/>
  </w:num>
  <w:num w:numId="51" w16cid:durableId="1328751284">
    <w:abstractNumId w:val="7"/>
  </w:num>
  <w:num w:numId="52" w16cid:durableId="277876816">
    <w:abstractNumId w:val="64"/>
  </w:num>
  <w:num w:numId="53" w16cid:durableId="1562985100">
    <w:abstractNumId w:val="34"/>
  </w:num>
  <w:num w:numId="54" w16cid:durableId="266618562">
    <w:abstractNumId w:val="38"/>
  </w:num>
  <w:num w:numId="55" w16cid:durableId="1146507952">
    <w:abstractNumId w:val="59"/>
  </w:num>
  <w:num w:numId="56" w16cid:durableId="938829270">
    <w:abstractNumId w:val="66"/>
  </w:num>
  <w:num w:numId="57" w16cid:durableId="826366306">
    <w:abstractNumId w:val="9"/>
  </w:num>
  <w:num w:numId="58" w16cid:durableId="781655682">
    <w:abstractNumId w:val="14"/>
  </w:num>
  <w:num w:numId="59" w16cid:durableId="489979216">
    <w:abstractNumId w:val="33"/>
  </w:num>
  <w:num w:numId="60" w16cid:durableId="214977041">
    <w:abstractNumId w:val="50"/>
  </w:num>
  <w:num w:numId="61" w16cid:durableId="1647515454">
    <w:abstractNumId w:val="42"/>
  </w:num>
  <w:num w:numId="62" w16cid:durableId="212235678">
    <w:abstractNumId w:val="6"/>
  </w:num>
  <w:num w:numId="63" w16cid:durableId="379938820">
    <w:abstractNumId w:val="31"/>
  </w:num>
  <w:num w:numId="64" w16cid:durableId="1314140468">
    <w:abstractNumId w:val="48"/>
  </w:num>
  <w:num w:numId="65" w16cid:durableId="1987276467">
    <w:abstractNumId w:val="0"/>
  </w:num>
  <w:num w:numId="66" w16cid:durableId="1231692045">
    <w:abstractNumId w:val="24"/>
  </w:num>
  <w:num w:numId="67" w16cid:durableId="1869949279">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1993"/>
    <w:rsid w:val="00002555"/>
    <w:rsid w:val="00002751"/>
    <w:rsid w:val="00002761"/>
    <w:rsid w:val="0000342C"/>
    <w:rsid w:val="00003AB5"/>
    <w:rsid w:val="000045DA"/>
    <w:rsid w:val="00004F37"/>
    <w:rsid w:val="00005417"/>
    <w:rsid w:val="00005A34"/>
    <w:rsid w:val="00005F9F"/>
    <w:rsid w:val="0000618F"/>
    <w:rsid w:val="00007577"/>
    <w:rsid w:val="000078B7"/>
    <w:rsid w:val="00010479"/>
    <w:rsid w:val="0001107F"/>
    <w:rsid w:val="00011092"/>
    <w:rsid w:val="00012013"/>
    <w:rsid w:val="000123D4"/>
    <w:rsid w:val="00013676"/>
    <w:rsid w:val="00013987"/>
    <w:rsid w:val="000145D9"/>
    <w:rsid w:val="00014B08"/>
    <w:rsid w:val="00014BAB"/>
    <w:rsid w:val="00015A73"/>
    <w:rsid w:val="00015B7C"/>
    <w:rsid w:val="0001639E"/>
    <w:rsid w:val="00016636"/>
    <w:rsid w:val="00017D31"/>
    <w:rsid w:val="00017E4E"/>
    <w:rsid w:val="000203A5"/>
    <w:rsid w:val="00020E7D"/>
    <w:rsid w:val="00020EB2"/>
    <w:rsid w:val="00021387"/>
    <w:rsid w:val="000245B9"/>
    <w:rsid w:val="00024758"/>
    <w:rsid w:val="00025D9A"/>
    <w:rsid w:val="0002663F"/>
    <w:rsid w:val="00033A55"/>
    <w:rsid w:val="00035382"/>
    <w:rsid w:val="0003579B"/>
    <w:rsid w:val="00035980"/>
    <w:rsid w:val="0003621A"/>
    <w:rsid w:val="000418A8"/>
    <w:rsid w:val="0004384F"/>
    <w:rsid w:val="000462DD"/>
    <w:rsid w:val="00046787"/>
    <w:rsid w:val="00046B59"/>
    <w:rsid w:val="00047150"/>
    <w:rsid w:val="000473AD"/>
    <w:rsid w:val="000473CC"/>
    <w:rsid w:val="00052E36"/>
    <w:rsid w:val="0005386C"/>
    <w:rsid w:val="0005474A"/>
    <w:rsid w:val="00054DEB"/>
    <w:rsid w:val="000550EF"/>
    <w:rsid w:val="0005529C"/>
    <w:rsid w:val="00055C5E"/>
    <w:rsid w:val="000566DA"/>
    <w:rsid w:val="00057CA3"/>
    <w:rsid w:val="0006195D"/>
    <w:rsid w:val="00061A31"/>
    <w:rsid w:val="000638A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2BC"/>
    <w:rsid w:val="00077345"/>
    <w:rsid w:val="0008020C"/>
    <w:rsid w:val="00080356"/>
    <w:rsid w:val="00081288"/>
    <w:rsid w:val="00082511"/>
    <w:rsid w:val="00082FC7"/>
    <w:rsid w:val="00083064"/>
    <w:rsid w:val="00083177"/>
    <w:rsid w:val="0008734D"/>
    <w:rsid w:val="0008789E"/>
    <w:rsid w:val="00090002"/>
    <w:rsid w:val="0009064E"/>
    <w:rsid w:val="00090960"/>
    <w:rsid w:val="0009135F"/>
    <w:rsid w:val="00091602"/>
    <w:rsid w:val="00091A80"/>
    <w:rsid w:val="00092614"/>
    <w:rsid w:val="000929E3"/>
    <w:rsid w:val="00092A23"/>
    <w:rsid w:val="00092F49"/>
    <w:rsid w:val="00093A6C"/>
    <w:rsid w:val="0009427D"/>
    <w:rsid w:val="000947D5"/>
    <w:rsid w:val="0009667F"/>
    <w:rsid w:val="0009710A"/>
    <w:rsid w:val="00097178"/>
    <w:rsid w:val="00097714"/>
    <w:rsid w:val="00097DCD"/>
    <w:rsid w:val="000A1484"/>
    <w:rsid w:val="000A14A4"/>
    <w:rsid w:val="000A1BA3"/>
    <w:rsid w:val="000A2E34"/>
    <w:rsid w:val="000A3D2C"/>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6277"/>
    <w:rsid w:val="000C03DA"/>
    <w:rsid w:val="000C0692"/>
    <w:rsid w:val="000C356B"/>
    <w:rsid w:val="000C49D0"/>
    <w:rsid w:val="000C4DF1"/>
    <w:rsid w:val="000C6AB3"/>
    <w:rsid w:val="000C7283"/>
    <w:rsid w:val="000C7D72"/>
    <w:rsid w:val="000D0234"/>
    <w:rsid w:val="000D1124"/>
    <w:rsid w:val="000D18CE"/>
    <w:rsid w:val="000D270C"/>
    <w:rsid w:val="000D2893"/>
    <w:rsid w:val="000D388A"/>
    <w:rsid w:val="000D3ECA"/>
    <w:rsid w:val="000D4E3C"/>
    <w:rsid w:val="000D6A0D"/>
    <w:rsid w:val="000E132A"/>
    <w:rsid w:val="000E1F59"/>
    <w:rsid w:val="000E2142"/>
    <w:rsid w:val="000E2604"/>
    <w:rsid w:val="000E2BE5"/>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08D"/>
    <w:rsid w:val="00100F70"/>
    <w:rsid w:val="0010124C"/>
    <w:rsid w:val="001013E4"/>
    <w:rsid w:val="00101BFB"/>
    <w:rsid w:val="001021C2"/>
    <w:rsid w:val="00102D03"/>
    <w:rsid w:val="00103E0E"/>
    <w:rsid w:val="00104334"/>
    <w:rsid w:val="00105D50"/>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1BC"/>
    <w:rsid w:val="001145A7"/>
    <w:rsid w:val="00114660"/>
    <w:rsid w:val="0011502D"/>
    <w:rsid w:val="001176B2"/>
    <w:rsid w:val="00117933"/>
    <w:rsid w:val="00120474"/>
    <w:rsid w:val="00120BC4"/>
    <w:rsid w:val="001213C1"/>
    <w:rsid w:val="00121905"/>
    <w:rsid w:val="00121C6C"/>
    <w:rsid w:val="00122152"/>
    <w:rsid w:val="001237FE"/>
    <w:rsid w:val="001239E2"/>
    <w:rsid w:val="0012561F"/>
    <w:rsid w:val="00125C72"/>
    <w:rsid w:val="00126FA2"/>
    <w:rsid w:val="00127176"/>
    <w:rsid w:val="001279B5"/>
    <w:rsid w:val="00130EA6"/>
    <w:rsid w:val="00131BB9"/>
    <w:rsid w:val="00132109"/>
    <w:rsid w:val="00132132"/>
    <w:rsid w:val="0013230F"/>
    <w:rsid w:val="001336CF"/>
    <w:rsid w:val="00133860"/>
    <w:rsid w:val="00134B7A"/>
    <w:rsid w:val="00134D40"/>
    <w:rsid w:val="001357C4"/>
    <w:rsid w:val="001359CD"/>
    <w:rsid w:val="00135C2A"/>
    <w:rsid w:val="00135EC2"/>
    <w:rsid w:val="00136328"/>
    <w:rsid w:val="00136DEB"/>
    <w:rsid w:val="00140795"/>
    <w:rsid w:val="00141E13"/>
    <w:rsid w:val="00142804"/>
    <w:rsid w:val="001436D2"/>
    <w:rsid w:val="00143B8C"/>
    <w:rsid w:val="00143F9C"/>
    <w:rsid w:val="00144573"/>
    <w:rsid w:val="00144D9C"/>
    <w:rsid w:val="001450E1"/>
    <w:rsid w:val="00145A10"/>
    <w:rsid w:val="00146702"/>
    <w:rsid w:val="00147BBB"/>
    <w:rsid w:val="00150E40"/>
    <w:rsid w:val="00152B91"/>
    <w:rsid w:val="00152CC1"/>
    <w:rsid w:val="00153519"/>
    <w:rsid w:val="001536D9"/>
    <w:rsid w:val="00155B26"/>
    <w:rsid w:val="0015601C"/>
    <w:rsid w:val="0015640D"/>
    <w:rsid w:val="0015753A"/>
    <w:rsid w:val="0016295E"/>
    <w:rsid w:val="00163638"/>
    <w:rsid w:val="00164CEC"/>
    <w:rsid w:val="00164FFB"/>
    <w:rsid w:val="00165418"/>
    <w:rsid w:val="0016650F"/>
    <w:rsid w:val="00166F00"/>
    <w:rsid w:val="00167F32"/>
    <w:rsid w:val="001700D5"/>
    <w:rsid w:val="00170E1D"/>
    <w:rsid w:val="00171166"/>
    <w:rsid w:val="0017151A"/>
    <w:rsid w:val="0017191C"/>
    <w:rsid w:val="00171FF6"/>
    <w:rsid w:val="00172844"/>
    <w:rsid w:val="0017286B"/>
    <w:rsid w:val="0017411F"/>
    <w:rsid w:val="001744BE"/>
    <w:rsid w:val="0017525A"/>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1AE6"/>
    <w:rsid w:val="00192632"/>
    <w:rsid w:val="00192C30"/>
    <w:rsid w:val="0019357D"/>
    <w:rsid w:val="00194044"/>
    <w:rsid w:val="001942D2"/>
    <w:rsid w:val="00194724"/>
    <w:rsid w:val="00195FE8"/>
    <w:rsid w:val="001A0530"/>
    <w:rsid w:val="001A13CB"/>
    <w:rsid w:val="001A2282"/>
    <w:rsid w:val="001A2A24"/>
    <w:rsid w:val="001A371F"/>
    <w:rsid w:val="001A3B93"/>
    <w:rsid w:val="001A4468"/>
    <w:rsid w:val="001A6519"/>
    <w:rsid w:val="001A68DE"/>
    <w:rsid w:val="001A760E"/>
    <w:rsid w:val="001A7858"/>
    <w:rsid w:val="001A7C11"/>
    <w:rsid w:val="001B10E6"/>
    <w:rsid w:val="001B2469"/>
    <w:rsid w:val="001B2868"/>
    <w:rsid w:val="001B31A3"/>
    <w:rsid w:val="001B3257"/>
    <w:rsid w:val="001B3285"/>
    <w:rsid w:val="001B485A"/>
    <w:rsid w:val="001B5B21"/>
    <w:rsid w:val="001B6B0D"/>
    <w:rsid w:val="001B7BF8"/>
    <w:rsid w:val="001C0B70"/>
    <w:rsid w:val="001C1AE5"/>
    <w:rsid w:val="001C20FC"/>
    <w:rsid w:val="001C2A6A"/>
    <w:rsid w:val="001C2A7A"/>
    <w:rsid w:val="001C2B0A"/>
    <w:rsid w:val="001C4765"/>
    <w:rsid w:val="001C4910"/>
    <w:rsid w:val="001C5F14"/>
    <w:rsid w:val="001C6159"/>
    <w:rsid w:val="001C7242"/>
    <w:rsid w:val="001C7424"/>
    <w:rsid w:val="001C7CCA"/>
    <w:rsid w:val="001C7F57"/>
    <w:rsid w:val="001D0B7E"/>
    <w:rsid w:val="001D27EF"/>
    <w:rsid w:val="001D2DD2"/>
    <w:rsid w:val="001D3BF9"/>
    <w:rsid w:val="001D4724"/>
    <w:rsid w:val="001D588C"/>
    <w:rsid w:val="001D58A3"/>
    <w:rsid w:val="001D70DA"/>
    <w:rsid w:val="001D775A"/>
    <w:rsid w:val="001D7E73"/>
    <w:rsid w:val="001E1088"/>
    <w:rsid w:val="001E1ED5"/>
    <w:rsid w:val="001E55A8"/>
    <w:rsid w:val="001E585A"/>
    <w:rsid w:val="001E592E"/>
    <w:rsid w:val="001E686C"/>
    <w:rsid w:val="001E7672"/>
    <w:rsid w:val="001E7CD9"/>
    <w:rsid w:val="001F022F"/>
    <w:rsid w:val="001F0666"/>
    <w:rsid w:val="001F1C10"/>
    <w:rsid w:val="001F38F6"/>
    <w:rsid w:val="001F4E99"/>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4AE9"/>
    <w:rsid w:val="00215D10"/>
    <w:rsid w:val="00216D16"/>
    <w:rsid w:val="00216E5C"/>
    <w:rsid w:val="0021751C"/>
    <w:rsid w:val="00217639"/>
    <w:rsid w:val="002200CC"/>
    <w:rsid w:val="00220552"/>
    <w:rsid w:val="00220CC4"/>
    <w:rsid w:val="00221649"/>
    <w:rsid w:val="00221BC8"/>
    <w:rsid w:val="00222AC8"/>
    <w:rsid w:val="002234A4"/>
    <w:rsid w:val="0022383A"/>
    <w:rsid w:val="00224849"/>
    <w:rsid w:val="00224E33"/>
    <w:rsid w:val="00225253"/>
    <w:rsid w:val="00225BC9"/>
    <w:rsid w:val="002268AE"/>
    <w:rsid w:val="00226C48"/>
    <w:rsid w:val="00226D01"/>
    <w:rsid w:val="0022718E"/>
    <w:rsid w:val="002271AF"/>
    <w:rsid w:val="00227A3A"/>
    <w:rsid w:val="0023009A"/>
    <w:rsid w:val="0023099E"/>
    <w:rsid w:val="00231156"/>
    <w:rsid w:val="00232754"/>
    <w:rsid w:val="00234C8A"/>
    <w:rsid w:val="00235EF9"/>
    <w:rsid w:val="00235FC3"/>
    <w:rsid w:val="002364F3"/>
    <w:rsid w:val="002374A9"/>
    <w:rsid w:val="0024000A"/>
    <w:rsid w:val="002401A0"/>
    <w:rsid w:val="00241E8A"/>
    <w:rsid w:val="00242503"/>
    <w:rsid w:val="00242FF4"/>
    <w:rsid w:val="00244671"/>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8D6"/>
    <w:rsid w:val="00261D24"/>
    <w:rsid w:val="00261FDB"/>
    <w:rsid w:val="00262CB0"/>
    <w:rsid w:val="0026459D"/>
    <w:rsid w:val="00264884"/>
    <w:rsid w:val="00264C63"/>
    <w:rsid w:val="00264DBA"/>
    <w:rsid w:val="00265804"/>
    <w:rsid w:val="00267135"/>
    <w:rsid w:val="002675BF"/>
    <w:rsid w:val="002709C0"/>
    <w:rsid w:val="00271626"/>
    <w:rsid w:val="00271E31"/>
    <w:rsid w:val="00272297"/>
    <w:rsid w:val="002726AE"/>
    <w:rsid w:val="00272D1D"/>
    <w:rsid w:val="00272EF9"/>
    <w:rsid w:val="00274A1C"/>
    <w:rsid w:val="00274D1A"/>
    <w:rsid w:val="00275468"/>
    <w:rsid w:val="002755D9"/>
    <w:rsid w:val="00276357"/>
    <w:rsid w:val="00280893"/>
    <w:rsid w:val="00281033"/>
    <w:rsid w:val="00282A33"/>
    <w:rsid w:val="00283CF2"/>
    <w:rsid w:val="002840AC"/>
    <w:rsid w:val="002844A4"/>
    <w:rsid w:val="00284F31"/>
    <w:rsid w:val="00286B25"/>
    <w:rsid w:val="00286CC9"/>
    <w:rsid w:val="00286E06"/>
    <w:rsid w:val="0028752B"/>
    <w:rsid w:val="00287733"/>
    <w:rsid w:val="002878C2"/>
    <w:rsid w:val="00292C8E"/>
    <w:rsid w:val="00295E28"/>
    <w:rsid w:val="00295F71"/>
    <w:rsid w:val="00296419"/>
    <w:rsid w:val="002A13C8"/>
    <w:rsid w:val="002A13D1"/>
    <w:rsid w:val="002A24F2"/>
    <w:rsid w:val="002A30C1"/>
    <w:rsid w:val="002A3781"/>
    <w:rsid w:val="002A4EF4"/>
    <w:rsid w:val="002A50E1"/>
    <w:rsid w:val="002A5787"/>
    <w:rsid w:val="002A7897"/>
    <w:rsid w:val="002A7EC9"/>
    <w:rsid w:val="002B0217"/>
    <w:rsid w:val="002B04B2"/>
    <w:rsid w:val="002B23F4"/>
    <w:rsid w:val="002B25E9"/>
    <w:rsid w:val="002B3E29"/>
    <w:rsid w:val="002B3FFB"/>
    <w:rsid w:val="002B4167"/>
    <w:rsid w:val="002B458E"/>
    <w:rsid w:val="002B4793"/>
    <w:rsid w:val="002B6184"/>
    <w:rsid w:val="002B66CF"/>
    <w:rsid w:val="002B73A8"/>
    <w:rsid w:val="002B74B1"/>
    <w:rsid w:val="002B7D0B"/>
    <w:rsid w:val="002C04D2"/>
    <w:rsid w:val="002C071E"/>
    <w:rsid w:val="002C0BF3"/>
    <w:rsid w:val="002C0BF4"/>
    <w:rsid w:val="002C10F2"/>
    <w:rsid w:val="002C1CDE"/>
    <w:rsid w:val="002C1D86"/>
    <w:rsid w:val="002C1DC6"/>
    <w:rsid w:val="002C30A8"/>
    <w:rsid w:val="002C355C"/>
    <w:rsid w:val="002C50A1"/>
    <w:rsid w:val="002C5ABB"/>
    <w:rsid w:val="002C5AD6"/>
    <w:rsid w:val="002C5C09"/>
    <w:rsid w:val="002C6894"/>
    <w:rsid w:val="002C7170"/>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E7A07"/>
    <w:rsid w:val="002F0268"/>
    <w:rsid w:val="002F0413"/>
    <w:rsid w:val="002F0FA2"/>
    <w:rsid w:val="002F497F"/>
    <w:rsid w:val="002F50D8"/>
    <w:rsid w:val="002F574C"/>
    <w:rsid w:val="002F57CA"/>
    <w:rsid w:val="002F59AE"/>
    <w:rsid w:val="002F6B09"/>
    <w:rsid w:val="002F6BB7"/>
    <w:rsid w:val="002F6D17"/>
    <w:rsid w:val="002F7624"/>
    <w:rsid w:val="002F792A"/>
    <w:rsid w:val="00300A96"/>
    <w:rsid w:val="00301F9F"/>
    <w:rsid w:val="00302217"/>
    <w:rsid w:val="003024CE"/>
    <w:rsid w:val="0030302C"/>
    <w:rsid w:val="00306A09"/>
    <w:rsid w:val="00307141"/>
    <w:rsid w:val="00307D15"/>
    <w:rsid w:val="00307D8F"/>
    <w:rsid w:val="003114AF"/>
    <w:rsid w:val="0031253C"/>
    <w:rsid w:val="00312982"/>
    <w:rsid w:val="00313B8E"/>
    <w:rsid w:val="00314607"/>
    <w:rsid w:val="003157B4"/>
    <w:rsid w:val="003163ED"/>
    <w:rsid w:val="00316C8F"/>
    <w:rsid w:val="003200BF"/>
    <w:rsid w:val="00320E8E"/>
    <w:rsid w:val="00322359"/>
    <w:rsid w:val="00322D12"/>
    <w:rsid w:val="0032485A"/>
    <w:rsid w:val="00325D4D"/>
    <w:rsid w:val="00325FCC"/>
    <w:rsid w:val="003264E6"/>
    <w:rsid w:val="00326D82"/>
    <w:rsid w:val="00327D6E"/>
    <w:rsid w:val="00330025"/>
    <w:rsid w:val="00330A21"/>
    <w:rsid w:val="00330A8F"/>
    <w:rsid w:val="003310AB"/>
    <w:rsid w:val="003315FB"/>
    <w:rsid w:val="0033265D"/>
    <w:rsid w:val="00332BBE"/>
    <w:rsid w:val="00333290"/>
    <w:rsid w:val="00333562"/>
    <w:rsid w:val="00333CD4"/>
    <w:rsid w:val="00334263"/>
    <w:rsid w:val="003356BC"/>
    <w:rsid w:val="00335D72"/>
    <w:rsid w:val="00337088"/>
    <w:rsid w:val="00340A1F"/>
    <w:rsid w:val="00340C1A"/>
    <w:rsid w:val="003410C6"/>
    <w:rsid w:val="00341B6A"/>
    <w:rsid w:val="00341DD2"/>
    <w:rsid w:val="00343129"/>
    <w:rsid w:val="00343A15"/>
    <w:rsid w:val="00343C36"/>
    <w:rsid w:val="00344B4A"/>
    <w:rsid w:val="00345515"/>
    <w:rsid w:val="00346208"/>
    <w:rsid w:val="00346297"/>
    <w:rsid w:val="00347924"/>
    <w:rsid w:val="00347F82"/>
    <w:rsid w:val="0035094B"/>
    <w:rsid w:val="00350CC3"/>
    <w:rsid w:val="00351C97"/>
    <w:rsid w:val="003537F6"/>
    <w:rsid w:val="00354A25"/>
    <w:rsid w:val="00355B93"/>
    <w:rsid w:val="00356E47"/>
    <w:rsid w:val="00357D3D"/>
    <w:rsid w:val="0036122A"/>
    <w:rsid w:val="00362F1E"/>
    <w:rsid w:val="003634C0"/>
    <w:rsid w:val="00363B69"/>
    <w:rsid w:val="00364DE3"/>
    <w:rsid w:val="003669D2"/>
    <w:rsid w:val="00366CE0"/>
    <w:rsid w:val="003678D7"/>
    <w:rsid w:val="0037002F"/>
    <w:rsid w:val="003705FB"/>
    <w:rsid w:val="00370E4F"/>
    <w:rsid w:val="003719C7"/>
    <w:rsid w:val="00371AA8"/>
    <w:rsid w:val="00371DB2"/>
    <w:rsid w:val="00372166"/>
    <w:rsid w:val="0037283D"/>
    <w:rsid w:val="00373E33"/>
    <w:rsid w:val="003740A5"/>
    <w:rsid w:val="003740BF"/>
    <w:rsid w:val="00375B5F"/>
    <w:rsid w:val="00375CBD"/>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2A7"/>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97F38"/>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122"/>
    <w:rsid w:val="003A7F6E"/>
    <w:rsid w:val="003B110E"/>
    <w:rsid w:val="003B4BCB"/>
    <w:rsid w:val="003B587A"/>
    <w:rsid w:val="003B5B64"/>
    <w:rsid w:val="003B64FF"/>
    <w:rsid w:val="003B6AA0"/>
    <w:rsid w:val="003B6D54"/>
    <w:rsid w:val="003B722E"/>
    <w:rsid w:val="003C00A7"/>
    <w:rsid w:val="003C19C6"/>
    <w:rsid w:val="003C1BA1"/>
    <w:rsid w:val="003C28E5"/>
    <w:rsid w:val="003C40AC"/>
    <w:rsid w:val="003C435C"/>
    <w:rsid w:val="003C6DB5"/>
    <w:rsid w:val="003C6E62"/>
    <w:rsid w:val="003D062C"/>
    <w:rsid w:val="003D226B"/>
    <w:rsid w:val="003D4741"/>
    <w:rsid w:val="003D4F3F"/>
    <w:rsid w:val="003D54BB"/>
    <w:rsid w:val="003D57A9"/>
    <w:rsid w:val="003D67FB"/>
    <w:rsid w:val="003D69D5"/>
    <w:rsid w:val="003D7161"/>
    <w:rsid w:val="003D7DC4"/>
    <w:rsid w:val="003E0006"/>
    <w:rsid w:val="003E07AE"/>
    <w:rsid w:val="003E2284"/>
    <w:rsid w:val="003E3FCC"/>
    <w:rsid w:val="003E407D"/>
    <w:rsid w:val="003E562D"/>
    <w:rsid w:val="003E5B3B"/>
    <w:rsid w:val="003F03A6"/>
    <w:rsid w:val="003F0A81"/>
    <w:rsid w:val="003F1805"/>
    <w:rsid w:val="003F1D63"/>
    <w:rsid w:val="003F30AD"/>
    <w:rsid w:val="003F389C"/>
    <w:rsid w:val="003F3C4A"/>
    <w:rsid w:val="003F403A"/>
    <w:rsid w:val="003F52C8"/>
    <w:rsid w:val="003F5500"/>
    <w:rsid w:val="003F5FF1"/>
    <w:rsid w:val="003F6A61"/>
    <w:rsid w:val="003F7A68"/>
    <w:rsid w:val="00401501"/>
    <w:rsid w:val="00401661"/>
    <w:rsid w:val="00401669"/>
    <w:rsid w:val="00401CD1"/>
    <w:rsid w:val="004029AC"/>
    <w:rsid w:val="00402D6E"/>
    <w:rsid w:val="004030C4"/>
    <w:rsid w:val="00403102"/>
    <w:rsid w:val="00403598"/>
    <w:rsid w:val="0040409A"/>
    <w:rsid w:val="00404D92"/>
    <w:rsid w:val="00404DE3"/>
    <w:rsid w:val="00406837"/>
    <w:rsid w:val="00407216"/>
    <w:rsid w:val="00410429"/>
    <w:rsid w:val="0041063B"/>
    <w:rsid w:val="004113ED"/>
    <w:rsid w:val="00412076"/>
    <w:rsid w:val="004136D9"/>
    <w:rsid w:val="004137B0"/>
    <w:rsid w:val="0041384C"/>
    <w:rsid w:val="00414B26"/>
    <w:rsid w:val="00415AE4"/>
    <w:rsid w:val="00416B19"/>
    <w:rsid w:val="00421C92"/>
    <w:rsid w:val="004220FD"/>
    <w:rsid w:val="00422A48"/>
    <w:rsid w:val="00423F6E"/>
    <w:rsid w:val="004246E3"/>
    <w:rsid w:val="00424BEF"/>
    <w:rsid w:val="004251BF"/>
    <w:rsid w:val="004252D7"/>
    <w:rsid w:val="004254AC"/>
    <w:rsid w:val="00425BF6"/>
    <w:rsid w:val="004261DF"/>
    <w:rsid w:val="0042750E"/>
    <w:rsid w:val="004308C9"/>
    <w:rsid w:val="00430EF4"/>
    <w:rsid w:val="0043133F"/>
    <w:rsid w:val="004316D9"/>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2587"/>
    <w:rsid w:val="004530BD"/>
    <w:rsid w:val="0045319F"/>
    <w:rsid w:val="004539C4"/>
    <w:rsid w:val="00453A52"/>
    <w:rsid w:val="004603EC"/>
    <w:rsid w:val="00464D9B"/>
    <w:rsid w:val="00465050"/>
    <w:rsid w:val="00465105"/>
    <w:rsid w:val="004657E4"/>
    <w:rsid w:val="00465C2F"/>
    <w:rsid w:val="00466D72"/>
    <w:rsid w:val="00466E11"/>
    <w:rsid w:val="0046743B"/>
    <w:rsid w:val="00470636"/>
    <w:rsid w:val="00470759"/>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3DE1"/>
    <w:rsid w:val="00484A06"/>
    <w:rsid w:val="00484A26"/>
    <w:rsid w:val="00484F9A"/>
    <w:rsid w:val="004864A3"/>
    <w:rsid w:val="0048657C"/>
    <w:rsid w:val="00486D2F"/>
    <w:rsid w:val="00486E40"/>
    <w:rsid w:val="00487B52"/>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26C0"/>
    <w:rsid w:val="004A30C6"/>
    <w:rsid w:val="004A334F"/>
    <w:rsid w:val="004A3374"/>
    <w:rsid w:val="004A430E"/>
    <w:rsid w:val="004A5569"/>
    <w:rsid w:val="004B0E27"/>
    <w:rsid w:val="004B1044"/>
    <w:rsid w:val="004B180C"/>
    <w:rsid w:val="004B1C68"/>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587C"/>
    <w:rsid w:val="004D600A"/>
    <w:rsid w:val="004D7449"/>
    <w:rsid w:val="004D7959"/>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07F63"/>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382A"/>
    <w:rsid w:val="00563A4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D7C"/>
    <w:rsid w:val="005775DB"/>
    <w:rsid w:val="00580541"/>
    <w:rsid w:val="00580A77"/>
    <w:rsid w:val="00580D73"/>
    <w:rsid w:val="0058178E"/>
    <w:rsid w:val="0058304F"/>
    <w:rsid w:val="005830A5"/>
    <w:rsid w:val="00584263"/>
    <w:rsid w:val="00584A1B"/>
    <w:rsid w:val="00585378"/>
    <w:rsid w:val="005873AD"/>
    <w:rsid w:val="00590AAE"/>
    <w:rsid w:val="005917AC"/>
    <w:rsid w:val="005934B7"/>
    <w:rsid w:val="00593DCD"/>
    <w:rsid w:val="00594077"/>
    <w:rsid w:val="005948DC"/>
    <w:rsid w:val="005949BC"/>
    <w:rsid w:val="00595448"/>
    <w:rsid w:val="0059545C"/>
    <w:rsid w:val="00596062"/>
    <w:rsid w:val="005A0024"/>
    <w:rsid w:val="005A0865"/>
    <w:rsid w:val="005A1EFE"/>
    <w:rsid w:val="005A2115"/>
    <w:rsid w:val="005A2AE3"/>
    <w:rsid w:val="005A33DB"/>
    <w:rsid w:val="005A33F3"/>
    <w:rsid w:val="005A43C0"/>
    <w:rsid w:val="005A681D"/>
    <w:rsid w:val="005A786B"/>
    <w:rsid w:val="005A78AB"/>
    <w:rsid w:val="005A78C7"/>
    <w:rsid w:val="005A7CEB"/>
    <w:rsid w:val="005A7D47"/>
    <w:rsid w:val="005B0E52"/>
    <w:rsid w:val="005B1194"/>
    <w:rsid w:val="005B1B77"/>
    <w:rsid w:val="005B20FD"/>
    <w:rsid w:val="005B2548"/>
    <w:rsid w:val="005B4640"/>
    <w:rsid w:val="005B46F4"/>
    <w:rsid w:val="005B49B4"/>
    <w:rsid w:val="005B5603"/>
    <w:rsid w:val="005B5CB7"/>
    <w:rsid w:val="005B6080"/>
    <w:rsid w:val="005B6E46"/>
    <w:rsid w:val="005C0478"/>
    <w:rsid w:val="005C06A4"/>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1466"/>
    <w:rsid w:val="005E3231"/>
    <w:rsid w:val="005E3649"/>
    <w:rsid w:val="005E687F"/>
    <w:rsid w:val="005E6B55"/>
    <w:rsid w:val="005E7927"/>
    <w:rsid w:val="005F3037"/>
    <w:rsid w:val="005F3FD3"/>
    <w:rsid w:val="005F48F4"/>
    <w:rsid w:val="005F4C79"/>
    <w:rsid w:val="005F6762"/>
    <w:rsid w:val="005F6C55"/>
    <w:rsid w:val="005F7C3B"/>
    <w:rsid w:val="005F7C88"/>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7AD2"/>
    <w:rsid w:val="00627C32"/>
    <w:rsid w:val="00630388"/>
    <w:rsid w:val="006315DA"/>
    <w:rsid w:val="00631FD4"/>
    <w:rsid w:val="00633C0A"/>
    <w:rsid w:val="00634B81"/>
    <w:rsid w:val="00636B41"/>
    <w:rsid w:val="006371C2"/>
    <w:rsid w:val="00637B81"/>
    <w:rsid w:val="006416DF"/>
    <w:rsid w:val="006421A3"/>
    <w:rsid w:val="006438EE"/>
    <w:rsid w:val="006441F8"/>
    <w:rsid w:val="006446C6"/>
    <w:rsid w:val="006447C5"/>
    <w:rsid w:val="00644ACC"/>
    <w:rsid w:val="00646216"/>
    <w:rsid w:val="006474DB"/>
    <w:rsid w:val="0065242F"/>
    <w:rsid w:val="0065405F"/>
    <w:rsid w:val="0065438E"/>
    <w:rsid w:val="006563C4"/>
    <w:rsid w:val="0065702D"/>
    <w:rsid w:val="006575FF"/>
    <w:rsid w:val="00657D34"/>
    <w:rsid w:val="00660371"/>
    <w:rsid w:val="00660BBA"/>
    <w:rsid w:val="0066263B"/>
    <w:rsid w:val="0066299C"/>
    <w:rsid w:val="00664296"/>
    <w:rsid w:val="00664A4F"/>
    <w:rsid w:val="00665C29"/>
    <w:rsid w:val="006670E5"/>
    <w:rsid w:val="006674F2"/>
    <w:rsid w:val="006677A0"/>
    <w:rsid w:val="0067036A"/>
    <w:rsid w:val="0067111A"/>
    <w:rsid w:val="006715FC"/>
    <w:rsid w:val="00671D9F"/>
    <w:rsid w:val="00672732"/>
    <w:rsid w:val="00672E0D"/>
    <w:rsid w:val="006731A7"/>
    <w:rsid w:val="006738BD"/>
    <w:rsid w:val="00673974"/>
    <w:rsid w:val="0067419C"/>
    <w:rsid w:val="00674597"/>
    <w:rsid w:val="006748A7"/>
    <w:rsid w:val="00674C5E"/>
    <w:rsid w:val="0067503D"/>
    <w:rsid w:val="006761C5"/>
    <w:rsid w:val="0067645B"/>
    <w:rsid w:val="00677B57"/>
    <w:rsid w:val="00680016"/>
    <w:rsid w:val="00680709"/>
    <w:rsid w:val="00681166"/>
    <w:rsid w:val="006826C4"/>
    <w:rsid w:val="00684140"/>
    <w:rsid w:val="00684F1E"/>
    <w:rsid w:val="00686092"/>
    <w:rsid w:val="00686E58"/>
    <w:rsid w:val="00686F83"/>
    <w:rsid w:val="00687483"/>
    <w:rsid w:val="00687573"/>
    <w:rsid w:val="00687AD2"/>
    <w:rsid w:val="006904D6"/>
    <w:rsid w:val="00690557"/>
    <w:rsid w:val="00690646"/>
    <w:rsid w:val="00690928"/>
    <w:rsid w:val="00690E8D"/>
    <w:rsid w:val="006910D1"/>
    <w:rsid w:val="006910EC"/>
    <w:rsid w:val="006911D0"/>
    <w:rsid w:val="00691EC7"/>
    <w:rsid w:val="00693AB0"/>
    <w:rsid w:val="00694E3B"/>
    <w:rsid w:val="0069741E"/>
    <w:rsid w:val="00697D7B"/>
    <w:rsid w:val="006A022A"/>
    <w:rsid w:val="006A03E8"/>
    <w:rsid w:val="006A07F7"/>
    <w:rsid w:val="006A0A05"/>
    <w:rsid w:val="006A1775"/>
    <w:rsid w:val="006A17AC"/>
    <w:rsid w:val="006A19D4"/>
    <w:rsid w:val="006A28C3"/>
    <w:rsid w:val="006A5721"/>
    <w:rsid w:val="006A63A9"/>
    <w:rsid w:val="006A63FF"/>
    <w:rsid w:val="006A6A1D"/>
    <w:rsid w:val="006A7417"/>
    <w:rsid w:val="006A775F"/>
    <w:rsid w:val="006A7CAE"/>
    <w:rsid w:val="006B0738"/>
    <w:rsid w:val="006B09AD"/>
    <w:rsid w:val="006B15B8"/>
    <w:rsid w:val="006B232B"/>
    <w:rsid w:val="006B235A"/>
    <w:rsid w:val="006B35AC"/>
    <w:rsid w:val="006B46CB"/>
    <w:rsid w:val="006B4ADC"/>
    <w:rsid w:val="006B5198"/>
    <w:rsid w:val="006B55B4"/>
    <w:rsid w:val="006B6516"/>
    <w:rsid w:val="006B76FF"/>
    <w:rsid w:val="006B7909"/>
    <w:rsid w:val="006C0864"/>
    <w:rsid w:val="006C0DFF"/>
    <w:rsid w:val="006C2952"/>
    <w:rsid w:val="006C2A95"/>
    <w:rsid w:val="006C3C93"/>
    <w:rsid w:val="006C567B"/>
    <w:rsid w:val="006C765E"/>
    <w:rsid w:val="006C7AC0"/>
    <w:rsid w:val="006D049C"/>
    <w:rsid w:val="006D0DB3"/>
    <w:rsid w:val="006D1D03"/>
    <w:rsid w:val="006D2239"/>
    <w:rsid w:val="006D5D7B"/>
    <w:rsid w:val="006D7F58"/>
    <w:rsid w:val="006E0C82"/>
    <w:rsid w:val="006E111A"/>
    <w:rsid w:val="006E157F"/>
    <w:rsid w:val="006E1A31"/>
    <w:rsid w:val="006E3168"/>
    <w:rsid w:val="006E36DD"/>
    <w:rsid w:val="006E374C"/>
    <w:rsid w:val="006E47E8"/>
    <w:rsid w:val="006E49A0"/>
    <w:rsid w:val="006E4E04"/>
    <w:rsid w:val="006E6A26"/>
    <w:rsid w:val="006E766B"/>
    <w:rsid w:val="006F008A"/>
    <w:rsid w:val="006F01F7"/>
    <w:rsid w:val="006F0517"/>
    <w:rsid w:val="006F218B"/>
    <w:rsid w:val="006F2335"/>
    <w:rsid w:val="006F2587"/>
    <w:rsid w:val="006F315E"/>
    <w:rsid w:val="006F385D"/>
    <w:rsid w:val="006F454A"/>
    <w:rsid w:val="006F4C8E"/>
    <w:rsid w:val="006F5AD4"/>
    <w:rsid w:val="006F69A6"/>
    <w:rsid w:val="006F6BD5"/>
    <w:rsid w:val="006F77DE"/>
    <w:rsid w:val="007023EC"/>
    <w:rsid w:val="00702E01"/>
    <w:rsid w:val="00703799"/>
    <w:rsid w:val="00703850"/>
    <w:rsid w:val="00704230"/>
    <w:rsid w:val="00704A9E"/>
    <w:rsid w:val="0070563E"/>
    <w:rsid w:val="00705D0A"/>
    <w:rsid w:val="00706A26"/>
    <w:rsid w:val="00707FEE"/>
    <w:rsid w:val="00711BA6"/>
    <w:rsid w:val="00712493"/>
    <w:rsid w:val="007129BE"/>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2D87"/>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342F"/>
    <w:rsid w:val="0075343C"/>
    <w:rsid w:val="00754DC5"/>
    <w:rsid w:val="007574DF"/>
    <w:rsid w:val="00760024"/>
    <w:rsid w:val="00760E66"/>
    <w:rsid w:val="007628D4"/>
    <w:rsid w:val="00762B8F"/>
    <w:rsid w:val="00762CF0"/>
    <w:rsid w:val="007634F0"/>
    <w:rsid w:val="007636CB"/>
    <w:rsid w:val="007637A3"/>
    <w:rsid w:val="00763FF4"/>
    <w:rsid w:val="0076432B"/>
    <w:rsid w:val="00765FB0"/>
    <w:rsid w:val="0076657A"/>
    <w:rsid w:val="00771290"/>
    <w:rsid w:val="007733F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3FAE"/>
    <w:rsid w:val="00794670"/>
    <w:rsid w:val="00795922"/>
    <w:rsid w:val="007959F7"/>
    <w:rsid w:val="00795E25"/>
    <w:rsid w:val="007A0EA1"/>
    <w:rsid w:val="007A0F5F"/>
    <w:rsid w:val="007A17B2"/>
    <w:rsid w:val="007A1F6E"/>
    <w:rsid w:val="007A2E2A"/>
    <w:rsid w:val="007A42BC"/>
    <w:rsid w:val="007A45BB"/>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553"/>
    <w:rsid w:val="007B73B4"/>
    <w:rsid w:val="007B7708"/>
    <w:rsid w:val="007C0378"/>
    <w:rsid w:val="007C2A88"/>
    <w:rsid w:val="007C4046"/>
    <w:rsid w:val="007C4C7E"/>
    <w:rsid w:val="007C54CD"/>
    <w:rsid w:val="007C5533"/>
    <w:rsid w:val="007C6CA4"/>
    <w:rsid w:val="007C7126"/>
    <w:rsid w:val="007C73A9"/>
    <w:rsid w:val="007C7D11"/>
    <w:rsid w:val="007C7DC9"/>
    <w:rsid w:val="007D006B"/>
    <w:rsid w:val="007D083A"/>
    <w:rsid w:val="007D0C87"/>
    <w:rsid w:val="007D186D"/>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A27"/>
    <w:rsid w:val="007F40BD"/>
    <w:rsid w:val="007F47CB"/>
    <w:rsid w:val="007F6AF4"/>
    <w:rsid w:val="007F76EE"/>
    <w:rsid w:val="007F7934"/>
    <w:rsid w:val="007F7973"/>
    <w:rsid w:val="00800417"/>
    <w:rsid w:val="008005A8"/>
    <w:rsid w:val="008020A8"/>
    <w:rsid w:val="0080257E"/>
    <w:rsid w:val="00802944"/>
    <w:rsid w:val="008039A1"/>
    <w:rsid w:val="0080572D"/>
    <w:rsid w:val="0080607D"/>
    <w:rsid w:val="00806176"/>
    <w:rsid w:val="0081011B"/>
    <w:rsid w:val="008102AC"/>
    <w:rsid w:val="00810EDD"/>
    <w:rsid w:val="00811262"/>
    <w:rsid w:val="008112F2"/>
    <w:rsid w:val="00811C57"/>
    <w:rsid w:val="00811EDC"/>
    <w:rsid w:val="00812200"/>
    <w:rsid w:val="008122ED"/>
    <w:rsid w:val="008125D0"/>
    <w:rsid w:val="008125FF"/>
    <w:rsid w:val="00812774"/>
    <w:rsid w:val="00812896"/>
    <w:rsid w:val="0081340D"/>
    <w:rsid w:val="00813A89"/>
    <w:rsid w:val="00813EA7"/>
    <w:rsid w:val="00814AAF"/>
    <w:rsid w:val="00814F65"/>
    <w:rsid w:val="00815DCA"/>
    <w:rsid w:val="00817AE2"/>
    <w:rsid w:val="008201B7"/>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50A3D"/>
    <w:rsid w:val="00852743"/>
    <w:rsid w:val="00855DD9"/>
    <w:rsid w:val="0085773B"/>
    <w:rsid w:val="00857F05"/>
    <w:rsid w:val="008601B5"/>
    <w:rsid w:val="0086301E"/>
    <w:rsid w:val="00863D13"/>
    <w:rsid w:val="00863DB8"/>
    <w:rsid w:val="008641C5"/>
    <w:rsid w:val="00865D95"/>
    <w:rsid w:val="00866908"/>
    <w:rsid w:val="00866FED"/>
    <w:rsid w:val="00867938"/>
    <w:rsid w:val="008708F2"/>
    <w:rsid w:val="00870FB5"/>
    <w:rsid w:val="00871282"/>
    <w:rsid w:val="008733B3"/>
    <w:rsid w:val="008737C5"/>
    <w:rsid w:val="008754C9"/>
    <w:rsid w:val="008759DF"/>
    <w:rsid w:val="00876DCB"/>
    <w:rsid w:val="00880577"/>
    <w:rsid w:val="00882768"/>
    <w:rsid w:val="00883D1D"/>
    <w:rsid w:val="00884C46"/>
    <w:rsid w:val="0088534C"/>
    <w:rsid w:val="0088559F"/>
    <w:rsid w:val="00885926"/>
    <w:rsid w:val="00885E66"/>
    <w:rsid w:val="00886083"/>
    <w:rsid w:val="00886089"/>
    <w:rsid w:val="00886A79"/>
    <w:rsid w:val="00886BD0"/>
    <w:rsid w:val="00886DB8"/>
    <w:rsid w:val="00887FFC"/>
    <w:rsid w:val="0089024B"/>
    <w:rsid w:val="00891079"/>
    <w:rsid w:val="0089176D"/>
    <w:rsid w:val="00893AE5"/>
    <w:rsid w:val="00893D69"/>
    <w:rsid w:val="00894731"/>
    <w:rsid w:val="0089529E"/>
    <w:rsid w:val="00896CFA"/>
    <w:rsid w:val="00897103"/>
    <w:rsid w:val="008A07E4"/>
    <w:rsid w:val="008A0E98"/>
    <w:rsid w:val="008A1979"/>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367C"/>
    <w:rsid w:val="008D3A98"/>
    <w:rsid w:val="008D3E74"/>
    <w:rsid w:val="008D4534"/>
    <w:rsid w:val="008D61AB"/>
    <w:rsid w:val="008D6B40"/>
    <w:rsid w:val="008D77D8"/>
    <w:rsid w:val="008D7F1E"/>
    <w:rsid w:val="008E01C5"/>
    <w:rsid w:val="008E0695"/>
    <w:rsid w:val="008E14F1"/>
    <w:rsid w:val="008E22B6"/>
    <w:rsid w:val="008E3CA3"/>
    <w:rsid w:val="008E431F"/>
    <w:rsid w:val="008E4379"/>
    <w:rsid w:val="008E48A1"/>
    <w:rsid w:val="008E4DB3"/>
    <w:rsid w:val="008E5402"/>
    <w:rsid w:val="008E7342"/>
    <w:rsid w:val="008F0C20"/>
    <w:rsid w:val="008F13D3"/>
    <w:rsid w:val="008F1C97"/>
    <w:rsid w:val="008F1E6C"/>
    <w:rsid w:val="008F2F2D"/>
    <w:rsid w:val="008F3905"/>
    <w:rsid w:val="008F460F"/>
    <w:rsid w:val="008F4630"/>
    <w:rsid w:val="008F4B9F"/>
    <w:rsid w:val="008F561E"/>
    <w:rsid w:val="008F57F5"/>
    <w:rsid w:val="008F5AEB"/>
    <w:rsid w:val="008F6D35"/>
    <w:rsid w:val="009004C7"/>
    <w:rsid w:val="009015FD"/>
    <w:rsid w:val="00901FFD"/>
    <w:rsid w:val="00902087"/>
    <w:rsid w:val="00902CAD"/>
    <w:rsid w:val="00902F5C"/>
    <w:rsid w:val="00903527"/>
    <w:rsid w:val="0091053C"/>
    <w:rsid w:val="0091210D"/>
    <w:rsid w:val="00912515"/>
    <w:rsid w:val="0091386B"/>
    <w:rsid w:val="00914258"/>
    <w:rsid w:val="009154B5"/>
    <w:rsid w:val="00916DF5"/>
    <w:rsid w:val="009170EC"/>
    <w:rsid w:val="00917363"/>
    <w:rsid w:val="0091746F"/>
    <w:rsid w:val="00920394"/>
    <w:rsid w:val="00922DC1"/>
    <w:rsid w:val="009230DE"/>
    <w:rsid w:val="00923152"/>
    <w:rsid w:val="009251C9"/>
    <w:rsid w:val="00925EAD"/>
    <w:rsid w:val="0092706F"/>
    <w:rsid w:val="00931319"/>
    <w:rsid w:val="00931456"/>
    <w:rsid w:val="00932C52"/>
    <w:rsid w:val="0093332C"/>
    <w:rsid w:val="0093369F"/>
    <w:rsid w:val="009338FC"/>
    <w:rsid w:val="009342D1"/>
    <w:rsid w:val="0093568A"/>
    <w:rsid w:val="009362AB"/>
    <w:rsid w:val="00936542"/>
    <w:rsid w:val="009369D4"/>
    <w:rsid w:val="00937020"/>
    <w:rsid w:val="009403AF"/>
    <w:rsid w:val="009407B1"/>
    <w:rsid w:val="009409E6"/>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10F"/>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341"/>
    <w:rsid w:val="009768B0"/>
    <w:rsid w:val="00976FD9"/>
    <w:rsid w:val="0098065C"/>
    <w:rsid w:val="00980876"/>
    <w:rsid w:val="00980E87"/>
    <w:rsid w:val="009822F7"/>
    <w:rsid w:val="0098375F"/>
    <w:rsid w:val="0098399B"/>
    <w:rsid w:val="00983BA7"/>
    <w:rsid w:val="00985206"/>
    <w:rsid w:val="00986C27"/>
    <w:rsid w:val="009873C0"/>
    <w:rsid w:val="009875CC"/>
    <w:rsid w:val="00990868"/>
    <w:rsid w:val="009913AA"/>
    <w:rsid w:val="0099229D"/>
    <w:rsid w:val="00994D36"/>
    <w:rsid w:val="0099518E"/>
    <w:rsid w:val="0099535F"/>
    <w:rsid w:val="009958BB"/>
    <w:rsid w:val="0099619D"/>
    <w:rsid w:val="00996217"/>
    <w:rsid w:val="009969E6"/>
    <w:rsid w:val="0099734C"/>
    <w:rsid w:val="00997B5C"/>
    <w:rsid w:val="00997B9E"/>
    <w:rsid w:val="009A06AC"/>
    <w:rsid w:val="009A1620"/>
    <w:rsid w:val="009A2BF8"/>
    <w:rsid w:val="009A3597"/>
    <w:rsid w:val="009A4269"/>
    <w:rsid w:val="009A42E7"/>
    <w:rsid w:val="009A4BB1"/>
    <w:rsid w:val="009A5D0D"/>
    <w:rsid w:val="009A6E77"/>
    <w:rsid w:val="009A763E"/>
    <w:rsid w:val="009A7AD7"/>
    <w:rsid w:val="009B1083"/>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530"/>
    <w:rsid w:val="009D62C6"/>
    <w:rsid w:val="009D65E0"/>
    <w:rsid w:val="009D69EB"/>
    <w:rsid w:val="009D7E14"/>
    <w:rsid w:val="009E050C"/>
    <w:rsid w:val="009E07F2"/>
    <w:rsid w:val="009E0AA5"/>
    <w:rsid w:val="009E1123"/>
    <w:rsid w:val="009E18E1"/>
    <w:rsid w:val="009E20C1"/>
    <w:rsid w:val="009E3953"/>
    <w:rsid w:val="009E4EE5"/>
    <w:rsid w:val="009F051E"/>
    <w:rsid w:val="009F06AE"/>
    <w:rsid w:val="009F1041"/>
    <w:rsid w:val="009F170D"/>
    <w:rsid w:val="009F1A86"/>
    <w:rsid w:val="009F1F3B"/>
    <w:rsid w:val="009F43A6"/>
    <w:rsid w:val="009F4B4C"/>
    <w:rsid w:val="009F5DFF"/>
    <w:rsid w:val="00A00DE3"/>
    <w:rsid w:val="00A01304"/>
    <w:rsid w:val="00A02982"/>
    <w:rsid w:val="00A04D55"/>
    <w:rsid w:val="00A064E5"/>
    <w:rsid w:val="00A0653F"/>
    <w:rsid w:val="00A0712B"/>
    <w:rsid w:val="00A11AD5"/>
    <w:rsid w:val="00A12AE1"/>
    <w:rsid w:val="00A12CE9"/>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29E"/>
    <w:rsid w:val="00A27AB5"/>
    <w:rsid w:val="00A3023B"/>
    <w:rsid w:val="00A30C1D"/>
    <w:rsid w:val="00A311D8"/>
    <w:rsid w:val="00A3139C"/>
    <w:rsid w:val="00A31FBC"/>
    <w:rsid w:val="00A325AB"/>
    <w:rsid w:val="00A32AD5"/>
    <w:rsid w:val="00A33CC7"/>
    <w:rsid w:val="00A3466A"/>
    <w:rsid w:val="00A349C5"/>
    <w:rsid w:val="00A34E28"/>
    <w:rsid w:val="00A3580F"/>
    <w:rsid w:val="00A35D04"/>
    <w:rsid w:val="00A363E2"/>
    <w:rsid w:val="00A3661B"/>
    <w:rsid w:val="00A37374"/>
    <w:rsid w:val="00A40D01"/>
    <w:rsid w:val="00A42160"/>
    <w:rsid w:val="00A42253"/>
    <w:rsid w:val="00A4257A"/>
    <w:rsid w:val="00A42894"/>
    <w:rsid w:val="00A42AF9"/>
    <w:rsid w:val="00A4351B"/>
    <w:rsid w:val="00A45832"/>
    <w:rsid w:val="00A46DE3"/>
    <w:rsid w:val="00A472BD"/>
    <w:rsid w:val="00A4747B"/>
    <w:rsid w:val="00A4774F"/>
    <w:rsid w:val="00A47A87"/>
    <w:rsid w:val="00A54240"/>
    <w:rsid w:val="00A54B72"/>
    <w:rsid w:val="00A5598D"/>
    <w:rsid w:val="00A563BF"/>
    <w:rsid w:val="00A56DFE"/>
    <w:rsid w:val="00A61615"/>
    <w:rsid w:val="00A6198B"/>
    <w:rsid w:val="00A61B26"/>
    <w:rsid w:val="00A629C1"/>
    <w:rsid w:val="00A62A87"/>
    <w:rsid w:val="00A63D94"/>
    <w:rsid w:val="00A64690"/>
    <w:rsid w:val="00A64FD2"/>
    <w:rsid w:val="00A653DC"/>
    <w:rsid w:val="00A65839"/>
    <w:rsid w:val="00A65BF3"/>
    <w:rsid w:val="00A65C9C"/>
    <w:rsid w:val="00A664A6"/>
    <w:rsid w:val="00A711D3"/>
    <w:rsid w:val="00A720A0"/>
    <w:rsid w:val="00A7294C"/>
    <w:rsid w:val="00A7364F"/>
    <w:rsid w:val="00A74080"/>
    <w:rsid w:val="00A7457E"/>
    <w:rsid w:val="00A745AB"/>
    <w:rsid w:val="00A747DC"/>
    <w:rsid w:val="00A76405"/>
    <w:rsid w:val="00A771D8"/>
    <w:rsid w:val="00A77FB7"/>
    <w:rsid w:val="00A80786"/>
    <w:rsid w:val="00A821EB"/>
    <w:rsid w:val="00A82BFA"/>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7938"/>
    <w:rsid w:val="00A97E8E"/>
    <w:rsid w:val="00A97EB5"/>
    <w:rsid w:val="00AA0185"/>
    <w:rsid w:val="00AA2134"/>
    <w:rsid w:val="00AA2221"/>
    <w:rsid w:val="00AA2929"/>
    <w:rsid w:val="00AA2E90"/>
    <w:rsid w:val="00AA30C4"/>
    <w:rsid w:val="00AA38B7"/>
    <w:rsid w:val="00AA3E93"/>
    <w:rsid w:val="00AA41AC"/>
    <w:rsid w:val="00AA5104"/>
    <w:rsid w:val="00AA6E17"/>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0D5C"/>
    <w:rsid w:val="00AC17B7"/>
    <w:rsid w:val="00AC1C7C"/>
    <w:rsid w:val="00AC26CD"/>
    <w:rsid w:val="00AC2E24"/>
    <w:rsid w:val="00AC31B9"/>
    <w:rsid w:val="00AC3719"/>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E1ADC"/>
    <w:rsid w:val="00AE2ABC"/>
    <w:rsid w:val="00AE2ADF"/>
    <w:rsid w:val="00AE2E31"/>
    <w:rsid w:val="00AE5014"/>
    <w:rsid w:val="00AE547C"/>
    <w:rsid w:val="00AE5B43"/>
    <w:rsid w:val="00AE605E"/>
    <w:rsid w:val="00AE642A"/>
    <w:rsid w:val="00AE6BCF"/>
    <w:rsid w:val="00AF173D"/>
    <w:rsid w:val="00AF213C"/>
    <w:rsid w:val="00AF238E"/>
    <w:rsid w:val="00AF2B83"/>
    <w:rsid w:val="00AF2C34"/>
    <w:rsid w:val="00AF3FA1"/>
    <w:rsid w:val="00AF5F47"/>
    <w:rsid w:val="00AF67B9"/>
    <w:rsid w:val="00AF6D99"/>
    <w:rsid w:val="00AF71D4"/>
    <w:rsid w:val="00AF79BA"/>
    <w:rsid w:val="00B0054E"/>
    <w:rsid w:val="00B01E83"/>
    <w:rsid w:val="00B03225"/>
    <w:rsid w:val="00B03815"/>
    <w:rsid w:val="00B03AE0"/>
    <w:rsid w:val="00B0464B"/>
    <w:rsid w:val="00B055B2"/>
    <w:rsid w:val="00B05D34"/>
    <w:rsid w:val="00B06BEB"/>
    <w:rsid w:val="00B07777"/>
    <w:rsid w:val="00B120F5"/>
    <w:rsid w:val="00B1391E"/>
    <w:rsid w:val="00B1453C"/>
    <w:rsid w:val="00B147C3"/>
    <w:rsid w:val="00B14D24"/>
    <w:rsid w:val="00B1636F"/>
    <w:rsid w:val="00B16AFE"/>
    <w:rsid w:val="00B16ED2"/>
    <w:rsid w:val="00B17C57"/>
    <w:rsid w:val="00B200AD"/>
    <w:rsid w:val="00B20682"/>
    <w:rsid w:val="00B20F90"/>
    <w:rsid w:val="00B24B21"/>
    <w:rsid w:val="00B24D9C"/>
    <w:rsid w:val="00B25A18"/>
    <w:rsid w:val="00B25D3E"/>
    <w:rsid w:val="00B27896"/>
    <w:rsid w:val="00B30930"/>
    <w:rsid w:val="00B32D47"/>
    <w:rsid w:val="00B34031"/>
    <w:rsid w:val="00B34D2C"/>
    <w:rsid w:val="00B3587C"/>
    <w:rsid w:val="00B3593C"/>
    <w:rsid w:val="00B36BE1"/>
    <w:rsid w:val="00B3710B"/>
    <w:rsid w:val="00B37AAB"/>
    <w:rsid w:val="00B412FD"/>
    <w:rsid w:val="00B41323"/>
    <w:rsid w:val="00B41D20"/>
    <w:rsid w:val="00B41DC2"/>
    <w:rsid w:val="00B42A76"/>
    <w:rsid w:val="00B42A8C"/>
    <w:rsid w:val="00B42E1B"/>
    <w:rsid w:val="00B43695"/>
    <w:rsid w:val="00B43C28"/>
    <w:rsid w:val="00B45AD7"/>
    <w:rsid w:val="00B467BA"/>
    <w:rsid w:val="00B476FE"/>
    <w:rsid w:val="00B47CE9"/>
    <w:rsid w:val="00B5101C"/>
    <w:rsid w:val="00B513ED"/>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310E"/>
    <w:rsid w:val="00B7366C"/>
    <w:rsid w:val="00B73E16"/>
    <w:rsid w:val="00B742D9"/>
    <w:rsid w:val="00B75DB0"/>
    <w:rsid w:val="00B75EAC"/>
    <w:rsid w:val="00B77489"/>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7B6"/>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FC"/>
    <w:rsid w:val="00BD313D"/>
    <w:rsid w:val="00BD33AC"/>
    <w:rsid w:val="00BD4290"/>
    <w:rsid w:val="00BD5160"/>
    <w:rsid w:val="00BD726C"/>
    <w:rsid w:val="00BD7B5A"/>
    <w:rsid w:val="00BE09F5"/>
    <w:rsid w:val="00BE0ED3"/>
    <w:rsid w:val="00BE17E7"/>
    <w:rsid w:val="00BE449A"/>
    <w:rsid w:val="00BE4791"/>
    <w:rsid w:val="00BE769E"/>
    <w:rsid w:val="00BF0795"/>
    <w:rsid w:val="00BF123E"/>
    <w:rsid w:val="00BF2817"/>
    <w:rsid w:val="00BF2AD5"/>
    <w:rsid w:val="00BF2D4B"/>
    <w:rsid w:val="00BF3246"/>
    <w:rsid w:val="00BF3541"/>
    <w:rsid w:val="00BF38F8"/>
    <w:rsid w:val="00BF51EF"/>
    <w:rsid w:val="00BF5C93"/>
    <w:rsid w:val="00BF5DE6"/>
    <w:rsid w:val="00BF6740"/>
    <w:rsid w:val="00BF67C3"/>
    <w:rsid w:val="00BF6B13"/>
    <w:rsid w:val="00BF78C0"/>
    <w:rsid w:val="00C0018A"/>
    <w:rsid w:val="00C001F0"/>
    <w:rsid w:val="00C00849"/>
    <w:rsid w:val="00C0091B"/>
    <w:rsid w:val="00C00A6E"/>
    <w:rsid w:val="00C02662"/>
    <w:rsid w:val="00C03831"/>
    <w:rsid w:val="00C04281"/>
    <w:rsid w:val="00C042DF"/>
    <w:rsid w:val="00C0479C"/>
    <w:rsid w:val="00C04ABD"/>
    <w:rsid w:val="00C05B25"/>
    <w:rsid w:val="00C115EA"/>
    <w:rsid w:val="00C12121"/>
    <w:rsid w:val="00C128B8"/>
    <w:rsid w:val="00C12BE2"/>
    <w:rsid w:val="00C13634"/>
    <w:rsid w:val="00C13B37"/>
    <w:rsid w:val="00C14976"/>
    <w:rsid w:val="00C14E49"/>
    <w:rsid w:val="00C1517C"/>
    <w:rsid w:val="00C15AF9"/>
    <w:rsid w:val="00C16B3F"/>
    <w:rsid w:val="00C222C9"/>
    <w:rsid w:val="00C223C5"/>
    <w:rsid w:val="00C22B89"/>
    <w:rsid w:val="00C22BB3"/>
    <w:rsid w:val="00C244CC"/>
    <w:rsid w:val="00C24621"/>
    <w:rsid w:val="00C262D1"/>
    <w:rsid w:val="00C26BE1"/>
    <w:rsid w:val="00C272DE"/>
    <w:rsid w:val="00C310BD"/>
    <w:rsid w:val="00C31845"/>
    <w:rsid w:val="00C32F77"/>
    <w:rsid w:val="00C33309"/>
    <w:rsid w:val="00C34469"/>
    <w:rsid w:val="00C344DE"/>
    <w:rsid w:val="00C35082"/>
    <w:rsid w:val="00C36669"/>
    <w:rsid w:val="00C370A4"/>
    <w:rsid w:val="00C40447"/>
    <w:rsid w:val="00C412C8"/>
    <w:rsid w:val="00C42271"/>
    <w:rsid w:val="00C447CD"/>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9F2"/>
    <w:rsid w:val="00C56A29"/>
    <w:rsid w:val="00C56C66"/>
    <w:rsid w:val="00C571AF"/>
    <w:rsid w:val="00C5726A"/>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540A"/>
    <w:rsid w:val="00C858FB"/>
    <w:rsid w:val="00C8756B"/>
    <w:rsid w:val="00C87DBF"/>
    <w:rsid w:val="00C907FC"/>
    <w:rsid w:val="00C911A2"/>
    <w:rsid w:val="00C9348A"/>
    <w:rsid w:val="00C944C0"/>
    <w:rsid w:val="00C94654"/>
    <w:rsid w:val="00C95557"/>
    <w:rsid w:val="00C965EA"/>
    <w:rsid w:val="00C9684D"/>
    <w:rsid w:val="00C977A8"/>
    <w:rsid w:val="00C97C41"/>
    <w:rsid w:val="00C97C90"/>
    <w:rsid w:val="00C97D00"/>
    <w:rsid w:val="00CA0195"/>
    <w:rsid w:val="00CA0878"/>
    <w:rsid w:val="00CA20CB"/>
    <w:rsid w:val="00CA29D3"/>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4E44"/>
    <w:rsid w:val="00CC5C71"/>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3715"/>
    <w:rsid w:val="00CF43C0"/>
    <w:rsid w:val="00CF500E"/>
    <w:rsid w:val="00CF5061"/>
    <w:rsid w:val="00CF5B1D"/>
    <w:rsid w:val="00CF5FB0"/>
    <w:rsid w:val="00CF6575"/>
    <w:rsid w:val="00CF7712"/>
    <w:rsid w:val="00CF7A57"/>
    <w:rsid w:val="00CF7FBD"/>
    <w:rsid w:val="00D00B22"/>
    <w:rsid w:val="00D02108"/>
    <w:rsid w:val="00D02497"/>
    <w:rsid w:val="00D034FA"/>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035"/>
    <w:rsid w:val="00D37790"/>
    <w:rsid w:val="00D378CF"/>
    <w:rsid w:val="00D37E20"/>
    <w:rsid w:val="00D422E9"/>
    <w:rsid w:val="00D42A57"/>
    <w:rsid w:val="00D42B74"/>
    <w:rsid w:val="00D43806"/>
    <w:rsid w:val="00D43C95"/>
    <w:rsid w:val="00D44DC0"/>
    <w:rsid w:val="00D458F0"/>
    <w:rsid w:val="00D45EFF"/>
    <w:rsid w:val="00D46F7F"/>
    <w:rsid w:val="00D4759C"/>
    <w:rsid w:val="00D502B5"/>
    <w:rsid w:val="00D5138C"/>
    <w:rsid w:val="00D519F5"/>
    <w:rsid w:val="00D51D0A"/>
    <w:rsid w:val="00D52F31"/>
    <w:rsid w:val="00D53030"/>
    <w:rsid w:val="00D53918"/>
    <w:rsid w:val="00D53FDB"/>
    <w:rsid w:val="00D5417D"/>
    <w:rsid w:val="00D54CDC"/>
    <w:rsid w:val="00D55253"/>
    <w:rsid w:val="00D5565D"/>
    <w:rsid w:val="00D5567E"/>
    <w:rsid w:val="00D57110"/>
    <w:rsid w:val="00D57D30"/>
    <w:rsid w:val="00D57DF7"/>
    <w:rsid w:val="00D57FBF"/>
    <w:rsid w:val="00D604C3"/>
    <w:rsid w:val="00D61B98"/>
    <w:rsid w:val="00D62BD0"/>
    <w:rsid w:val="00D6511C"/>
    <w:rsid w:val="00D6614A"/>
    <w:rsid w:val="00D67380"/>
    <w:rsid w:val="00D70E5D"/>
    <w:rsid w:val="00D71ADB"/>
    <w:rsid w:val="00D7316C"/>
    <w:rsid w:val="00D7343F"/>
    <w:rsid w:val="00D759EE"/>
    <w:rsid w:val="00D75F14"/>
    <w:rsid w:val="00D776C3"/>
    <w:rsid w:val="00D77E77"/>
    <w:rsid w:val="00D80F92"/>
    <w:rsid w:val="00D82C05"/>
    <w:rsid w:val="00D8311E"/>
    <w:rsid w:val="00D848CC"/>
    <w:rsid w:val="00D8655B"/>
    <w:rsid w:val="00D86A27"/>
    <w:rsid w:val="00D87258"/>
    <w:rsid w:val="00D8791C"/>
    <w:rsid w:val="00D90543"/>
    <w:rsid w:val="00D92476"/>
    <w:rsid w:val="00D9297B"/>
    <w:rsid w:val="00D9356A"/>
    <w:rsid w:val="00D93DD7"/>
    <w:rsid w:val="00D94C36"/>
    <w:rsid w:val="00D9556E"/>
    <w:rsid w:val="00D956E6"/>
    <w:rsid w:val="00D95705"/>
    <w:rsid w:val="00D95756"/>
    <w:rsid w:val="00D96EF3"/>
    <w:rsid w:val="00D97EEA"/>
    <w:rsid w:val="00DA2144"/>
    <w:rsid w:val="00DA216A"/>
    <w:rsid w:val="00DA2328"/>
    <w:rsid w:val="00DA2947"/>
    <w:rsid w:val="00DA2998"/>
    <w:rsid w:val="00DA4678"/>
    <w:rsid w:val="00DA4B36"/>
    <w:rsid w:val="00DA5FDC"/>
    <w:rsid w:val="00DA6856"/>
    <w:rsid w:val="00DA68C3"/>
    <w:rsid w:val="00DA6AE5"/>
    <w:rsid w:val="00DA7965"/>
    <w:rsid w:val="00DB02F4"/>
    <w:rsid w:val="00DB293B"/>
    <w:rsid w:val="00DB3D65"/>
    <w:rsid w:val="00DB47A1"/>
    <w:rsid w:val="00DB4FC6"/>
    <w:rsid w:val="00DB5A22"/>
    <w:rsid w:val="00DB5F06"/>
    <w:rsid w:val="00DB5FDF"/>
    <w:rsid w:val="00DB7C62"/>
    <w:rsid w:val="00DC311C"/>
    <w:rsid w:val="00DC4ED8"/>
    <w:rsid w:val="00DC589C"/>
    <w:rsid w:val="00DC5962"/>
    <w:rsid w:val="00DC6F66"/>
    <w:rsid w:val="00DC7B3F"/>
    <w:rsid w:val="00DC7F17"/>
    <w:rsid w:val="00DD30C4"/>
    <w:rsid w:val="00DD3447"/>
    <w:rsid w:val="00DD3A53"/>
    <w:rsid w:val="00DD3C2B"/>
    <w:rsid w:val="00DD41A8"/>
    <w:rsid w:val="00DD46BD"/>
    <w:rsid w:val="00DD56FF"/>
    <w:rsid w:val="00DD6A39"/>
    <w:rsid w:val="00DD6F6C"/>
    <w:rsid w:val="00DE11F7"/>
    <w:rsid w:val="00DE27A4"/>
    <w:rsid w:val="00DE3607"/>
    <w:rsid w:val="00DE4037"/>
    <w:rsid w:val="00DE4971"/>
    <w:rsid w:val="00DE68FB"/>
    <w:rsid w:val="00DE6B45"/>
    <w:rsid w:val="00DE718D"/>
    <w:rsid w:val="00DE7E55"/>
    <w:rsid w:val="00DF09DB"/>
    <w:rsid w:val="00DF1FC5"/>
    <w:rsid w:val="00DF2554"/>
    <w:rsid w:val="00DF28F7"/>
    <w:rsid w:val="00DF38C8"/>
    <w:rsid w:val="00DF47E0"/>
    <w:rsid w:val="00DF4DF9"/>
    <w:rsid w:val="00DF5C3C"/>
    <w:rsid w:val="00DF6BFB"/>
    <w:rsid w:val="00DF6D4E"/>
    <w:rsid w:val="00DF72A2"/>
    <w:rsid w:val="00DF72C7"/>
    <w:rsid w:val="00E0013A"/>
    <w:rsid w:val="00E00681"/>
    <w:rsid w:val="00E00A6C"/>
    <w:rsid w:val="00E0179D"/>
    <w:rsid w:val="00E02936"/>
    <w:rsid w:val="00E02ECB"/>
    <w:rsid w:val="00E032B6"/>
    <w:rsid w:val="00E035AC"/>
    <w:rsid w:val="00E04AE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48"/>
    <w:rsid w:val="00E348F8"/>
    <w:rsid w:val="00E34EBB"/>
    <w:rsid w:val="00E352BE"/>
    <w:rsid w:val="00E35F33"/>
    <w:rsid w:val="00E366A1"/>
    <w:rsid w:val="00E36875"/>
    <w:rsid w:val="00E37D99"/>
    <w:rsid w:val="00E40E7F"/>
    <w:rsid w:val="00E40EA5"/>
    <w:rsid w:val="00E412BB"/>
    <w:rsid w:val="00E41C3F"/>
    <w:rsid w:val="00E44BF2"/>
    <w:rsid w:val="00E46242"/>
    <w:rsid w:val="00E465B9"/>
    <w:rsid w:val="00E50088"/>
    <w:rsid w:val="00E5052E"/>
    <w:rsid w:val="00E50E5F"/>
    <w:rsid w:val="00E51D84"/>
    <w:rsid w:val="00E526A4"/>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DA"/>
    <w:rsid w:val="00E72AFB"/>
    <w:rsid w:val="00E73638"/>
    <w:rsid w:val="00E74C5C"/>
    <w:rsid w:val="00E74D81"/>
    <w:rsid w:val="00E767B4"/>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7F3"/>
    <w:rsid w:val="00E94A00"/>
    <w:rsid w:val="00E95140"/>
    <w:rsid w:val="00E953E0"/>
    <w:rsid w:val="00E97B62"/>
    <w:rsid w:val="00EA0BF9"/>
    <w:rsid w:val="00EA1800"/>
    <w:rsid w:val="00EA18D4"/>
    <w:rsid w:val="00EA2495"/>
    <w:rsid w:val="00EA2B2E"/>
    <w:rsid w:val="00EA3138"/>
    <w:rsid w:val="00EA417E"/>
    <w:rsid w:val="00EA440C"/>
    <w:rsid w:val="00EA4A9E"/>
    <w:rsid w:val="00EA5234"/>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39CC"/>
    <w:rsid w:val="00EC4177"/>
    <w:rsid w:val="00EC4F85"/>
    <w:rsid w:val="00EC5129"/>
    <w:rsid w:val="00EC5BFA"/>
    <w:rsid w:val="00EC5FE2"/>
    <w:rsid w:val="00EC604B"/>
    <w:rsid w:val="00EC6D4D"/>
    <w:rsid w:val="00EC6DF0"/>
    <w:rsid w:val="00EC7D3C"/>
    <w:rsid w:val="00EC7E75"/>
    <w:rsid w:val="00EC7F01"/>
    <w:rsid w:val="00ED065F"/>
    <w:rsid w:val="00ED3014"/>
    <w:rsid w:val="00ED31DB"/>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7D79"/>
    <w:rsid w:val="00F07FE5"/>
    <w:rsid w:val="00F10326"/>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687"/>
    <w:rsid w:val="00F31029"/>
    <w:rsid w:val="00F31280"/>
    <w:rsid w:val="00F32362"/>
    <w:rsid w:val="00F335F5"/>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205E"/>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15C"/>
    <w:rsid w:val="00F64D0B"/>
    <w:rsid w:val="00F651C8"/>
    <w:rsid w:val="00F66565"/>
    <w:rsid w:val="00F67207"/>
    <w:rsid w:val="00F67EE9"/>
    <w:rsid w:val="00F70BFF"/>
    <w:rsid w:val="00F71005"/>
    <w:rsid w:val="00F759A2"/>
    <w:rsid w:val="00F75A4F"/>
    <w:rsid w:val="00F75B34"/>
    <w:rsid w:val="00F768C1"/>
    <w:rsid w:val="00F76B15"/>
    <w:rsid w:val="00F76EFC"/>
    <w:rsid w:val="00F76F8C"/>
    <w:rsid w:val="00F77B1D"/>
    <w:rsid w:val="00F77CE1"/>
    <w:rsid w:val="00F8065C"/>
    <w:rsid w:val="00F80EE5"/>
    <w:rsid w:val="00F8209E"/>
    <w:rsid w:val="00F8280E"/>
    <w:rsid w:val="00F82FA4"/>
    <w:rsid w:val="00F830F2"/>
    <w:rsid w:val="00F83212"/>
    <w:rsid w:val="00F83621"/>
    <w:rsid w:val="00F837AC"/>
    <w:rsid w:val="00F838E6"/>
    <w:rsid w:val="00F842F4"/>
    <w:rsid w:val="00F84756"/>
    <w:rsid w:val="00F84819"/>
    <w:rsid w:val="00F84D2E"/>
    <w:rsid w:val="00F85ACC"/>
    <w:rsid w:val="00F86F15"/>
    <w:rsid w:val="00F90ED5"/>
    <w:rsid w:val="00F911E1"/>
    <w:rsid w:val="00F92061"/>
    <w:rsid w:val="00F927C1"/>
    <w:rsid w:val="00F939BC"/>
    <w:rsid w:val="00F93BBC"/>
    <w:rsid w:val="00F94915"/>
    <w:rsid w:val="00F94D12"/>
    <w:rsid w:val="00F96A0C"/>
    <w:rsid w:val="00F97A7C"/>
    <w:rsid w:val="00F97F48"/>
    <w:rsid w:val="00FA2AFF"/>
    <w:rsid w:val="00FA4BFB"/>
    <w:rsid w:val="00FA5479"/>
    <w:rsid w:val="00FA5A13"/>
    <w:rsid w:val="00FA6743"/>
    <w:rsid w:val="00FA6F68"/>
    <w:rsid w:val="00FA7D3C"/>
    <w:rsid w:val="00FB01B6"/>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09B"/>
    <w:rsid w:val="00FC2378"/>
    <w:rsid w:val="00FC3F2B"/>
    <w:rsid w:val="00FC4EA8"/>
    <w:rsid w:val="00FC56B3"/>
    <w:rsid w:val="00FC652B"/>
    <w:rsid w:val="00FC6AD3"/>
    <w:rsid w:val="00FC6CE5"/>
    <w:rsid w:val="00FD172F"/>
    <w:rsid w:val="00FD2834"/>
    <w:rsid w:val="00FD2D90"/>
    <w:rsid w:val="00FD2FD8"/>
    <w:rsid w:val="00FD36B7"/>
    <w:rsid w:val="00FD4A87"/>
    <w:rsid w:val="00FD6BE5"/>
    <w:rsid w:val="00FE0E12"/>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4AC5"/>
    <w:rsid w:val="00FF57FD"/>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9E"/>
    <w:rPr>
      <w:rFonts w:ascii="Open Sans" w:hAnsi="Open Sans"/>
      <w:sz w:val="24"/>
    </w:rPr>
  </w:style>
  <w:style w:type="paragraph" w:styleId="Heading1">
    <w:name w:val="heading 1"/>
    <w:basedOn w:val="Heading3"/>
    <w:next w:val="Normal"/>
    <w:link w:val="Heading1Char"/>
    <w:uiPriority w:val="9"/>
    <w:qFormat/>
    <w:rsid w:val="006F218B"/>
    <w:pPr>
      <w:spacing w:beforeLines="60" w:before="144" w:afterLines="60" w:after="144" w:line="360" w:lineRule="auto"/>
      <w:ind w:right="-6"/>
      <w:outlineLvl w:val="0"/>
    </w:pPr>
    <w:rPr>
      <w:rFonts w:eastAsia="Open Sans SemiBold" w:cs="Open Sans"/>
      <w:b/>
      <w:bCs/>
      <w:lang w:val="en-US"/>
    </w:rPr>
  </w:style>
  <w:style w:type="paragraph" w:styleId="Heading2">
    <w:name w:val="heading 2"/>
    <w:basedOn w:val="Normal"/>
    <w:next w:val="Normal"/>
    <w:link w:val="Heading2Char"/>
    <w:uiPriority w:val="9"/>
    <w:unhideWhenUsed/>
    <w:qFormat/>
    <w:rsid w:val="00A4351B"/>
    <w:pPr>
      <w:keepNext/>
      <w:keepLines/>
      <w:spacing w:before="40" w:after="0"/>
      <w:outlineLvl w:val="1"/>
    </w:pPr>
    <w:rPr>
      <w:rFonts w:eastAsiaTheme="majorEastAsia" w:cstheme="majorBidi"/>
      <w:b/>
      <w:color w:val="003399"/>
      <w:szCs w:val="26"/>
    </w:rPr>
  </w:style>
  <w:style w:type="paragraph" w:styleId="Heading3">
    <w:name w:val="heading 3"/>
    <w:basedOn w:val="Normal"/>
    <w:next w:val="Normal"/>
    <w:link w:val="Heading3Char"/>
    <w:uiPriority w:val="9"/>
    <w:unhideWhenUsed/>
    <w:qFormat/>
    <w:rsid w:val="008005A8"/>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8B"/>
    <w:rPr>
      <w:rFonts w:ascii="Open Sans" w:eastAsia="Open Sans SemiBold" w:hAnsi="Open Sans" w:cs="Open Sans"/>
      <w:b/>
      <w:bCs/>
      <w:sz w:val="24"/>
      <w:szCs w:val="24"/>
      <w:lang w:val="en-US"/>
    </w:rPr>
  </w:style>
  <w:style w:type="character" w:customStyle="1" w:styleId="Heading2Char">
    <w:name w:val="Heading 2 Char"/>
    <w:basedOn w:val="DefaultParagraphFont"/>
    <w:link w:val="Heading2"/>
    <w:uiPriority w:val="9"/>
    <w:rsid w:val="00A4351B"/>
    <w:rPr>
      <w:rFonts w:ascii="Open Sans" w:eastAsiaTheme="majorEastAsia" w:hAnsi="Open Sans" w:cstheme="majorBidi"/>
      <w:b/>
      <w:color w:val="003399"/>
      <w:sz w:val="24"/>
      <w:szCs w:val="26"/>
    </w:rPr>
  </w:style>
  <w:style w:type="character" w:customStyle="1" w:styleId="Heading3Char">
    <w:name w:val="Heading 3 Char"/>
    <w:basedOn w:val="DefaultParagraphFont"/>
    <w:link w:val="Heading3"/>
    <w:uiPriority w:val="9"/>
    <w:rsid w:val="008005A8"/>
    <w:rPr>
      <w:rFonts w:ascii="Open Sans" w:eastAsiaTheme="majorEastAsia" w:hAnsi="Open Sans" w:cstheme="majorBidi"/>
      <w:sz w:val="24"/>
      <w:szCs w:val="24"/>
    </w:rPr>
  </w:style>
  <w:style w:type="paragraph" w:styleId="NoSpacing">
    <w:name w:val="No Spacing"/>
    <w:link w:val="NoSpacingChar"/>
    <w:uiPriority w:val="1"/>
    <w:qFormat/>
    <w:rsid w:val="0001639E"/>
    <w:pPr>
      <w:spacing w:after="0" w:line="240" w:lineRule="auto"/>
    </w:pPr>
    <w:rPr>
      <w:rFonts w:eastAsiaTheme="minorEastAsia"/>
      <w:lang w:eastAsia="pl-PL"/>
    </w:rPr>
  </w:style>
  <w:style w:type="character" w:customStyle="1" w:styleId="NoSpacingChar">
    <w:name w:val="No Spacing Char"/>
    <w:basedOn w:val="DefaultParagraphFont"/>
    <w:link w:val="NoSpacing"/>
    <w:uiPriority w:val="1"/>
    <w:rsid w:val="0001639E"/>
    <w:rPr>
      <w:rFonts w:eastAsiaTheme="minorEastAsia"/>
      <w:lang w:eastAsia="pl-PL"/>
    </w:rPr>
  </w:style>
  <w:style w:type="paragraph" w:styleId="TOCHeading">
    <w:name w:val="TOC Heading"/>
    <w:basedOn w:val="Heading1"/>
    <w:next w:val="Normal"/>
    <w:uiPriority w:val="39"/>
    <w:unhideWhenUsed/>
    <w:qFormat/>
    <w:rsid w:val="00E348F8"/>
    <w:pPr>
      <w:outlineLvl w:val="9"/>
    </w:pPr>
    <w:rPr>
      <w:lang w:eastAsia="pl-PL"/>
    </w:rPr>
  </w:style>
  <w:style w:type="paragraph" w:styleId="TOC1">
    <w:name w:val="toc 1"/>
    <w:basedOn w:val="Normal"/>
    <w:next w:val="Normal"/>
    <w:autoRedefine/>
    <w:uiPriority w:val="39"/>
    <w:unhideWhenUsed/>
    <w:rsid w:val="004603EC"/>
    <w:pPr>
      <w:tabs>
        <w:tab w:val="right" w:leader="dot" w:pos="9062"/>
      </w:tabs>
      <w:spacing w:after="100"/>
    </w:pPr>
  </w:style>
  <w:style w:type="paragraph" w:styleId="TOC2">
    <w:name w:val="toc 2"/>
    <w:basedOn w:val="Normal"/>
    <w:next w:val="Normal"/>
    <w:autoRedefine/>
    <w:uiPriority w:val="39"/>
    <w:unhideWhenUsed/>
    <w:rsid w:val="00017E4E"/>
    <w:pPr>
      <w:tabs>
        <w:tab w:val="right" w:leader="dot" w:pos="9062"/>
      </w:tabs>
      <w:spacing w:after="100"/>
      <w:ind w:left="220"/>
    </w:pPr>
    <w:rPr>
      <w:rFonts w:ascii="Segoe UI" w:hAnsi="Segoe UI" w:cs="Segoe UI"/>
      <w:b/>
      <w:bCs/>
      <w:noProof/>
      <w:lang w:val="en-GB"/>
    </w:rPr>
  </w:style>
  <w:style w:type="paragraph" w:styleId="TOC3">
    <w:name w:val="toc 3"/>
    <w:basedOn w:val="Normal"/>
    <w:next w:val="Normal"/>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Header">
    <w:name w:val="header"/>
    <w:basedOn w:val="Normal"/>
    <w:link w:val="HeaderChar"/>
    <w:uiPriority w:val="99"/>
    <w:unhideWhenUsed/>
    <w:rsid w:val="00FF7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6DB"/>
  </w:style>
  <w:style w:type="paragraph" w:styleId="Footer">
    <w:name w:val="footer"/>
    <w:basedOn w:val="Normal"/>
    <w:link w:val="FooterChar"/>
    <w:uiPriority w:val="99"/>
    <w:unhideWhenUsed/>
    <w:rsid w:val="00FF7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6DB"/>
  </w:style>
  <w:style w:type="character" w:styleId="PlaceholderText">
    <w:name w:val="Placeholder Text"/>
    <w:basedOn w:val="DefaultParagraphFont"/>
    <w:uiPriority w:val="99"/>
    <w:semiHidden/>
    <w:rsid w:val="00FF76DB"/>
    <w:rPr>
      <w:color w:val="808080"/>
    </w:rPr>
  </w:style>
  <w:style w:type="character" w:styleId="Hyperlink">
    <w:name w:val="Hyperlink"/>
    <w:basedOn w:val="DefaultParagraphFont"/>
    <w:uiPriority w:val="99"/>
    <w:unhideWhenUsed/>
    <w:rsid w:val="00E348F8"/>
    <w:rPr>
      <w:color w:val="0563C1" w:themeColor="hyperlink"/>
      <w:u w:val="single"/>
    </w:rPr>
  </w:style>
  <w:style w:type="paragraph" w:styleId="TOC4">
    <w:name w:val="toc 4"/>
    <w:basedOn w:val="Normal"/>
    <w:next w:val="Normal"/>
    <w:autoRedefine/>
    <w:uiPriority w:val="39"/>
    <w:unhideWhenUsed/>
    <w:rsid w:val="001B2469"/>
    <w:pPr>
      <w:spacing w:after="100"/>
      <w:ind w:left="660"/>
    </w:pPr>
    <w:rPr>
      <w:rFonts w:eastAsiaTheme="minorEastAsia"/>
      <w:lang w:eastAsia="pl-PL"/>
    </w:rPr>
  </w:style>
  <w:style w:type="paragraph" w:styleId="TOC5">
    <w:name w:val="toc 5"/>
    <w:basedOn w:val="Normal"/>
    <w:next w:val="Normal"/>
    <w:autoRedefine/>
    <w:uiPriority w:val="39"/>
    <w:unhideWhenUsed/>
    <w:rsid w:val="001B2469"/>
    <w:pPr>
      <w:spacing w:after="100"/>
      <w:ind w:left="880"/>
    </w:pPr>
    <w:rPr>
      <w:rFonts w:eastAsiaTheme="minorEastAsia"/>
      <w:lang w:eastAsia="pl-PL"/>
    </w:rPr>
  </w:style>
  <w:style w:type="paragraph" w:styleId="TOC6">
    <w:name w:val="toc 6"/>
    <w:basedOn w:val="Normal"/>
    <w:next w:val="Normal"/>
    <w:autoRedefine/>
    <w:uiPriority w:val="39"/>
    <w:unhideWhenUsed/>
    <w:rsid w:val="001B2469"/>
    <w:pPr>
      <w:spacing w:after="100"/>
      <w:ind w:left="1100"/>
    </w:pPr>
    <w:rPr>
      <w:rFonts w:eastAsiaTheme="minorEastAsia"/>
      <w:lang w:eastAsia="pl-PL"/>
    </w:rPr>
  </w:style>
  <w:style w:type="paragraph" w:styleId="TOC7">
    <w:name w:val="toc 7"/>
    <w:basedOn w:val="Normal"/>
    <w:next w:val="Normal"/>
    <w:autoRedefine/>
    <w:uiPriority w:val="39"/>
    <w:unhideWhenUsed/>
    <w:rsid w:val="00E9375D"/>
    <w:pPr>
      <w:spacing w:after="100"/>
      <w:ind w:left="1320"/>
    </w:pPr>
    <w:rPr>
      <w:rFonts w:eastAsiaTheme="minorEastAsia"/>
      <w:lang w:eastAsia="pl-PL"/>
    </w:rPr>
  </w:style>
  <w:style w:type="paragraph" w:styleId="TOC8">
    <w:name w:val="toc 8"/>
    <w:basedOn w:val="Normal"/>
    <w:next w:val="Normal"/>
    <w:autoRedefine/>
    <w:uiPriority w:val="39"/>
    <w:unhideWhenUsed/>
    <w:rsid w:val="00C710DC"/>
    <w:pPr>
      <w:spacing w:after="100"/>
      <w:ind w:left="1540"/>
    </w:pPr>
    <w:rPr>
      <w:rFonts w:eastAsiaTheme="minorEastAsia"/>
      <w:lang w:eastAsia="pl-PL"/>
    </w:rPr>
  </w:style>
  <w:style w:type="paragraph" w:styleId="TOC9">
    <w:name w:val="toc 9"/>
    <w:basedOn w:val="Normal"/>
    <w:next w:val="Normal"/>
    <w:autoRedefine/>
    <w:uiPriority w:val="39"/>
    <w:unhideWhenUsed/>
    <w:rsid w:val="00016636"/>
    <w:pPr>
      <w:spacing w:after="100"/>
      <w:ind w:left="1760"/>
    </w:pPr>
    <w:rPr>
      <w:rFonts w:eastAsiaTheme="minorEastAsia"/>
      <w:lang w:eastAsia="pl-PL"/>
    </w:rPr>
  </w:style>
  <w:style w:type="character" w:styleId="UnresolvedMention">
    <w:name w:val="Unresolved Mention"/>
    <w:basedOn w:val="DefaultParagraphFont"/>
    <w:uiPriority w:val="99"/>
    <w:semiHidden/>
    <w:unhideWhenUsed/>
    <w:rsid w:val="001B2469"/>
    <w:rPr>
      <w:color w:val="605E5C"/>
      <w:shd w:val="clear" w:color="auto" w:fill="E1DFDD"/>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Przypis,-E Fuﬂnotentext,footnote text,fn"/>
    <w:basedOn w:val="Normal"/>
    <w:link w:val="FootnoteTextChar"/>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rsid w:val="00AB2131"/>
    <w:rPr>
      <w:rFonts w:ascii="Calibri" w:eastAsia="Times New Roman" w:hAnsi="Calibri" w:cs="Times New Roman"/>
      <w:color w:val="595959"/>
      <w:sz w:val="20"/>
      <w:szCs w:val="20"/>
      <w:lang w:val="en-US" w:eastAsia="ar-SA"/>
    </w:rPr>
  </w:style>
  <w:style w:type="character" w:styleId="FootnoteReference">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FollowedHyperlink">
    <w:name w:val="FollowedHyperlink"/>
    <w:basedOn w:val="DefaultParagraphFont"/>
    <w:uiPriority w:val="99"/>
    <w:semiHidden/>
    <w:unhideWhenUsed/>
    <w:rsid w:val="00886BD0"/>
    <w:rPr>
      <w:color w:val="954F72" w:themeColor="followedHyperlink"/>
      <w:u w:val="single"/>
    </w:rPr>
  </w:style>
  <w:style w:type="character" w:styleId="CommentReference">
    <w:name w:val="annotation reference"/>
    <w:basedOn w:val="DefaultParagraphFont"/>
    <w:uiPriority w:val="99"/>
    <w:semiHidden/>
    <w:unhideWhenUsed/>
    <w:rsid w:val="00226D01"/>
    <w:rPr>
      <w:sz w:val="16"/>
      <w:szCs w:val="16"/>
    </w:rPr>
  </w:style>
  <w:style w:type="paragraph" w:styleId="CommentText">
    <w:name w:val="annotation text"/>
    <w:basedOn w:val="Normal"/>
    <w:link w:val="CommentTextChar"/>
    <w:unhideWhenUsed/>
    <w:qFormat/>
    <w:rsid w:val="00226D01"/>
    <w:pPr>
      <w:spacing w:line="240" w:lineRule="auto"/>
    </w:pPr>
    <w:rPr>
      <w:sz w:val="20"/>
      <w:szCs w:val="20"/>
    </w:rPr>
  </w:style>
  <w:style w:type="character" w:customStyle="1" w:styleId="CommentTextChar">
    <w:name w:val="Comment Text Char"/>
    <w:basedOn w:val="DefaultParagraphFont"/>
    <w:link w:val="CommentText"/>
    <w:rsid w:val="00226D01"/>
    <w:rPr>
      <w:sz w:val="20"/>
      <w:szCs w:val="20"/>
    </w:rPr>
  </w:style>
  <w:style w:type="paragraph" w:styleId="CommentSubject">
    <w:name w:val="annotation subject"/>
    <w:basedOn w:val="CommentText"/>
    <w:next w:val="CommentText"/>
    <w:link w:val="CommentSubjectChar"/>
    <w:uiPriority w:val="99"/>
    <w:semiHidden/>
    <w:unhideWhenUsed/>
    <w:rsid w:val="00226D01"/>
    <w:rPr>
      <w:b/>
      <w:bCs/>
    </w:rPr>
  </w:style>
  <w:style w:type="character" w:customStyle="1" w:styleId="CommentSubjectChar">
    <w:name w:val="Comment Subject Char"/>
    <w:basedOn w:val="CommentTextChar"/>
    <w:link w:val="CommentSubject"/>
    <w:uiPriority w:val="99"/>
    <w:semiHidden/>
    <w:rsid w:val="00226D01"/>
    <w:rPr>
      <w:b/>
      <w:bCs/>
      <w:sz w:val="20"/>
      <w:szCs w:val="20"/>
    </w:rPr>
  </w:style>
  <w:style w:type="paragraph" w:styleId="Revision">
    <w:name w:val="Revision"/>
    <w:hidden/>
    <w:uiPriority w:val="99"/>
    <w:semiHidden/>
    <w:rsid w:val="007959F7"/>
    <w:pPr>
      <w:spacing w:after="0" w:line="240" w:lineRule="auto"/>
    </w:pPr>
  </w:style>
  <w:style w:type="paragraph" w:styleId="ListParagraph">
    <w:name w:val="List Paragraph"/>
    <w:aliases w:val="maz_wyliczenie,opis dzialania,K-P_odwolanie,A_wyliczenie,Akapit z listą5,Eko punkty,podpunkt,EPL lista punktowana z wyrózneniem,1st level - Bullet List Paragraph,Lettre d'introduction,Normal bullet 2,Bullet list,Listenabsatz,Wykres"/>
    <w:basedOn w:val="Normal"/>
    <w:link w:val="ListParagraphChar"/>
    <w:uiPriority w:val="99"/>
    <w:qFormat/>
    <w:rsid w:val="00737C40"/>
    <w:pPr>
      <w:ind w:left="720"/>
      <w:contextualSpacing/>
    </w:pPr>
  </w:style>
  <w:style w:type="table" w:styleId="TableGrid">
    <w:name w:val="Table Grid"/>
    <w:basedOn w:val="TableNormal"/>
    <w:uiPriority w:val="5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FootnoteText"/>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ListParagraphChar">
    <w:name w:val="List Paragraph Char"/>
    <w:aliases w:val="maz_wyliczenie Char,opis dzialania Char,K-P_odwolanie Char,A_wyliczenie Char,Akapit z listą5 Char,Eko punkty Char,podpunkt Char,EPL lista punktowana z wyrózneniem Char,1st level - Bullet List Paragraph Char,Lettre d'introduction Char"/>
    <w:link w:val="ListParagraph"/>
    <w:uiPriority w:val="99"/>
    <w:qFormat/>
    <w:rsid w:val="000B6277"/>
  </w:style>
  <w:style w:type="paragraph" w:customStyle="1" w:styleId="SBText">
    <w:name w:val="SB Text"/>
    <w:next w:val="Heading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BodyText">
    <w:name w:val="Body Text"/>
    <w:basedOn w:val="Normal"/>
    <w:link w:val="BodyTextChar"/>
    <w:uiPriority w:val="99"/>
    <w:unhideWhenUsed/>
    <w:qFormat/>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BodyTextChar">
    <w:name w:val="Body Text Char"/>
    <w:basedOn w:val="DefaultParagraphFont"/>
    <w:link w:val="BodyText"/>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ListParagraph"/>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efaultParagraphFont"/>
    <w:rsid w:val="002C071E"/>
    <w:rPr>
      <w:rFonts w:ascii="Segoe UI" w:hAnsi="Segoe UI" w:cs="Segoe UI" w:hint="default"/>
      <w:sz w:val="18"/>
      <w:szCs w:val="18"/>
    </w:rPr>
  </w:style>
  <w:style w:type="paragraph" w:customStyle="1" w:styleId="pf0">
    <w:name w:val="pf0"/>
    <w:basedOn w:val="Normal"/>
    <w:rsid w:val="00D32777"/>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f11">
    <w:name w:val="cf11"/>
    <w:basedOn w:val="DefaultParagraphFont"/>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Heading2"/>
    <w:uiPriority w:val="99"/>
    <w:unhideWhenUsed/>
    <w:rsid w:val="00893AE5"/>
    <w:pPr>
      <w:keepNext w:val="0"/>
      <w:keepLines w:val="0"/>
      <w:widowControl w:val="0"/>
      <w:tabs>
        <w:tab w:val="left" w:pos="0"/>
      </w:tabs>
      <w:autoSpaceDE w:val="0"/>
      <w:autoSpaceDN w:val="0"/>
      <w:spacing w:before="120" w:after="120" w:line="360" w:lineRule="auto"/>
      <w:ind w:right="-366"/>
    </w:pPr>
    <w:rPr>
      <w:rFonts w:ascii="Open Sans SemiBold" w:eastAsia="Open Sans SemiBold" w:hAnsi="Open Sans SemiBold" w:cs="Open Sans SemiBold"/>
      <w:b w:val="0"/>
      <w:szCs w:val="24"/>
      <w:lang w:val="en-US"/>
    </w:rPr>
  </w:style>
  <w:style w:type="paragraph" w:styleId="EndnoteText">
    <w:name w:val="endnote text"/>
    <w:basedOn w:val="Normal"/>
    <w:link w:val="EndnoteTextChar"/>
    <w:uiPriority w:val="99"/>
    <w:semiHidden/>
    <w:unhideWhenUsed/>
    <w:rsid w:val="00753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42F"/>
    <w:rPr>
      <w:sz w:val="20"/>
      <w:szCs w:val="20"/>
    </w:rPr>
  </w:style>
  <w:style w:type="character" w:styleId="EndnoteReference">
    <w:name w:val="endnote reference"/>
    <w:basedOn w:val="DefaultParagraphFont"/>
    <w:uiPriority w:val="99"/>
    <w:semiHidden/>
    <w:unhideWhenUsed/>
    <w:rsid w:val="0075342F"/>
    <w:rPr>
      <w:vertAlign w:val="superscript"/>
    </w:rPr>
  </w:style>
  <w:style w:type="paragraph" w:styleId="HTMLPreformatted">
    <w:name w:val="HTML Preformatted"/>
    <w:basedOn w:val="Normal"/>
    <w:link w:val="HTMLPreformattedChar"/>
    <w:uiPriority w:val="99"/>
    <w:semiHidden/>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980876"/>
    <w:rPr>
      <w:rFonts w:ascii="Courier New" w:eastAsia="Times New Roman" w:hAnsi="Courier New" w:cs="Courier New"/>
      <w:sz w:val="20"/>
      <w:szCs w:val="20"/>
      <w:lang w:eastAsia="pl-PL"/>
    </w:rPr>
  </w:style>
  <w:style w:type="paragraph" w:styleId="Title">
    <w:name w:val="Title"/>
    <w:basedOn w:val="Normal"/>
    <w:next w:val="Normal"/>
    <w:link w:val="TitleChar"/>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itleChar">
    <w:name w:val="Title Char"/>
    <w:basedOn w:val="DefaultParagraphFont"/>
    <w:link w:val="Title"/>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efaultParagraphFont"/>
    <w:rsid w:val="001D70DA"/>
  </w:style>
  <w:style w:type="paragraph" w:customStyle="1" w:styleId="ti-art">
    <w:name w:val="ti-art"/>
    <w:basedOn w:val="Normal"/>
    <w:rsid w:val="001D70DA"/>
    <w:pPr>
      <w:spacing w:before="100" w:beforeAutospacing="1" w:after="100" w:afterAutospacing="1" w:line="240" w:lineRule="auto"/>
    </w:pPr>
    <w:rPr>
      <w:rFonts w:ascii="Times New Roman" w:eastAsia="Times New Roman" w:hAnsi="Times New Roman" w:cs="Times New Roman"/>
      <w:szCs w:val="24"/>
      <w:lang w:val="en-GB" w:eastAsia="pl-PL"/>
    </w:rPr>
  </w:style>
  <w:style w:type="character" w:customStyle="1" w:styleId="viiyi">
    <w:name w:val="viiyi"/>
    <w:basedOn w:val="DefaultParagraphFont"/>
    <w:rsid w:val="001D70DA"/>
  </w:style>
  <w:style w:type="character" w:customStyle="1" w:styleId="q4iawc">
    <w:name w:val="q4iawc"/>
    <w:basedOn w:val="DefaultParagraphFont"/>
    <w:rsid w:val="001D70DA"/>
  </w:style>
  <w:style w:type="character" w:customStyle="1" w:styleId="pointer">
    <w:name w:val="pointer"/>
    <w:basedOn w:val="DefaultParagraphFont"/>
    <w:rsid w:val="001D70DA"/>
  </w:style>
  <w:style w:type="character" w:customStyle="1" w:styleId="hps">
    <w:name w:val="hps"/>
    <w:rsid w:val="006C0864"/>
  </w:style>
  <w:style w:type="character" w:styleId="IntenseEmphasis">
    <w:name w:val="Intense Emphasis"/>
    <w:basedOn w:val="DefaultParagraphFont"/>
    <w:uiPriority w:val="21"/>
    <w:qFormat/>
    <w:rsid w:val="00A7457E"/>
    <w:rPr>
      <w:b/>
      <w:bCs/>
      <w:i/>
      <w:iCs/>
      <w:color w:val="4472C4" w:themeColor="accent1"/>
    </w:rPr>
  </w:style>
  <w:style w:type="character" w:customStyle="1" w:styleId="Heading5Char">
    <w:name w:val="Heading 5 Char"/>
    <w:basedOn w:val="DefaultParagraphFont"/>
    <w:link w:val="Heading5"/>
    <w:uiPriority w:val="9"/>
    <w:semiHidden/>
    <w:rsid w:val="00633C0A"/>
    <w:rPr>
      <w:rFonts w:asciiTheme="majorHAnsi" w:eastAsiaTheme="majorEastAsia" w:hAnsiTheme="majorHAnsi" w:cstheme="majorBidi"/>
      <w:color w:val="2F5496" w:themeColor="accent1" w:themeShade="BF"/>
    </w:rPr>
  </w:style>
  <w:style w:type="paragraph" w:customStyle="1" w:styleId="SBHEADING3">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B57"/>
    <w:pPr>
      <w:widowControl w:val="0"/>
      <w:autoSpaceDE w:val="0"/>
      <w:autoSpaceDN w:val="0"/>
      <w:spacing w:after="0" w:line="240" w:lineRule="auto"/>
    </w:pPr>
    <w:rPr>
      <w:rFonts w:eastAsia="Open Sans" w:cs="Open Sans"/>
      <w:lang w:val="en-US"/>
    </w:rPr>
  </w:style>
  <w:style w:type="character" w:customStyle="1" w:styleId="ui-provider">
    <w:name w:val="ui-provider"/>
    <w:basedOn w:val="DefaultParagraphFont"/>
    <w:rsid w:val="006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hbaltic@southbaltic.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yperlink" Target="https://southbaltic.e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18566</Words>
  <Characters>105827</Characters>
  <Application>Microsoft Office Word</Application>
  <DocSecurity>0</DocSecurity>
  <Lines>881</Lines>
  <Paragraphs>248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GOV.PL</Company>
  <LinksUpToDate>false</LinksUpToDate>
  <CharactersWithSpaces>124145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Aleksandra Gierat</cp:lastModifiedBy>
  <cp:revision>425</cp:revision>
  <cp:lastPrinted>2023-10-03T14:37:00Z</cp:lastPrinted>
  <dcterms:created xsi:type="dcterms:W3CDTF">2023-07-11T10:43:00Z</dcterms:created>
  <dcterms:modified xsi:type="dcterms:W3CDTF">2025-05-23T08:20:00Z</dcterms:modified>
</cp:coreProperties>
</file>