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1F73D" w14:textId="6F322B49" w:rsidR="005934B7" w:rsidRPr="003D0D34" w:rsidRDefault="00594BFB" w:rsidP="003D0D34">
      <w:pPr>
        <w:spacing w:after="120" w:line="360" w:lineRule="auto"/>
        <w:rPr>
          <w:rFonts w:ascii="Arial" w:hAnsi="Arial" w:cs="Arial"/>
          <w:bCs/>
          <w:noProof/>
          <w:sz w:val="24"/>
          <w:szCs w:val="24"/>
          <w:lang w:val="en-GB"/>
        </w:rPr>
      </w:pPr>
      <w:r w:rsidRPr="003D0D34">
        <w:rPr>
          <w:rFonts w:ascii="Arial" w:hAnsi="Arial" w:cs="Arial"/>
          <w:bCs/>
          <w:noProof/>
          <w:sz w:val="24"/>
          <w:szCs w:val="24"/>
          <w:lang w:val="en-GB"/>
        </w:rPr>
        <w:t xml:space="preserve">The map of the Programme Area is shown. The Programme covers the following regions of Germany, Denmark, Lithuania, Poland and Sweden: </w:t>
      </w:r>
      <w:r w:rsidR="00E7599B">
        <w:rPr>
          <w:rFonts w:ascii="Arial" w:hAnsi="Arial" w:cs="Arial"/>
          <w:bCs/>
          <w:noProof/>
          <w:sz w:val="24"/>
          <w:szCs w:val="24"/>
          <w:lang w:val="en-GB"/>
        </w:rPr>
        <w:br/>
      </w:r>
      <w:r w:rsidRPr="003D0D34">
        <w:rPr>
          <w:rFonts w:ascii="Arial" w:hAnsi="Arial" w:cs="Arial"/>
          <w:bCs/>
          <w:noProof/>
          <w:sz w:val="24"/>
          <w:szCs w:val="24"/>
          <w:lang w:val="en-GB"/>
        </w:rPr>
        <w:t>Vorpommern-Greifswald</w:t>
      </w:r>
      <w:r w:rsidRPr="003D0D34">
        <w:rPr>
          <w:rFonts w:ascii="Arial" w:hAnsi="Arial" w:cs="Arial"/>
          <w:bCs/>
          <w:noProof/>
          <w:sz w:val="24"/>
          <w:szCs w:val="24"/>
          <w:lang w:val="en-GB"/>
        </w:rPr>
        <w:br/>
        <w:t>Rostock, Kreisfreie Stadt</w:t>
      </w:r>
      <w:r w:rsidRPr="003D0D34">
        <w:rPr>
          <w:rFonts w:ascii="Arial" w:hAnsi="Arial" w:cs="Arial"/>
          <w:bCs/>
          <w:noProof/>
          <w:sz w:val="24"/>
          <w:szCs w:val="24"/>
          <w:lang w:val="en-GB"/>
        </w:rPr>
        <w:br/>
        <w:t>Nordwestmecklenburg</w:t>
      </w:r>
      <w:r w:rsidRPr="003D0D34">
        <w:rPr>
          <w:rFonts w:ascii="Arial" w:hAnsi="Arial" w:cs="Arial"/>
          <w:bCs/>
          <w:noProof/>
          <w:sz w:val="24"/>
          <w:szCs w:val="24"/>
          <w:lang w:val="en-GB"/>
        </w:rPr>
        <w:br/>
        <w:t>Vorpommern-Rügen</w:t>
      </w:r>
      <w:r w:rsidRPr="003D0D34">
        <w:rPr>
          <w:rFonts w:ascii="Arial" w:hAnsi="Arial" w:cs="Arial"/>
          <w:bCs/>
          <w:noProof/>
          <w:sz w:val="24"/>
          <w:szCs w:val="24"/>
          <w:lang w:val="en-GB"/>
        </w:rPr>
        <w:br/>
        <w:t>Lankreis Rostock</w:t>
      </w:r>
      <w:r w:rsidRPr="003D0D34">
        <w:rPr>
          <w:rFonts w:ascii="Arial" w:hAnsi="Arial" w:cs="Arial"/>
          <w:bCs/>
          <w:noProof/>
          <w:sz w:val="24"/>
          <w:szCs w:val="24"/>
          <w:lang w:val="en-GB"/>
        </w:rPr>
        <w:br/>
        <w:t>Bornholm</w:t>
      </w:r>
      <w:r w:rsidRPr="003D0D34">
        <w:rPr>
          <w:rFonts w:ascii="Arial" w:hAnsi="Arial" w:cs="Arial"/>
          <w:bCs/>
          <w:noProof/>
          <w:sz w:val="24"/>
          <w:szCs w:val="24"/>
          <w:lang w:val="en-GB"/>
        </w:rPr>
        <w:br/>
        <w:t>Østsjælland</w:t>
      </w:r>
      <w:r w:rsidRPr="003D0D34">
        <w:rPr>
          <w:rFonts w:ascii="Arial" w:hAnsi="Arial" w:cs="Arial"/>
          <w:bCs/>
          <w:noProof/>
          <w:sz w:val="24"/>
          <w:szCs w:val="24"/>
          <w:lang w:val="en-GB"/>
        </w:rPr>
        <w:br/>
        <w:t>Vest- og Sydsjælland</w:t>
      </w:r>
      <w:r w:rsidRPr="003D0D34">
        <w:rPr>
          <w:rFonts w:ascii="Arial" w:hAnsi="Arial" w:cs="Arial"/>
          <w:bCs/>
          <w:noProof/>
          <w:sz w:val="24"/>
          <w:szCs w:val="24"/>
          <w:lang w:val="en-GB"/>
        </w:rPr>
        <w:br/>
        <w:t>Klaipėdos apskritis</w:t>
      </w:r>
      <w:r w:rsidRPr="003D0D34">
        <w:rPr>
          <w:rFonts w:ascii="Arial" w:hAnsi="Arial" w:cs="Arial"/>
          <w:bCs/>
          <w:noProof/>
          <w:sz w:val="24"/>
          <w:szCs w:val="24"/>
          <w:lang w:val="en-GB"/>
        </w:rPr>
        <w:br/>
        <w:t>Tauragės apskritis</w:t>
      </w:r>
      <w:r w:rsidRPr="003D0D34">
        <w:rPr>
          <w:rFonts w:ascii="Arial" w:hAnsi="Arial" w:cs="Arial"/>
          <w:bCs/>
          <w:noProof/>
          <w:sz w:val="24"/>
          <w:szCs w:val="24"/>
          <w:lang w:val="en-GB"/>
        </w:rPr>
        <w:br/>
        <w:t>Telšių apskritis</w:t>
      </w:r>
      <w:r w:rsidRPr="003D0D34">
        <w:rPr>
          <w:rFonts w:ascii="Arial" w:hAnsi="Arial" w:cs="Arial"/>
          <w:bCs/>
          <w:noProof/>
          <w:sz w:val="24"/>
          <w:szCs w:val="24"/>
          <w:lang w:val="en-GB"/>
        </w:rPr>
        <w:br/>
        <w:t>Miasto Szczecin</w:t>
      </w:r>
      <w:r w:rsidRPr="003D0D34">
        <w:rPr>
          <w:rFonts w:ascii="Arial" w:hAnsi="Arial" w:cs="Arial"/>
          <w:bCs/>
          <w:noProof/>
          <w:sz w:val="24"/>
          <w:szCs w:val="24"/>
          <w:lang w:val="en-GB"/>
        </w:rPr>
        <w:br/>
        <w:t xml:space="preserve">Koszaliński </w:t>
      </w:r>
      <w:r w:rsidRPr="003D0D34">
        <w:rPr>
          <w:rFonts w:ascii="Arial" w:hAnsi="Arial" w:cs="Arial"/>
          <w:bCs/>
          <w:noProof/>
          <w:sz w:val="24"/>
          <w:szCs w:val="24"/>
          <w:lang w:val="en-GB"/>
        </w:rPr>
        <w:br/>
        <w:t xml:space="preserve">Szczecinecko-pyrzycki </w:t>
      </w:r>
      <w:r w:rsidRPr="003D0D34">
        <w:rPr>
          <w:rFonts w:ascii="Arial" w:hAnsi="Arial" w:cs="Arial"/>
          <w:bCs/>
          <w:noProof/>
          <w:sz w:val="24"/>
          <w:szCs w:val="24"/>
          <w:lang w:val="en-GB"/>
        </w:rPr>
        <w:br/>
        <w:t xml:space="preserve">Szczeciński </w:t>
      </w:r>
      <w:r w:rsidRPr="003D0D34">
        <w:rPr>
          <w:rFonts w:ascii="Arial" w:hAnsi="Arial" w:cs="Arial"/>
          <w:bCs/>
          <w:noProof/>
          <w:sz w:val="24"/>
          <w:szCs w:val="24"/>
          <w:lang w:val="en-GB"/>
        </w:rPr>
        <w:br/>
        <w:t xml:space="preserve">Słupski </w:t>
      </w:r>
      <w:r w:rsidRPr="003D0D34">
        <w:rPr>
          <w:rFonts w:ascii="Arial" w:hAnsi="Arial" w:cs="Arial"/>
          <w:bCs/>
          <w:noProof/>
          <w:sz w:val="24"/>
          <w:szCs w:val="24"/>
          <w:lang w:val="en-GB"/>
        </w:rPr>
        <w:br/>
        <w:t xml:space="preserve">Chojnicki </w:t>
      </w:r>
      <w:r w:rsidRPr="003D0D34">
        <w:rPr>
          <w:rFonts w:ascii="Arial" w:hAnsi="Arial" w:cs="Arial"/>
          <w:bCs/>
          <w:noProof/>
          <w:sz w:val="24"/>
          <w:szCs w:val="24"/>
          <w:lang w:val="en-GB"/>
        </w:rPr>
        <w:br/>
        <w:t xml:space="preserve">Starogardzki </w:t>
      </w:r>
      <w:r w:rsidRPr="003D0D34">
        <w:rPr>
          <w:rFonts w:ascii="Arial" w:hAnsi="Arial" w:cs="Arial"/>
          <w:bCs/>
          <w:noProof/>
          <w:sz w:val="24"/>
          <w:szCs w:val="24"/>
          <w:lang w:val="en-GB"/>
        </w:rPr>
        <w:br/>
        <w:t xml:space="preserve">Trójmiejski </w:t>
      </w:r>
      <w:r w:rsidRPr="003D0D34">
        <w:rPr>
          <w:rFonts w:ascii="Arial" w:hAnsi="Arial" w:cs="Arial"/>
          <w:bCs/>
          <w:noProof/>
          <w:sz w:val="24"/>
          <w:szCs w:val="24"/>
          <w:lang w:val="en-GB"/>
        </w:rPr>
        <w:br/>
        <w:t xml:space="preserve">Gdański </w:t>
      </w:r>
      <w:r w:rsidRPr="003D0D34">
        <w:rPr>
          <w:rFonts w:ascii="Arial" w:hAnsi="Arial" w:cs="Arial"/>
          <w:bCs/>
          <w:noProof/>
          <w:sz w:val="24"/>
          <w:szCs w:val="24"/>
          <w:lang w:val="en-GB"/>
        </w:rPr>
        <w:br/>
        <w:t xml:space="preserve">Elbląski </w:t>
      </w:r>
      <w:r w:rsidRPr="003D0D34">
        <w:rPr>
          <w:rFonts w:ascii="Arial" w:hAnsi="Arial" w:cs="Arial"/>
          <w:bCs/>
          <w:noProof/>
          <w:sz w:val="24"/>
          <w:szCs w:val="24"/>
          <w:lang w:val="en-GB"/>
        </w:rPr>
        <w:br/>
        <w:t xml:space="preserve">Kronobergs län </w:t>
      </w:r>
      <w:r w:rsidRPr="003D0D34">
        <w:rPr>
          <w:rFonts w:ascii="Arial" w:hAnsi="Arial" w:cs="Arial"/>
          <w:bCs/>
          <w:noProof/>
          <w:sz w:val="24"/>
          <w:szCs w:val="24"/>
          <w:lang w:val="en-GB"/>
        </w:rPr>
        <w:br/>
        <w:t xml:space="preserve">Kalmar län </w:t>
      </w:r>
      <w:r w:rsidRPr="003D0D34">
        <w:rPr>
          <w:rFonts w:ascii="Arial" w:hAnsi="Arial" w:cs="Arial"/>
          <w:bCs/>
          <w:noProof/>
          <w:sz w:val="24"/>
          <w:szCs w:val="24"/>
          <w:lang w:val="en-GB"/>
        </w:rPr>
        <w:br/>
        <w:t xml:space="preserve">Blekinge län </w:t>
      </w:r>
      <w:r w:rsidRPr="003D0D34">
        <w:rPr>
          <w:rFonts w:ascii="Arial" w:hAnsi="Arial" w:cs="Arial"/>
          <w:bCs/>
          <w:noProof/>
          <w:sz w:val="24"/>
          <w:szCs w:val="24"/>
          <w:lang w:val="en-GB"/>
        </w:rPr>
        <w:br/>
        <w:t>Skåne län</w:t>
      </w:r>
      <w:r w:rsidRPr="003D0D34">
        <w:rPr>
          <w:rFonts w:ascii="Arial" w:hAnsi="Arial" w:cs="Arial"/>
          <w:bCs/>
          <w:noProof/>
          <w:sz w:val="24"/>
          <w:szCs w:val="24"/>
          <w:lang w:val="en-GB"/>
        </w:rPr>
        <w:br/>
      </w:r>
    </w:p>
    <w:p w14:paraId="3589530A" w14:textId="2CE18112" w:rsidR="00AB67C2" w:rsidRPr="003D0D34" w:rsidRDefault="00AB67C2" w:rsidP="003D0D34">
      <w:pPr>
        <w:spacing w:after="120" w:line="360" w:lineRule="auto"/>
        <w:rPr>
          <w:rFonts w:ascii="Arial" w:hAnsi="Arial" w:cs="Arial"/>
          <w:bCs/>
          <w:sz w:val="24"/>
          <w:szCs w:val="24"/>
          <w:lang w:val="en-GB"/>
        </w:rPr>
      </w:pPr>
      <w:r w:rsidRPr="003D0D34">
        <w:rPr>
          <w:rFonts w:ascii="Arial" w:hAnsi="Arial" w:cs="Arial"/>
          <w:bCs/>
          <w:sz w:val="24"/>
          <w:szCs w:val="24"/>
          <w:lang w:val="en-GB"/>
        </w:rPr>
        <w:t>Interreg South Baltic Programme 20</w:t>
      </w:r>
      <w:r w:rsidR="005934B7" w:rsidRPr="003D0D34">
        <w:rPr>
          <w:rFonts w:ascii="Arial" w:hAnsi="Arial" w:cs="Arial"/>
          <w:bCs/>
          <w:sz w:val="24"/>
          <w:szCs w:val="24"/>
          <w:lang w:val="en-GB"/>
        </w:rPr>
        <w:t>2</w:t>
      </w:r>
      <w:r w:rsidR="00BC4D0A" w:rsidRPr="003D0D34">
        <w:rPr>
          <w:rFonts w:ascii="Arial" w:hAnsi="Arial" w:cs="Arial"/>
          <w:bCs/>
          <w:sz w:val="24"/>
          <w:szCs w:val="24"/>
          <w:lang w:val="en-GB"/>
        </w:rPr>
        <w:t>1</w:t>
      </w:r>
      <w:r w:rsidR="006910EC" w:rsidRPr="003D0D34">
        <w:rPr>
          <w:rFonts w:ascii="Arial" w:hAnsi="Arial" w:cs="Arial"/>
          <w:bCs/>
          <w:sz w:val="24"/>
          <w:szCs w:val="24"/>
          <w:lang w:val="en-GB"/>
        </w:rPr>
        <w:t>–</w:t>
      </w:r>
      <w:r w:rsidRPr="003D0D34">
        <w:rPr>
          <w:rFonts w:ascii="Arial" w:hAnsi="Arial" w:cs="Arial"/>
          <w:bCs/>
          <w:sz w:val="24"/>
          <w:szCs w:val="24"/>
          <w:lang w:val="en-GB"/>
        </w:rPr>
        <w:t>202</w:t>
      </w:r>
      <w:r w:rsidR="005934B7" w:rsidRPr="003D0D34">
        <w:rPr>
          <w:rFonts w:ascii="Arial" w:hAnsi="Arial" w:cs="Arial"/>
          <w:bCs/>
          <w:sz w:val="24"/>
          <w:szCs w:val="24"/>
          <w:lang w:val="en-GB"/>
        </w:rPr>
        <w:t>7</w:t>
      </w:r>
      <w:r w:rsidRPr="003D0D34">
        <w:rPr>
          <w:rFonts w:ascii="Arial" w:hAnsi="Arial" w:cs="Arial"/>
          <w:bCs/>
          <w:sz w:val="24"/>
          <w:szCs w:val="24"/>
          <w:lang w:val="en-GB"/>
        </w:rPr>
        <w:t xml:space="preserve"> </w:t>
      </w:r>
    </w:p>
    <w:p w14:paraId="70437B13" w14:textId="270F3BE8" w:rsidR="00AB67C2" w:rsidRPr="003D0D34" w:rsidRDefault="00AB67C2" w:rsidP="003D0D34">
      <w:pPr>
        <w:spacing w:after="120" w:line="360" w:lineRule="auto"/>
        <w:rPr>
          <w:rFonts w:ascii="Arial" w:hAnsi="Arial" w:cs="Arial"/>
          <w:bCs/>
          <w:sz w:val="24"/>
          <w:szCs w:val="24"/>
          <w:lang w:val="en-GB"/>
        </w:rPr>
      </w:pPr>
      <w:r w:rsidRPr="003D0D34">
        <w:rPr>
          <w:rFonts w:ascii="Arial" w:hAnsi="Arial" w:cs="Arial"/>
          <w:bCs/>
          <w:sz w:val="24"/>
          <w:szCs w:val="24"/>
          <w:lang w:val="en-GB"/>
        </w:rPr>
        <w:t>Programme Manual</w:t>
      </w:r>
    </w:p>
    <w:p w14:paraId="48FF40FB" w14:textId="51526882" w:rsidR="00AB67C2" w:rsidRPr="003D0D34" w:rsidRDefault="00AB67C2" w:rsidP="003D0D34">
      <w:pPr>
        <w:spacing w:after="120" w:line="360" w:lineRule="auto"/>
        <w:rPr>
          <w:rFonts w:ascii="Arial" w:hAnsi="Arial" w:cs="Arial"/>
          <w:bCs/>
          <w:sz w:val="24"/>
          <w:szCs w:val="24"/>
          <w:lang w:val="en-GB"/>
        </w:rPr>
      </w:pPr>
      <w:r w:rsidRPr="003D0D34">
        <w:rPr>
          <w:rFonts w:ascii="Arial" w:hAnsi="Arial" w:cs="Arial"/>
          <w:bCs/>
          <w:sz w:val="24"/>
          <w:szCs w:val="24"/>
          <w:lang w:val="en-GB"/>
        </w:rPr>
        <w:t xml:space="preserve">Version </w:t>
      </w:r>
      <w:r w:rsidR="005934B7" w:rsidRPr="003D0D34">
        <w:rPr>
          <w:rFonts w:ascii="Arial" w:hAnsi="Arial" w:cs="Arial"/>
          <w:bCs/>
          <w:sz w:val="24"/>
          <w:szCs w:val="24"/>
          <w:lang w:val="en-GB"/>
        </w:rPr>
        <w:t>1</w:t>
      </w:r>
      <w:r w:rsidRPr="003D0D34">
        <w:rPr>
          <w:rFonts w:ascii="Arial" w:hAnsi="Arial" w:cs="Arial"/>
          <w:bCs/>
          <w:sz w:val="24"/>
          <w:szCs w:val="24"/>
          <w:lang w:val="en-GB"/>
        </w:rPr>
        <w:t>.0</w:t>
      </w:r>
    </w:p>
    <w:p w14:paraId="64622FE8" w14:textId="493246EC" w:rsidR="005934B7" w:rsidRPr="003D0D34" w:rsidRDefault="005934B7" w:rsidP="003D0D34">
      <w:pPr>
        <w:spacing w:after="120" w:line="360" w:lineRule="auto"/>
        <w:rPr>
          <w:rFonts w:ascii="Arial" w:hAnsi="Arial" w:cs="Arial"/>
          <w:b/>
          <w:bCs/>
          <w:sz w:val="24"/>
          <w:szCs w:val="24"/>
          <w:lang w:val="en-GB"/>
        </w:rPr>
      </w:pPr>
      <w:r w:rsidRPr="003D0D34">
        <w:rPr>
          <w:rFonts w:ascii="Arial" w:hAnsi="Arial" w:cs="Arial"/>
          <w:b/>
          <w:bCs/>
          <w:sz w:val="24"/>
          <w:szCs w:val="24"/>
          <w:lang w:val="en-GB"/>
        </w:rPr>
        <w:br w:type="page"/>
      </w:r>
    </w:p>
    <w:p w14:paraId="7BBC3377" w14:textId="55B38E2D" w:rsidR="007A42BC" w:rsidRPr="003D0D34" w:rsidRDefault="007A42BC" w:rsidP="003D0D34">
      <w:pPr>
        <w:spacing w:after="120" w:line="360" w:lineRule="auto"/>
        <w:rPr>
          <w:rFonts w:ascii="Arial" w:hAnsi="Arial" w:cs="Arial"/>
          <w:b/>
          <w:bCs/>
          <w:sz w:val="24"/>
          <w:szCs w:val="24"/>
          <w:lang w:val="en-GB"/>
        </w:rPr>
      </w:pPr>
      <w:bookmarkStart w:id="0" w:name="_Hlk98249302"/>
      <w:r w:rsidRPr="003D0D34">
        <w:rPr>
          <w:rFonts w:ascii="Arial" w:hAnsi="Arial" w:cs="Arial"/>
          <w:b/>
          <w:bCs/>
          <w:sz w:val="24"/>
          <w:szCs w:val="24"/>
          <w:lang w:val="en-GB"/>
        </w:rPr>
        <w:lastRenderedPageBreak/>
        <w:t>TABLE OF CONTENTS</w:t>
      </w:r>
    </w:p>
    <w:bookmarkEnd w:id="0" w:displacedByCustomXml="next"/>
    <w:sdt>
      <w:sdtPr>
        <w:rPr>
          <w:rFonts w:ascii="Arial" w:eastAsiaTheme="minorHAnsi" w:hAnsi="Arial" w:cs="Arial"/>
          <w:color w:val="auto"/>
          <w:sz w:val="24"/>
          <w:szCs w:val="24"/>
          <w:lang w:eastAsia="en-US"/>
        </w:rPr>
        <w:id w:val="-365983235"/>
        <w:docPartObj>
          <w:docPartGallery w:val="Table of Contents"/>
          <w:docPartUnique/>
        </w:docPartObj>
      </w:sdtPr>
      <w:sdtEndPr>
        <w:rPr>
          <w:b/>
          <w:bCs/>
          <w:noProof/>
        </w:rPr>
      </w:sdtEndPr>
      <w:sdtContent>
        <w:p w14:paraId="267A4A03" w14:textId="0572F4CD" w:rsidR="00DD3A53" w:rsidRPr="003D0D34" w:rsidRDefault="00DD3A53" w:rsidP="003D0D34">
          <w:pPr>
            <w:pStyle w:val="TOCHeading"/>
            <w:tabs>
              <w:tab w:val="left" w:pos="6752"/>
            </w:tabs>
            <w:spacing w:after="120" w:line="360" w:lineRule="auto"/>
            <w:rPr>
              <w:rFonts w:ascii="Arial" w:hAnsi="Arial" w:cs="Arial"/>
              <w:color w:val="auto"/>
              <w:sz w:val="24"/>
              <w:szCs w:val="24"/>
              <w:lang w:val="en-US"/>
            </w:rPr>
          </w:pPr>
          <w:r w:rsidRPr="003D0D34">
            <w:rPr>
              <w:rFonts w:ascii="Arial" w:hAnsi="Arial" w:cs="Arial"/>
              <w:color w:val="auto"/>
              <w:sz w:val="24"/>
              <w:szCs w:val="24"/>
              <w:lang w:val="en-US"/>
            </w:rPr>
            <w:t>Contents</w:t>
          </w:r>
          <w:r w:rsidR="00B66222" w:rsidRPr="003D0D34">
            <w:rPr>
              <w:rFonts w:ascii="Arial" w:hAnsi="Arial" w:cs="Arial"/>
              <w:color w:val="auto"/>
              <w:sz w:val="24"/>
              <w:szCs w:val="24"/>
              <w:lang w:val="en-US"/>
            </w:rPr>
            <w:tab/>
          </w:r>
        </w:p>
        <w:p w14:paraId="42864CB7" w14:textId="1577C365" w:rsidR="008E0DFC" w:rsidRDefault="00DD3A53">
          <w:pPr>
            <w:pStyle w:val="TOC1"/>
            <w:rPr>
              <w:rFonts w:eastAsiaTheme="minorEastAsia"/>
              <w:noProof/>
              <w:lang w:val="en-US"/>
            </w:rPr>
          </w:pPr>
          <w:r w:rsidRPr="003D0D34">
            <w:rPr>
              <w:rFonts w:ascii="Arial" w:hAnsi="Arial" w:cs="Arial"/>
              <w:sz w:val="24"/>
              <w:szCs w:val="24"/>
            </w:rPr>
            <w:fldChar w:fldCharType="begin"/>
          </w:r>
          <w:r w:rsidRPr="003D0D34">
            <w:rPr>
              <w:rFonts w:ascii="Arial" w:hAnsi="Arial" w:cs="Arial"/>
              <w:sz w:val="24"/>
              <w:szCs w:val="24"/>
              <w:lang w:val="en-US"/>
            </w:rPr>
            <w:instrText xml:space="preserve"> TOC \o "1-3" \h \z \u </w:instrText>
          </w:r>
          <w:r w:rsidRPr="003D0D34">
            <w:rPr>
              <w:rFonts w:ascii="Arial" w:hAnsi="Arial" w:cs="Arial"/>
              <w:sz w:val="24"/>
              <w:szCs w:val="24"/>
            </w:rPr>
            <w:fldChar w:fldCharType="separate"/>
          </w:r>
          <w:hyperlink w:anchor="_Toc122435013" w:history="1">
            <w:r w:rsidR="008E0DFC" w:rsidRPr="0092398F">
              <w:rPr>
                <w:rStyle w:val="Hyperlink"/>
                <w:rFonts w:ascii="Arial" w:hAnsi="Arial" w:cs="Arial"/>
                <w:b/>
                <w:bCs/>
                <w:noProof/>
                <w:lang w:val="en-GB"/>
              </w:rPr>
              <w:t>I GENERAL PROGRAMME INFORMATION</w:t>
            </w:r>
            <w:r w:rsidR="008E0DFC">
              <w:rPr>
                <w:noProof/>
                <w:webHidden/>
              </w:rPr>
              <w:tab/>
            </w:r>
            <w:r w:rsidR="008E0DFC">
              <w:rPr>
                <w:noProof/>
                <w:webHidden/>
              </w:rPr>
              <w:fldChar w:fldCharType="begin"/>
            </w:r>
            <w:r w:rsidR="008E0DFC">
              <w:rPr>
                <w:noProof/>
                <w:webHidden/>
              </w:rPr>
              <w:instrText xml:space="preserve"> PAGEREF _Toc122435013 \h </w:instrText>
            </w:r>
            <w:r w:rsidR="008E0DFC">
              <w:rPr>
                <w:noProof/>
                <w:webHidden/>
              </w:rPr>
            </w:r>
            <w:r w:rsidR="008E0DFC">
              <w:rPr>
                <w:noProof/>
                <w:webHidden/>
              </w:rPr>
              <w:fldChar w:fldCharType="separate"/>
            </w:r>
            <w:r w:rsidR="005D30F8">
              <w:rPr>
                <w:noProof/>
                <w:webHidden/>
              </w:rPr>
              <w:t>7</w:t>
            </w:r>
            <w:r w:rsidR="008E0DFC">
              <w:rPr>
                <w:noProof/>
                <w:webHidden/>
              </w:rPr>
              <w:fldChar w:fldCharType="end"/>
            </w:r>
          </w:hyperlink>
        </w:p>
        <w:p w14:paraId="3539DF40" w14:textId="5692C290" w:rsidR="008E0DFC" w:rsidRDefault="008E0DFC">
          <w:pPr>
            <w:pStyle w:val="TOC2"/>
            <w:rPr>
              <w:rFonts w:asciiTheme="minorHAnsi" w:eastAsiaTheme="minorEastAsia" w:hAnsiTheme="minorHAnsi" w:cstheme="minorBidi"/>
              <w:b w:val="0"/>
              <w:bCs w:val="0"/>
              <w:lang w:val="en-US"/>
            </w:rPr>
          </w:pPr>
          <w:hyperlink w:anchor="_Toc122435014" w:history="1">
            <w:r w:rsidRPr="0092398F">
              <w:rPr>
                <w:rStyle w:val="Hyperlink"/>
                <w:rFonts w:ascii="Arial" w:hAnsi="Arial" w:cs="Arial"/>
              </w:rPr>
              <w:t>1.1 LEGAL FRAMEWORK</w:t>
            </w:r>
            <w:r>
              <w:rPr>
                <w:webHidden/>
              </w:rPr>
              <w:tab/>
            </w:r>
            <w:r>
              <w:rPr>
                <w:webHidden/>
              </w:rPr>
              <w:fldChar w:fldCharType="begin"/>
            </w:r>
            <w:r>
              <w:rPr>
                <w:webHidden/>
              </w:rPr>
              <w:instrText xml:space="preserve"> PAGEREF _Toc122435014 \h </w:instrText>
            </w:r>
            <w:r>
              <w:rPr>
                <w:webHidden/>
              </w:rPr>
            </w:r>
            <w:r>
              <w:rPr>
                <w:webHidden/>
              </w:rPr>
              <w:fldChar w:fldCharType="separate"/>
            </w:r>
            <w:r w:rsidR="005D30F8">
              <w:rPr>
                <w:webHidden/>
              </w:rPr>
              <w:t>7</w:t>
            </w:r>
            <w:r>
              <w:rPr>
                <w:webHidden/>
              </w:rPr>
              <w:fldChar w:fldCharType="end"/>
            </w:r>
          </w:hyperlink>
        </w:p>
        <w:p w14:paraId="08365AC4" w14:textId="222C4DF0" w:rsidR="008E0DFC" w:rsidRDefault="008E0DFC">
          <w:pPr>
            <w:pStyle w:val="TOC2"/>
            <w:rPr>
              <w:rFonts w:asciiTheme="minorHAnsi" w:eastAsiaTheme="minorEastAsia" w:hAnsiTheme="minorHAnsi" w:cstheme="minorBidi"/>
              <w:b w:val="0"/>
              <w:bCs w:val="0"/>
              <w:lang w:val="en-US"/>
            </w:rPr>
          </w:pPr>
          <w:hyperlink w:anchor="_Toc122435015" w:history="1">
            <w:r w:rsidRPr="0092398F">
              <w:rPr>
                <w:rStyle w:val="Hyperlink"/>
                <w:rFonts w:ascii="Arial" w:hAnsi="Arial" w:cs="Arial"/>
              </w:rPr>
              <w:t>1.2 NEW GENERATION OF THE PROGRAMME</w:t>
            </w:r>
            <w:r>
              <w:rPr>
                <w:webHidden/>
              </w:rPr>
              <w:tab/>
            </w:r>
            <w:r>
              <w:rPr>
                <w:webHidden/>
              </w:rPr>
              <w:fldChar w:fldCharType="begin"/>
            </w:r>
            <w:r>
              <w:rPr>
                <w:webHidden/>
              </w:rPr>
              <w:instrText xml:space="preserve"> PAGEREF _Toc122435015 \h </w:instrText>
            </w:r>
            <w:r>
              <w:rPr>
                <w:webHidden/>
              </w:rPr>
            </w:r>
            <w:r>
              <w:rPr>
                <w:webHidden/>
              </w:rPr>
              <w:fldChar w:fldCharType="separate"/>
            </w:r>
            <w:r w:rsidR="005D30F8">
              <w:rPr>
                <w:webHidden/>
              </w:rPr>
              <w:t>8</w:t>
            </w:r>
            <w:r>
              <w:rPr>
                <w:webHidden/>
              </w:rPr>
              <w:fldChar w:fldCharType="end"/>
            </w:r>
          </w:hyperlink>
        </w:p>
        <w:p w14:paraId="2844D3BE" w14:textId="332171E1" w:rsidR="008E0DFC" w:rsidRDefault="008E0DFC">
          <w:pPr>
            <w:pStyle w:val="TOC2"/>
            <w:rPr>
              <w:rFonts w:asciiTheme="minorHAnsi" w:eastAsiaTheme="minorEastAsia" w:hAnsiTheme="minorHAnsi" w:cstheme="minorBidi"/>
              <w:b w:val="0"/>
              <w:bCs w:val="0"/>
              <w:lang w:val="en-US"/>
            </w:rPr>
          </w:pPr>
          <w:hyperlink w:anchor="_Toc122435016" w:history="1">
            <w:r w:rsidRPr="0092398F">
              <w:rPr>
                <w:rStyle w:val="Hyperlink"/>
                <w:rFonts w:ascii="Arial" w:hAnsi="Arial" w:cs="Arial"/>
              </w:rPr>
              <w:t>1.3 OVERALL VISION OF THE SOUTH BALTIC AREA</w:t>
            </w:r>
            <w:r>
              <w:rPr>
                <w:webHidden/>
              </w:rPr>
              <w:tab/>
            </w:r>
            <w:r>
              <w:rPr>
                <w:webHidden/>
              </w:rPr>
              <w:fldChar w:fldCharType="begin"/>
            </w:r>
            <w:r>
              <w:rPr>
                <w:webHidden/>
              </w:rPr>
              <w:instrText xml:space="preserve"> PAGEREF _Toc122435016 \h </w:instrText>
            </w:r>
            <w:r>
              <w:rPr>
                <w:webHidden/>
              </w:rPr>
            </w:r>
            <w:r>
              <w:rPr>
                <w:webHidden/>
              </w:rPr>
              <w:fldChar w:fldCharType="separate"/>
            </w:r>
            <w:r w:rsidR="005D30F8">
              <w:rPr>
                <w:webHidden/>
              </w:rPr>
              <w:t>9</w:t>
            </w:r>
            <w:r>
              <w:rPr>
                <w:webHidden/>
              </w:rPr>
              <w:fldChar w:fldCharType="end"/>
            </w:r>
          </w:hyperlink>
        </w:p>
        <w:p w14:paraId="737BDEE3" w14:textId="04E157E1" w:rsidR="008E0DFC" w:rsidRDefault="008E0DFC">
          <w:pPr>
            <w:pStyle w:val="TOC2"/>
            <w:rPr>
              <w:rFonts w:asciiTheme="minorHAnsi" w:eastAsiaTheme="minorEastAsia" w:hAnsiTheme="minorHAnsi" w:cstheme="minorBidi"/>
              <w:b w:val="0"/>
              <w:bCs w:val="0"/>
              <w:lang w:val="en-US"/>
            </w:rPr>
          </w:pPr>
          <w:hyperlink w:anchor="_Toc122435017" w:history="1">
            <w:r w:rsidRPr="0092398F">
              <w:rPr>
                <w:rStyle w:val="Hyperlink"/>
                <w:rFonts w:ascii="Arial" w:hAnsi="Arial" w:cs="Arial"/>
              </w:rPr>
              <w:t>1.4 PROGRAMME MANAGEMENT BODIES AND STRUCTURE</w:t>
            </w:r>
            <w:r>
              <w:rPr>
                <w:webHidden/>
              </w:rPr>
              <w:tab/>
            </w:r>
            <w:r>
              <w:rPr>
                <w:webHidden/>
              </w:rPr>
              <w:fldChar w:fldCharType="begin"/>
            </w:r>
            <w:r>
              <w:rPr>
                <w:webHidden/>
              </w:rPr>
              <w:instrText xml:space="preserve"> PAGEREF _Toc122435017 \h </w:instrText>
            </w:r>
            <w:r>
              <w:rPr>
                <w:webHidden/>
              </w:rPr>
            </w:r>
            <w:r>
              <w:rPr>
                <w:webHidden/>
              </w:rPr>
              <w:fldChar w:fldCharType="separate"/>
            </w:r>
            <w:r w:rsidR="005D30F8">
              <w:rPr>
                <w:webHidden/>
              </w:rPr>
              <w:t>10</w:t>
            </w:r>
            <w:r>
              <w:rPr>
                <w:webHidden/>
              </w:rPr>
              <w:fldChar w:fldCharType="end"/>
            </w:r>
          </w:hyperlink>
        </w:p>
        <w:p w14:paraId="72229383" w14:textId="794FC569" w:rsidR="008E0DFC" w:rsidRDefault="008E0DFC">
          <w:pPr>
            <w:pStyle w:val="TOC2"/>
            <w:rPr>
              <w:rFonts w:asciiTheme="minorHAnsi" w:eastAsiaTheme="minorEastAsia" w:hAnsiTheme="minorHAnsi" w:cstheme="minorBidi"/>
              <w:b w:val="0"/>
              <w:bCs w:val="0"/>
              <w:lang w:val="en-US"/>
            </w:rPr>
          </w:pPr>
          <w:hyperlink w:anchor="_Toc122435018" w:history="1">
            <w:r w:rsidRPr="0092398F">
              <w:rPr>
                <w:rStyle w:val="Hyperlink"/>
                <w:rFonts w:ascii="Arial" w:hAnsi="Arial" w:cs="Arial"/>
              </w:rPr>
              <w:t>3 COMPLEMENTARITIES WITH OTHER INTERREG PROGRAMMES</w:t>
            </w:r>
            <w:r>
              <w:rPr>
                <w:webHidden/>
              </w:rPr>
              <w:tab/>
            </w:r>
            <w:r>
              <w:rPr>
                <w:webHidden/>
              </w:rPr>
              <w:fldChar w:fldCharType="begin"/>
            </w:r>
            <w:r>
              <w:rPr>
                <w:webHidden/>
              </w:rPr>
              <w:instrText xml:space="preserve"> PAGEREF _Toc122435018 \h </w:instrText>
            </w:r>
            <w:r>
              <w:rPr>
                <w:webHidden/>
              </w:rPr>
            </w:r>
            <w:r>
              <w:rPr>
                <w:webHidden/>
              </w:rPr>
              <w:fldChar w:fldCharType="separate"/>
            </w:r>
            <w:r w:rsidR="005D30F8">
              <w:rPr>
                <w:webHidden/>
              </w:rPr>
              <w:t>13</w:t>
            </w:r>
            <w:r>
              <w:rPr>
                <w:webHidden/>
              </w:rPr>
              <w:fldChar w:fldCharType="end"/>
            </w:r>
          </w:hyperlink>
        </w:p>
        <w:p w14:paraId="3381FBE8" w14:textId="54438695" w:rsidR="008E0DFC" w:rsidRDefault="008E0DFC">
          <w:pPr>
            <w:pStyle w:val="TOC2"/>
            <w:rPr>
              <w:rFonts w:asciiTheme="minorHAnsi" w:eastAsiaTheme="minorEastAsia" w:hAnsiTheme="minorHAnsi" w:cstheme="minorBidi"/>
              <w:b w:val="0"/>
              <w:bCs w:val="0"/>
              <w:lang w:val="en-US"/>
            </w:rPr>
          </w:pPr>
          <w:hyperlink w:anchor="_Toc122435019" w:history="1">
            <w:r w:rsidRPr="0092398F">
              <w:rPr>
                <w:rStyle w:val="Hyperlink"/>
                <w:rFonts w:ascii="Arial" w:hAnsi="Arial" w:cs="Arial"/>
              </w:rPr>
              <w:t>4 COMPLIANCE WITH DNSH PRINCIPLE, EUSBSR AND OTHER INITIATIVES</w:t>
            </w:r>
            <w:r>
              <w:rPr>
                <w:webHidden/>
              </w:rPr>
              <w:tab/>
            </w:r>
            <w:r>
              <w:rPr>
                <w:webHidden/>
              </w:rPr>
              <w:fldChar w:fldCharType="begin"/>
            </w:r>
            <w:r>
              <w:rPr>
                <w:webHidden/>
              </w:rPr>
              <w:instrText xml:space="preserve"> PAGEREF _Toc122435019 \h </w:instrText>
            </w:r>
            <w:r>
              <w:rPr>
                <w:webHidden/>
              </w:rPr>
            </w:r>
            <w:r>
              <w:rPr>
                <w:webHidden/>
              </w:rPr>
              <w:fldChar w:fldCharType="separate"/>
            </w:r>
            <w:r w:rsidR="005D30F8">
              <w:rPr>
                <w:webHidden/>
              </w:rPr>
              <w:t>15</w:t>
            </w:r>
            <w:r>
              <w:rPr>
                <w:webHidden/>
              </w:rPr>
              <w:fldChar w:fldCharType="end"/>
            </w:r>
          </w:hyperlink>
        </w:p>
        <w:p w14:paraId="1CA9BBBD" w14:textId="2E73D56E" w:rsidR="008E0DFC" w:rsidRDefault="008E0DFC">
          <w:pPr>
            <w:pStyle w:val="TOC3"/>
            <w:rPr>
              <w:rFonts w:asciiTheme="minorHAnsi" w:eastAsiaTheme="minorEastAsia" w:hAnsiTheme="minorHAnsi" w:cstheme="minorBidi"/>
              <w:lang w:val="en-US"/>
            </w:rPr>
          </w:pPr>
          <w:hyperlink w:anchor="_Toc122435020" w:history="1">
            <w:r w:rsidRPr="0092398F">
              <w:rPr>
                <w:rStyle w:val="Hyperlink"/>
                <w:rFonts w:ascii="Arial" w:hAnsi="Arial" w:cs="Arial"/>
              </w:rPr>
              <w:t>4.1 Compliance with the DNSH principle</w:t>
            </w:r>
            <w:r>
              <w:rPr>
                <w:webHidden/>
              </w:rPr>
              <w:tab/>
            </w:r>
            <w:r>
              <w:rPr>
                <w:webHidden/>
              </w:rPr>
              <w:fldChar w:fldCharType="begin"/>
            </w:r>
            <w:r>
              <w:rPr>
                <w:webHidden/>
              </w:rPr>
              <w:instrText xml:space="preserve"> PAGEREF _Toc122435020 \h </w:instrText>
            </w:r>
            <w:r>
              <w:rPr>
                <w:webHidden/>
              </w:rPr>
            </w:r>
            <w:r>
              <w:rPr>
                <w:webHidden/>
              </w:rPr>
              <w:fldChar w:fldCharType="separate"/>
            </w:r>
            <w:r w:rsidR="005D30F8">
              <w:rPr>
                <w:webHidden/>
              </w:rPr>
              <w:t>15</w:t>
            </w:r>
            <w:r>
              <w:rPr>
                <w:webHidden/>
              </w:rPr>
              <w:fldChar w:fldCharType="end"/>
            </w:r>
          </w:hyperlink>
        </w:p>
        <w:p w14:paraId="36940DF0" w14:textId="3368F8E7" w:rsidR="008E0DFC" w:rsidRDefault="008E0DFC">
          <w:pPr>
            <w:pStyle w:val="TOC3"/>
            <w:rPr>
              <w:rFonts w:asciiTheme="minorHAnsi" w:eastAsiaTheme="minorEastAsia" w:hAnsiTheme="minorHAnsi" w:cstheme="minorBidi"/>
              <w:lang w:val="en-US"/>
            </w:rPr>
          </w:pPr>
          <w:hyperlink w:anchor="_Toc122435021" w:history="1">
            <w:r w:rsidRPr="0092398F">
              <w:rPr>
                <w:rStyle w:val="Hyperlink"/>
                <w:rFonts w:ascii="Arial" w:hAnsi="Arial" w:cs="Arial"/>
              </w:rPr>
              <w:t>4.2 Contribution to the European Union Strategy for the Baltic Sea Region (EUSBSR)</w:t>
            </w:r>
            <w:r>
              <w:rPr>
                <w:webHidden/>
              </w:rPr>
              <w:tab/>
            </w:r>
            <w:r>
              <w:rPr>
                <w:webHidden/>
              </w:rPr>
              <w:fldChar w:fldCharType="begin"/>
            </w:r>
            <w:r>
              <w:rPr>
                <w:webHidden/>
              </w:rPr>
              <w:instrText xml:space="preserve"> PAGEREF _Toc122435021 \h </w:instrText>
            </w:r>
            <w:r>
              <w:rPr>
                <w:webHidden/>
              </w:rPr>
            </w:r>
            <w:r>
              <w:rPr>
                <w:webHidden/>
              </w:rPr>
              <w:fldChar w:fldCharType="separate"/>
            </w:r>
            <w:r w:rsidR="005D30F8">
              <w:rPr>
                <w:webHidden/>
              </w:rPr>
              <w:t>16</w:t>
            </w:r>
            <w:r>
              <w:rPr>
                <w:webHidden/>
              </w:rPr>
              <w:fldChar w:fldCharType="end"/>
            </w:r>
          </w:hyperlink>
        </w:p>
        <w:p w14:paraId="68E78694" w14:textId="68A0D929" w:rsidR="008E0DFC" w:rsidRDefault="008E0DFC">
          <w:pPr>
            <w:pStyle w:val="TOC3"/>
            <w:rPr>
              <w:rFonts w:asciiTheme="minorHAnsi" w:eastAsiaTheme="minorEastAsia" w:hAnsiTheme="minorHAnsi" w:cstheme="minorBidi"/>
              <w:lang w:val="en-US"/>
            </w:rPr>
          </w:pPr>
          <w:hyperlink w:anchor="_Toc122435022" w:history="1">
            <w:r w:rsidRPr="0092398F">
              <w:rPr>
                <w:rStyle w:val="Hyperlink"/>
                <w:rFonts w:ascii="Arial" w:hAnsi="Arial" w:cs="Arial"/>
              </w:rPr>
              <w:t>4.3 European Green Deal and other EU initiatives</w:t>
            </w:r>
            <w:r>
              <w:rPr>
                <w:webHidden/>
              </w:rPr>
              <w:tab/>
            </w:r>
            <w:r>
              <w:rPr>
                <w:webHidden/>
              </w:rPr>
              <w:fldChar w:fldCharType="begin"/>
            </w:r>
            <w:r>
              <w:rPr>
                <w:webHidden/>
              </w:rPr>
              <w:instrText xml:space="preserve"> PAGEREF _Toc122435022 \h </w:instrText>
            </w:r>
            <w:r>
              <w:rPr>
                <w:webHidden/>
              </w:rPr>
            </w:r>
            <w:r>
              <w:rPr>
                <w:webHidden/>
              </w:rPr>
              <w:fldChar w:fldCharType="separate"/>
            </w:r>
            <w:r w:rsidR="005D30F8">
              <w:rPr>
                <w:webHidden/>
              </w:rPr>
              <w:t>17</w:t>
            </w:r>
            <w:r>
              <w:rPr>
                <w:webHidden/>
              </w:rPr>
              <w:fldChar w:fldCharType="end"/>
            </w:r>
          </w:hyperlink>
        </w:p>
        <w:p w14:paraId="1522C62B" w14:textId="11A43511" w:rsidR="008E0DFC" w:rsidRDefault="008E0DFC">
          <w:pPr>
            <w:pStyle w:val="TOC3"/>
            <w:rPr>
              <w:rFonts w:asciiTheme="minorHAnsi" w:eastAsiaTheme="minorEastAsia" w:hAnsiTheme="minorHAnsi" w:cstheme="minorBidi"/>
              <w:lang w:val="en-US"/>
            </w:rPr>
          </w:pPr>
          <w:hyperlink w:anchor="_Toc122435023" w:history="1">
            <w:r w:rsidRPr="0092398F">
              <w:rPr>
                <w:rStyle w:val="Hyperlink"/>
                <w:rFonts w:ascii="Arial" w:hAnsi="Arial" w:cs="Arial"/>
              </w:rPr>
              <w:t>4.4 Horizontal principles for the Interreg Programmes</w:t>
            </w:r>
            <w:r>
              <w:rPr>
                <w:webHidden/>
              </w:rPr>
              <w:tab/>
            </w:r>
            <w:r>
              <w:rPr>
                <w:webHidden/>
              </w:rPr>
              <w:fldChar w:fldCharType="begin"/>
            </w:r>
            <w:r>
              <w:rPr>
                <w:webHidden/>
              </w:rPr>
              <w:instrText xml:space="preserve"> PAGEREF _Toc122435023 \h </w:instrText>
            </w:r>
            <w:r>
              <w:rPr>
                <w:webHidden/>
              </w:rPr>
            </w:r>
            <w:r>
              <w:rPr>
                <w:webHidden/>
              </w:rPr>
              <w:fldChar w:fldCharType="separate"/>
            </w:r>
            <w:r w:rsidR="005D30F8">
              <w:rPr>
                <w:webHidden/>
              </w:rPr>
              <w:t>18</w:t>
            </w:r>
            <w:r>
              <w:rPr>
                <w:webHidden/>
              </w:rPr>
              <w:fldChar w:fldCharType="end"/>
            </w:r>
          </w:hyperlink>
        </w:p>
        <w:p w14:paraId="72191066" w14:textId="51D0A715" w:rsidR="008E0DFC" w:rsidRDefault="008E0DFC">
          <w:pPr>
            <w:pStyle w:val="TOC2"/>
            <w:rPr>
              <w:rFonts w:asciiTheme="minorHAnsi" w:eastAsiaTheme="minorEastAsia" w:hAnsiTheme="minorHAnsi" w:cstheme="minorBidi"/>
              <w:b w:val="0"/>
              <w:bCs w:val="0"/>
              <w:lang w:val="en-US"/>
            </w:rPr>
          </w:pPr>
          <w:hyperlink w:anchor="_Toc122435024" w:history="1">
            <w:r w:rsidRPr="0092398F">
              <w:rPr>
                <w:rStyle w:val="Hyperlink"/>
                <w:rFonts w:ascii="Arial" w:hAnsi="Arial" w:cs="Arial"/>
              </w:rPr>
              <w:t>5 FINANCING OF THE SOUTH BALTIC PROGRAMME</w:t>
            </w:r>
            <w:r>
              <w:rPr>
                <w:webHidden/>
              </w:rPr>
              <w:tab/>
            </w:r>
            <w:r>
              <w:rPr>
                <w:webHidden/>
              </w:rPr>
              <w:fldChar w:fldCharType="begin"/>
            </w:r>
            <w:r>
              <w:rPr>
                <w:webHidden/>
              </w:rPr>
              <w:instrText xml:space="preserve"> PAGEREF _Toc122435024 \h </w:instrText>
            </w:r>
            <w:r>
              <w:rPr>
                <w:webHidden/>
              </w:rPr>
            </w:r>
            <w:r>
              <w:rPr>
                <w:webHidden/>
              </w:rPr>
              <w:fldChar w:fldCharType="separate"/>
            </w:r>
            <w:r w:rsidR="005D30F8">
              <w:rPr>
                <w:webHidden/>
              </w:rPr>
              <w:t>29</w:t>
            </w:r>
            <w:r>
              <w:rPr>
                <w:webHidden/>
              </w:rPr>
              <w:fldChar w:fldCharType="end"/>
            </w:r>
          </w:hyperlink>
        </w:p>
        <w:p w14:paraId="4696FC69" w14:textId="323F7FBF" w:rsidR="008E0DFC" w:rsidRDefault="008E0DFC">
          <w:pPr>
            <w:pStyle w:val="TOC2"/>
            <w:rPr>
              <w:rFonts w:asciiTheme="minorHAnsi" w:eastAsiaTheme="minorEastAsia" w:hAnsiTheme="minorHAnsi" w:cstheme="minorBidi"/>
              <w:b w:val="0"/>
              <w:bCs w:val="0"/>
              <w:lang w:val="en-US"/>
            </w:rPr>
          </w:pPr>
          <w:hyperlink w:anchor="_Toc122435025" w:history="1">
            <w:r w:rsidRPr="0092398F">
              <w:rPr>
                <w:rStyle w:val="Hyperlink"/>
                <w:rFonts w:ascii="Arial" w:hAnsi="Arial" w:cs="Arial"/>
              </w:rPr>
              <w:t>6 CO-FINANCING RATES</w:t>
            </w:r>
            <w:r>
              <w:rPr>
                <w:webHidden/>
              </w:rPr>
              <w:tab/>
            </w:r>
            <w:r>
              <w:rPr>
                <w:webHidden/>
              </w:rPr>
              <w:fldChar w:fldCharType="begin"/>
            </w:r>
            <w:r>
              <w:rPr>
                <w:webHidden/>
              </w:rPr>
              <w:instrText xml:space="preserve"> PAGEREF _Toc122435025 \h </w:instrText>
            </w:r>
            <w:r>
              <w:rPr>
                <w:webHidden/>
              </w:rPr>
            </w:r>
            <w:r>
              <w:rPr>
                <w:webHidden/>
              </w:rPr>
              <w:fldChar w:fldCharType="separate"/>
            </w:r>
            <w:r w:rsidR="005D30F8">
              <w:rPr>
                <w:webHidden/>
              </w:rPr>
              <w:t>30</w:t>
            </w:r>
            <w:r>
              <w:rPr>
                <w:webHidden/>
              </w:rPr>
              <w:fldChar w:fldCharType="end"/>
            </w:r>
          </w:hyperlink>
        </w:p>
        <w:p w14:paraId="295E1C97" w14:textId="3749E847" w:rsidR="008E0DFC" w:rsidRDefault="008E0DFC">
          <w:pPr>
            <w:pStyle w:val="TOC1"/>
            <w:rPr>
              <w:rFonts w:eastAsiaTheme="minorEastAsia"/>
              <w:noProof/>
              <w:lang w:val="en-US"/>
            </w:rPr>
          </w:pPr>
          <w:hyperlink w:anchor="_Toc122435026" w:history="1">
            <w:r w:rsidRPr="0092398F">
              <w:rPr>
                <w:rStyle w:val="Hyperlink"/>
                <w:rFonts w:ascii="Arial" w:hAnsi="Arial" w:cs="Arial"/>
                <w:b/>
                <w:bCs/>
                <w:noProof/>
                <w:lang w:val="en-GB"/>
              </w:rPr>
              <w:t>II DETAILED DESCRIPTION OF PRIORITIES</w:t>
            </w:r>
            <w:r>
              <w:rPr>
                <w:noProof/>
                <w:webHidden/>
              </w:rPr>
              <w:tab/>
            </w:r>
            <w:r>
              <w:rPr>
                <w:noProof/>
                <w:webHidden/>
              </w:rPr>
              <w:fldChar w:fldCharType="begin"/>
            </w:r>
            <w:r>
              <w:rPr>
                <w:noProof/>
                <w:webHidden/>
              </w:rPr>
              <w:instrText xml:space="preserve"> PAGEREF _Toc122435026 \h </w:instrText>
            </w:r>
            <w:r>
              <w:rPr>
                <w:noProof/>
                <w:webHidden/>
              </w:rPr>
            </w:r>
            <w:r>
              <w:rPr>
                <w:noProof/>
                <w:webHidden/>
              </w:rPr>
              <w:fldChar w:fldCharType="separate"/>
            </w:r>
            <w:r w:rsidR="005D30F8">
              <w:rPr>
                <w:noProof/>
                <w:webHidden/>
              </w:rPr>
              <w:t>31</w:t>
            </w:r>
            <w:r>
              <w:rPr>
                <w:noProof/>
                <w:webHidden/>
              </w:rPr>
              <w:fldChar w:fldCharType="end"/>
            </w:r>
          </w:hyperlink>
        </w:p>
        <w:p w14:paraId="1A7B9B88" w14:textId="7E5742DE" w:rsidR="008E0DFC" w:rsidRDefault="008E0DFC">
          <w:pPr>
            <w:pStyle w:val="TOC3"/>
            <w:rPr>
              <w:rFonts w:asciiTheme="minorHAnsi" w:eastAsiaTheme="minorEastAsia" w:hAnsiTheme="minorHAnsi" w:cstheme="minorBidi"/>
              <w:lang w:val="en-US"/>
            </w:rPr>
          </w:pPr>
          <w:hyperlink w:anchor="_Toc122435027" w:history="1">
            <w:r w:rsidRPr="0092398F">
              <w:rPr>
                <w:rStyle w:val="Hyperlink"/>
                <w:rFonts w:ascii="Arial" w:hAnsi="Arial" w:cs="Arial"/>
              </w:rPr>
              <w:t>1 Priority 1 – Innovative South Baltic – enhancing the level of innovation and internationalisation of local actors</w:t>
            </w:r>
            <w:r>
              <w:rPr>
                <w:webHidden/>
              </w:rPr>
              <w:tab/>
            </w:r>
            <w:r>
              <w:rPr>
                <w:webHidden/>
              </w:rPr>
              <w:fldChar w:fldCharType="begin"/>
            </w:r>
            <w:r>
              <w:rPr>
                <w:webHidden/>
              </w:rPr>
              <w:instrText xml:space="preserve"> PAGEREF _Toc122435027 \h </w:instrText>
            </w:r>
            <w:r>
              <w:rPr>
                <w:webHidden/>
              </w:rPr>
            </w:r>
            <w:r>
              <w:rPr>
                <w:webHidden/>
              </w:rPr>
              <w:fldChar w:fldCharType="separate"/>
            </w:r>
            <w:r w:rsidR="005D30F8">
              <w:rPr>
                <w:webHidden/>
              </w:rPr>
              <w:t>32</w:t>
            </w:r>
            <w:r>
              <w:rPr>
                <w:webHidden/>
              </w:rPr>
              <w:fldChar w:fldCharType="end"/>
            </w:r>
          </w:hyperlink>
        </w:p>
        <w:p w14:paraId="130A7F9C" w14:textId="35904019" w:rsidR="008E0DFC" w:rsidRDefault="008E0DFC">
          <w:pPr>
            <w:pStyle w:val="TOC3"/>
            <w:rPr>
              <w:rFonts w:asciiTheme="minorHAnsi" w:eastAsiaTheme="minorEastAsia" w:hAnsiTheme="minorHAnsi" w:cstheme="minorBidi"/>
              <w:lang w:val="en-US"/>
            </w:rPr>
          </w:pPr>
          <w:hyperlink w:anchor="_Toc122435028" w:history="1">
            <w:r w:rsidRPr="0092398F">
              <w:rPr>
                <w:rStyle w:val="Hyperlink"/>
                <w:rFonts w:ascii="Arial" w:hAnsi="Arial" w:cs="Arial"/>
              </w:rPr>
              <w:t>2 Priority 2 – Sustainable South Baltic -promoting sustainable development and blue and green economy</w:t>
            </w:r>
            <w:r>
              <w:rPr>
                <w:webHidden/>
              </w:rPr>
              <w:tab/>
            </w:r>
            <w:r>
              <w:rPr>
                <w:webHidden/>
              </w:rPr>
              <w:fldChar w:fldCharType="begin"/>
            </w:r>
            <w:r>
              <w:rPr>
                <w:webHidden/>
              </w:rPr>
              <w:instrText xml:space="preserve"> PAGEREF _Toc122435028 \h </w:instrText>
            </w:r>
            <w:r>
              <w:rPr>
                <w:webHidden/>
              </w:rPr>
            </w:r>
            <w:r>
              <w:rPr>
                <w:webHidden/>
              </w:rPr>
              <w:fldChar w:fldCharType="separate"/>
            </w:r>
            <w:r w:rsidR="005D30F8">
              <w:rPr>
                <w:webHidden/>
              </w:rPr>
              <w:t>36</w:t>
            </w:r>
            <w:r>
              <w:rPr>
                <w:webHidden/>
              </w:rPr>
              <w:fldChar w:fldCharType="end"/>
            </w:r>
          </w:hyperlink>
        </w:p>
        <w:p w14:paraId="14CE36ED" w14:textId="332FF415" w:rsidR="008E0DFC" w:rsidRDefault="008E0DFC">
          <w:pPr>
            <w:pStyle w:val="TOC3"/>
            <w:rPr>
              <w:rFonts w:asciiTheme="minorHAnsi" w:eastAsiaTheme="minorEastAsia" w:hAnsiTheme="minorHAnsi" w:cstheme="minorBidi"/>
              <w:lang w:val="en-US"/>
            </w:rPr>
          </w:pPr>
          <w:hyperlink w:anchor="_Toc122435029" w:history="1">
            <w:r w:rsidRPr="0092398F">
              <w:rPr>
                <w:rStyle w:val="Hyperlink"/>
                <w:rFonts w:ascii="Arial" w:hAnsi="Arial" w:cs="Arial"/>
              </w:rPr>
              <w:t>3 Priority 3 – Attractive South Baltic – activate the tourist and cultural potential of South Baltic Area</w:t>
            </w:r>
            <w:r>
              <w:rPr>
                <w:webHidden/>
              </w:rPr>
              <w:tab/>
            </w:r>
            <w:r>
              <w:rPr>
                <w:webHidden/>
              </w:rPr>
              <w:fldChar w:fldCharType="begin"/>
            </w:r>
            <w:r>
              <w:rPr>
                <w:webHidden/>
              </w:rPr>
              <w:instrText xml:space="preserve"> PAGEREF _Toc122435029 \h </w:instrText>
            </w:r>
            <w:r>
              <w:rPr>
                <w:webHidden/>
              </w:rPr>
            </w:r>
            <w:r>
              <w:rPr>
                <w:webHidden/>
              </w:rPr>
              <w:fldChar w:fldCharType="separate"/>
            </w:r>
            <w:r w:rsidR="005D30F8">
              <w:rPr>
                <w:webHidden/>
              </w:rPr>
              <w:t>43</w:t>
            </w:r>
            <w:r>
              <w:rPr>
                <w:webHidden/>
              </w:rPr>
              <w:fldChar w:fldCharType="end"/>
            </w:r>
          </w:hyperlink>
        </w:p>
        <w:p w14:paraId="461DDEDD" w14:textId="70CA2456" w:rsidR="008E0DFC" w:rsidRDefault="008E0DFC">
          <w:pPr>
            <w:pStyle w:val="TOC3"/>
            <w:rPr>
              <w:rFonts w:asciiTheme="minorHAnsi" w:eastAsiaTheme="minorEastAsia" w:hAnsiTheme="minorHAnsi" w:cstheme="minorBidi"/>
              <w:lang w:val="en-US"/>
            </w:rPr>
          </w:pPr>
          <w:hyperlink w:anchor="_Toc122435030" w:history="1">
            <w:r w:rsidRPr="0092398F">
              <w:rPr>
                <w:rStyle w:val="Hyperlink"/>
                <w:rFonts w:ascii="Arial" w:hAnsi="Arial" w:cs="Arial"/>
              </w:rPr>
              <w:t>4 Priority 4 – Active South Baltic – improving cooperation governance</w:t>
            </w:r>
            <w:r>
              <w:rPr>
                <w:webHidden/>
              </w:rPr>
              <w:tab/>
            </w:r>
            <w:r>
              <w:rPr>
                <w:webHidden/>
              </w:rPr>
              <w:fldChar w:fldCharType="begin"/>
            </w:r>
            <w:r>
              <w:rPr>
                <w:webHidden/>
              </w:rPr>
              <w:instrText xml:space="preserve"> PAGEREF _Toc122435030 \h </w:instrText>
            </w:r>
            <w:r>
              <w:rPr>
                <w:webHidden/>
              </w:rPr>
            </w:r>
            <w:r>
              <w:rPr>
                <w:webHidden/>
              </w:rPr>
              <w:fldChar w:fldCharType="separate"/>
            </w:r>
            <w:r w:rsidR="005D30F8">
              <w:rPr>
                <w:webHidden/>
              </w:rPr>
              <w:t>45</w:t>
            </w:r>
            <w:r>
              <w:rPr>
                <w:webHidden/>
              </w:rPr>
              <w:fldChar w:fldCharType="end"/>
            </w:r>
          </w:hyperlink>
        </w:p>
        <w:p w14:paraId="02FBAA0B" w14:textId="705F7ABB" w:rsidR="008E0DFC" w:rsidRDefault="008E0DFC">
          <w:pPr>
            <w:pStyle w:val="TOC2"/>
            <w:rPr>
              <w:rFonts w:asciiTheme="minorHAnsi" w:eastAsiaTheme="minorEastAsia" w:hAnsiTheme="minorHAnsi" w:cstheme="minorBidi"/>
              <w:b w:val="0"/>
              <w:bCs w:val="0"/>
              <w:lang w:val="en-US"/>
            </w:rPr>
          </w:pPr>
          <w:hyperlink w:anchor="_Toc122435031" w:history="1">
            <w:r w:rsidRPr="0092398F">
              <w:rPr>
                <w:rStyle w:val="Hyperlink"/>
                <w:rFonts w:ascii="Arial" w:hAnsi="Arial" w:cs="Arial"/>
              </w:rPr>
              <w:t>1 PROJECT PHASES AND PROJECT TYPES</w:t>
            </w:r>
            <w:r>
              <w:rPr>
                <w:webHidden/>
              </w:rPr>
              <w:tab/>
            </w:r>
            <w:r>
              <w:rPr>
                <w:webHidden/>
              </w:rPr>
              <w:fldChar w:fldCharType="begin"/>
            </w:r>
            <w:r>
              <w:rPr>
                <w:webHidden/>
              </w:rPr>
              <w:instrText xml:space="preserve"> PAGEREF _Toc122435031 \h </w:instrText>
            </w:r>
            <w:r>
              <w:rPr>
                <w:webHidden/>
              </w:rPr>
            </w:r>
            <w:r>
              <w:rPr>
                <w:webHidden/>
              </w:rPr>
              <w:fldChar w:fldCharType="separate"/>
            </w:r>
            <w:r w:rsidR="005D30F8">
              <w:rPr>
                <w:webHidden/>
              </w:rPr>
              <w:t>48</w:t>
            </w:r>
            <w:r>
              <w:rPr>
                <w:webHidden/>
              </w:rPr>
              <w:fldChar w:fldCharType="end"/>
            </w:r>
          </w:hyperlink>
        </w:p>
        <w:p w14:paraId="0BB70EBD" w14:textId="4B7C0431" w:rsidR="008E0DFC" w:rsidRDefault="008E0DFC">
          <w:pPr>
            <w:pStyle w:val="TOC3"/>
            <w:rPr>
              <w:rFonts w:asciiTheme="minorHAnsi" w:eastAsiaTheme="minorEastAsia" w:hAnsiTheme="minorHAnsi" w:cstheme="minorBidi"/>
              <w:lang w:val="en-US"/>
            </w:rPr>
          </w:pPr>
          <w:hyperlink w:anchor="_Toc122435032" w:history="1">
            <w:r w:rsidRPr="0092398F">
              <w:rPr>
                <w:rStyle w:val="Hyperlink"/>
                <w:rFonts w:ascii="Arial" w:hAnsi="Arial" w:cs="Arial"/>
              </w:rPr>
              <w:t>1.1 Project phases</w:t>
            </w:r>
            <w:r>
              <w:rPr>
                <w:webHidden/>
              </w:rPr>
              <w:tab/>
            </w:r>
            <w:r>
              <w:rPr>
                <w:webHidden/>
              </w:rPr>
              <w:fldChar w:fldCharType="begin"/>
            </w:r>
            <w:r>
              <w:rPr>
                <w:webHidden/>
              </w:rPr>
              <w:instrText xml:space="preserve"> PAGEREF _Toc122435032 \h </w:instrText>
            </w:r>
            <w:r>
              <w:rPr>
                <w:webHidden/>
              </w:rPr>
            </w:r>
            <w:r>
              <w:rPr>
                <w:webHidden/>
              </w:rPr>
              <w:fldChar w:fldCharType="separate"/>
            </w:r>
            <w:r w:rsidR="005D30F8">
              <w:rPr>
                <w:webHidden/>
              </w:rPr>
              <w:t>48</w:t>
            </w:r>
            <w:r>
              <w:rPr>
                <w:webHidden/>
              </w:rPr>
              <w:fldChar w:fldCharType="end"/>
            </w:r>
          </w:hyperlink>
        </w:p>
        <w:p w14:paraId="08BD189F" w14:textId="408FF0B0" w:rsidR="008E0DFC" w:rsidRDefault="008E0DFC">
          <w:pPr>
            <w:pStyle w:val="TOC3"/>
            <w:rPr>
              <w:rFonts w:asciiTheme="minorHAnsi" w:eastAsiaTheme="minorEastAsia" w:hAnsiTheme="minorHAnsi" w:cstheme="minorBidi"/>
              <w:lang w:val="en-US"/>
            </w:rPr>
          </w:pPr>
          <w:hyperlink w:anchor="_Toc122435033" w:history="1">
            <w:r w:rsidRPr="0092398F">
              <w:rPr>
                <w:rStyle w:val="Hyperlink"/>
                <w:rFonts w:ascii="Arial" w:hAnsi="Arial" w:cs="Arial"/>
              </w:rPr>
              <w:t>1.2 Project types</w:t>
            </w:r>
            <w:r>
              <w:rPr>
                <w:webHidden/>
              </w:rPr>
              <w:tab/>
            </w:r>
            <w:r>
              <w:rPr>
                <w:webHidden/>
              </w:rPr>
              <w:fldChar w:fldCharType="begin"/>
            </w:r>
            <w:r>
              <w:rPr>
                <w:webHidden/>
              </w:rPr>
              <w:instrText xml:space="preserve"> PAGEREF _Toc122435033 \h </w:instrText>
            </w:r>
            <w:r>
              <w:rPr>
                <w:webHidden/>
              </w:rPr>
            </w:r>
            <w:r>
              <w:rPr>
                <w:webHidden/>
              </w:rPr>
              <w:fldChar w:fldCharType="separate"/>
            </w:r>
            <w:r w:rsidR="005D30F8">
              <w:rPr>
                <w:webHidden/>
              </w:rPr>
              <w:t>50</w:t>
            </w:r>
            <w:r>
              <w:rPr>
                <w:webHidden/>
              </w:rPr>
              <w:fldChar w:fldCharType="end"/>
            </w:r>
          </w:hyperlink>
        </w:p>
        <w:p w14:paraId="59663975" w14:textId="5235F064" w:rsidR="008E0DFC" w:rsidRDefault="008E0DFC">
          <w:pPr>
            <w:pStyle w:val="TOC3"/>
            <w:rPr>
              <w:rFonts w:asciiTheme="minorHAnsi" w:eastAsiaTheme="minorEastAsia" w:hAnsiTheme="minorHAnsi" w:cstheme="minorBidi"/>
              <w:lang w:val="en-US"/>
            </w:rPr>
          </w:pPr>
          <w:hyperlink w:anchor="_Toc122435034" w:history="1">
            <w:r w:rsidRPr="0092398F">
              <w:rPr>
                <w:rStyle w:val="Hyperlink"/>
                <w:rFonts w:ascii="Arial" w:hAnsi="Arial" w:cs="Arial"/>
              </w:rPr>
              <w:t>1.3 Operations of strategic importance</w:t>
            </w:r>
            <w:r>
              <w:rPr>
                <w:webHidden/>
              </w:rPr>
              <w:tab/>
            </w:r>
            <w:r>
              <w:rPr>
                <w:webHidden/>
              </w:rPr>
              <w:fldChar w:fldCharType="begin"/>
            </w:r>
            <w:r>
              <w:rPr>
                <w:webHidden/>
              </w:rPr>
              <w:instrText xml:space="preserve"> PAGEREF _Toc122435034 \h </w:instrText>
            </w:r>
            <w:r>
              <w:rPr>
                <w:webHidden/>
              </w:rPr>
            </w:r>
            <w:r>
              <w:rPr>
                <w:webHidden/>
              </w:rPr>
              <w:fldChar w:fldCharType="separate"/>
            </w:r>
            <w:r w:rsidR="005D30F8">
              <w:rPr>
                <w:webHidden/>
              </w:rPr>
              <w:t>52</w:t>
            </w:r>
            <w:r>
              <w:rPr>
                <w:webHidden/>
              </w:rPr>
              <w:fldChar w:fldCharType="end"/>
            </w:r>
          </w:hyperlink>
        </w:p>
        <w:p w14:paraId="41B726CE" w14:textId="07D04B04" w:rsidR="008E0DFC" w:rsidRDefault="008E0DFC">
          <w:pPr>
            <w:pStyle w:val="TOC2"/>
            <w:rPr>
              <w:rFonts w:asciiTheme="minorHAnsi" w:eastAsiaTheme="minorEastAsia" w:hAnsiTheme="minorHAnsi" w:cstheme="minorBidi"/>
              <w:b w:val="0"/>
              <w:bCs w:val="0"/>
              <w:lang w:val="en-US"/>
            </w:rPr>
          </w:pPr>
          <w:hyperlink w:anchor="_Toc122435035" w:history="1">
            <w:r w:rsidRPr="0092398F">
              <w:rPr>
                <w:rStyle w:val="Hyperlink"/>
                <w:rFonts w:ascii="Arial" w:hAnsi="Arial" w:cs="Arial"/>
              </w:rPr>
              <w:t>2 CONTRIBUTION TO THE OBJECTIVES OF THE SOUTH BALTIC PROGRAMME</w:t>
            </w:r>
            <w:r>
              <w:rPr>
                <w:webHidden/>
              </w:rPr>
              <w:tab/>
            </w:r>
            <w:r>
              <w:rPr>
                <w:webHidden/>
              </w:rPr>
              <w:fldChar w:fldCharType="begin"/>
            </w:r>
            <w:r>
              <w:rPr>
                <w:webHidden/>
              </w:rPr>
              <w:instrText xml:space="preserve"> PAGEREF _Toc122435035 \h </w:instrText>
            </w:r>
            <w:r>
              <w:rPr>
                <w:webHidden/>
              </w:rPr>
            </w:r>
            <w:r>
              <w:rPr>
                <w:webHidden/>
              </w:rPr>
              <w:fldChar w:fldCharType="separate"/>
            </w:r>
            <w:r w:rsidR="005D30F8">
              <w:rPr>
                <w:webHidden/>
              </w:rPr>
              <w:t>54</w:t>
            </w:r>
            <w:r>
              <w:rPr>
                <w:webHidden/>
              </w:rPr>
              <w:fldChar w:fldCharType="end"/>
            </w:r>
          </w:hyperlink>
        </w:p>
        <w:p w14:paraId="2A5895F6" w14:textId="48566E33" w:rsidR="008E0DFC" w:rsidRDefault="008E0DFC">
          <w:pPr>
            <w:pStyle w:val="TOC3"/>
            <w:rPr>
              <w:rFonts w:asciiTheme="minorHAnsi" w:eastAsiaTheme="minorEastAsia" w:hAnsiTheme="minorHAnsi" w:cstheme="minorBidi"/>
              <w:lang w:val="en-US"/>
            </w:rPr>
          </w:pPr>
          <w:hyperlink w:anchor="_Toc122435036" w:history="1">
            <w:r w:rsidRPr="0092398F">
              <w:rPr>
                <w:rStyle w:val="Hyperlink"/>
                <w:rFonts w:ascii="Arial" w:hAnsi="Arial" w:cs="Arial"/>
              </w:rPr>
              <w:t>2.1 Building blocks of the Programme and project intervention logic</w:t>
            </w:r>
            <w:r>
              <w:rPr>
                <w:webHidden/>
              </w:rPr>
              <w:tab/>
            </w:r>
            <w:r>
              <w:rPr>
                <w:webHidden/>
              </w:rPr>
              <w:fldChar w:fldCharType="begin"/>
            </w:r>
            <w:r>
              <w:rPr>
                <w:webHidden/>
              </w:rPr>
              <w:instrText xml:space="preserve"> PAGEREF _Toc122435036 \h </w:instrText>
            </w:r>
            <w:r>
              <w:rPr>
                <w:webHidden/>
              </w:rPr>
            </w:r>
            <w:r>
              <w:rPr>
                <w:webHidden/>
              </w:rPr>
              <w:fldChar w:fldCharType="separate"/>
            </w:r>
            <w:r w:rsidR="005D30F8">
              <w:rPr>
                <w:webHidden/>
              </w:rPr>
              <w:t>54</w:t>
            </w:r>
            <w:r>
              <w:rPr>
                <w:webHidden/>
              </w:rPr>
              <w:fldChar w:fldCharType="end"/>
            </w:r>
          </w:hyperlink>
        </w:p>
        <w:p w14:paraId="237DD224" w14:textId="2ABD3B87" w:rsidR="008E0DFC" w:rsidRDefault="008E0DFC">
          <w:pPr>
            <w:pStyle w:val="TOC3"/>
            <w:rPr>
              <w:rFonts w:asciiTheme="minorHAnsi" w:eastAsiaTheme="minorEastAsia" w:hAnsiTheme="minorHAnsi" w:cstheme="minorBidi"/>
              <w:lang w:val="en-US"/>
            </w:rPr>
          </w:pPr>
          <w:hyperlink w:anchor="_Toc122435037" w:history="1">
            <w:r w:rsidRPr="0092398F">
              <w:rPr>
                <w:rStyle w:val="Hyperlink"/>
                <w:rFonts w:ascii="Arial" w:hAnsi="Arial" w:cs="Arial"/>
              </w:rPr>
              <w:t>2.2 Linking Programme and project intervention logic</w:t>
            </w:r>
            <w:r>
              <w:rPr>
                <w:webHidden/>
              </w:rPr>
              <w:tab/>
            </w:r>
            <w:r>
              <w:rPr>
                <w:webHidden/>
              </w:rPr>
              <w:fldChar w:fldCharType="begin"/>
            </w:r>
            <w:r>
              <w:rPr>
                <w:webHidden/>
              </w:rPr>
              <w:instrText xml:space="preserve"> PAGEREF _Toc122435037 \h </w:instrText>
            </w:r>
            <w:r>
              <w:rPr>
                <w:webHidden/>
              </w:rPr>
            </w:r>
            <w:r>
              <w:rPr>
                <w:webHidden/>
              </w:rPr>
              <w:fldChar w:fldCharType="separate"/>
            </w:r>
            <w:r w:rsidR="005D30F8">
              <w:rPr>
                <w:webHidden/>
              </w:rPr>
              <w:t>55</w:t>
            </w:r>
            <w:r>
              <w:rPr>
                <w:webHidden/>
              </w:rPr>
              <w:fldChar w:fldCharType="end"/>
            </w:r>
          </w:hyperlink>
        </w:p>
        <w:p w14:paraId="2CF36567" w14:textId="24286AFD" w:rsidR="008E0DFC" w:rsidRDefault="008E0DFC">
          <w:pPr>
            <w:pStyle w:val="TOC3"/>
            <w:rPr>
              <w:rFonts w:asciiTheme="minorHAnsi" w:eastAsiaTheme="minorEastAsia" w:hAnsiTheme="minorHAnsi" w:cstheme="minorBidi"/>
              <w:lang w:val="en-US"/>
            </w:rPr>
          </w:pPr>
          <w:hyperlink w:anchor="_Toc122435038" w:history="1">
            <w:r w:rsidRPr="0092398F">
              <w:rPr>
                <w:rStyle w:val="Hyperlink"/>
                <w:rFonts w:ascii="Arial" w:hAnsi="Arial" w:cs="Arial"/>
              </w:rPr>
              <w:t>2.3 Indicators</w:t>
            </w:r>
            <w:r>
              <w:rPr>
                <w:webHidden/>
              </w:rPr>
              <w:tab/>
            </w:r>
            <w:r>
              <w:rPr>
                <w:webHidden/>
              </w:rPr>
              <w:fldChar w:fldCharType="begin"/>
            </w:r>
            <w:r>
              <w:rPr>
                <w:webHidden/>
              </w:rPr>
              <w:instrText xml:space="preserve"> PAGEREF _Toc122435038 \h </w:instrText>
            </w:r>
            <w:r>
              <w:rPr>
                <w:webHidden/>
              </w:rPr>
            </w:r>
            <w:r>
              <w:rPr>
                <w:webHidden/>
              </w:rPr>
              <w:fldChar w:fldCharType="separate"/>
            </w:r>
            <w:r w:rsidR="005D30F8">
              <w:rPr>
                <w:webHidden/>
              </w:rPr>
              <w:t>56</w:t>
            </w:r>
            <w:r>
              <w:rPr>
                <w:webHidden/>
              </w:rPr>
              <w:fldChar w:fldCharType="end"/>
            </w:r>
          </w:hyperlink>
        </w:p>
        <w:p w14:paraId="1085EE59" w14:textId="502BA63D" w:rsidR="008E0DFC" w:rsidRDefault="008E0DFC">
          <w:pPr>
            <w:pStyle w:val="TOC2"/>
            <w:rPr>
              <w:rFonts w:asciiTheme="minorHAnsi" w:eastAsiaTheme="minorEastAsia" w:hAnsiTheme="minorHAnsi" w:cstheme="minorBidi"/>
              <w:b w:val="0"/>
              <w:bCs w:val="0"/>
              <w:lang w:val="en-US"/>
            </w:rPr>
          </w:pPr>
          <w:hyperlink w:anchor="_Toc122435039" w:history="1">
            <w:r w:rsidRPr="0092398F">
              <w:rPr>
                <w:rStyle w:val="Hyperlink"/>
                <w:rFonts w:ascii="Arial" w:hAnsi="Arial" w:cs="Arial"/>
              </w:rPr>
              <w:t>3 PARTNERSHIP PRINCIPLES IN SOUTH BALTIC PROJECTS</w:t>
            </w:r>
            <w:r>
              <w:rPr>
                <w:webHidden/>
              </w:rPr>
              <w:tab/>
            </w:r>
            <w:r>
              <w:rPr>
                <w:webHidden/>
              </w:rPr>
              <w:fldChar w:fldCharType="begin"/>
            </w:r>
            <w:r>
              <w:rPr>
                <w:webHidden/>
              </w:rPr>
              <w:instrText xml:space="preserve"> PAGEREF _Toc122435039 \h </w:instrText>
            </w:r>
            <w:r>
              <w:rPr>
                <w:webHidden/>
              </w:rPr>
            </w:r>
            <w:r>
              <w:rPr>
                <w:webHidden/>
              </w:rPr>
              <w:fldChar w:fldCharType="separate"/>
            </w:r>
            <w:r w:rsidR="005D30F8">
              <w:rPr>
                <w:webHidden/>
              </w:rPr>
              <w:t>58</w:t>
            </w:r>
            <w:r>
              <w:rPr>
                <w:webHidden/>
              </w:rPr>
              <w:fldChar w:fldCharType="end"/>
            </w:r>
          </w:hyperlink>
        </w:p>
        <w:p w14:paraId="7D157C35" w14:textId="3D7FD76E" w:rsidR="008E0DFC" w:rsidRDefault="008E0DFC">
          <w:pPr>
            <w:pStyle w:val="TOC3"/>
            <w:rPr>
              <w:rFonts w:asciiTheme="minorHAnsi" w:eastAsiaTheme="minorEastAsia" w:hAnsiTheme="minorHAnsi" w:cstheme="minorBidi"/>
              <w:lang w:val="en-US"/>
            </w:rPr>
          </w:pPr>
          <w:hyperlink w:anchor="_Toc122435040" w:history="1">
            <w:r w:rsidRPr="0092398F">
              <w:rPr>
                <w:rStyle w:val="Hyperlink"/>
                <w:rFonts w:ascii="Arial" w:hAnsi="Arial" w:cs="Arial"/>
              </w:rPr>
              <w:t>3.1 Project partnership</w:t>
            </w:r>
            <w:r>
              <w:rPr>
                <w:webHidden/>
              </w:rPr>
              <w:tab/>
            </w:r>
            <w:r>
              <w:rPr>
                <w:webHidden/>
              </w:rPr>
              <w:fldChar w:fldCharType="begin"/>
            </w:r>
            <w:r>
              <w:rPr>
                <w:webHidden/>
              </w:rPr>
              <w:instrText xml:space="preserve"> PAGEREF _Toc122435040 \h </w:instrText>
            </w:r>
            <w:r>
              <w:rPr>
                <w:webHidden/>
              </w:rPr>
            </w:r>
            <w:r>
              <w:rPr>
                <w:webHidden/>
              </w:rPr>
              <w:fldChar w:fldCharType="separate"/>
            </w:r>
            <w:r w:rsidR="005D30F8">
              <w:rPr>
                <w:webHidden/>
              </w:rPr>
              <w:t>58</w:t>
            </w:r>
            <w:r>
              <w:rPr>
                <w:webHidden/>
              </w:rPr>
              <w:fldChar w:fldCharType="end"/>
            </w:r>
          </w:hyperlink>
        </w:p>
        <w:p w14:paraId="3C4B0014" w14:textId="60BD9A79" w:rsidR="008E0DFC" w:rsidRDefault="008E0DFC">
          <w:pPr>
            <w:pStyle w:val="TOC3"/>
            <w:rPr>
              <w:rFonts w:asciiTheme="minorHAnsi" w:eastAsiaTheme="minorEastAsia" w:hAnsiTheme="minorHAnsi" w:cstheme="minorBidi"/>
              <w:lang w:val="en-US"/>
            </w:rPr>
          </w:pPr>
          <w:hyperlink w:anchor="_Toc122435041" w:history="1">
            <w:r w:rsidRPr="0092398F">
              <w:rPr>
                <w:rStyle w:val="Hyperlink"/>
                <w:rFonts w:ascii="Arial" w:hAnsi="Arial" w:cs="Arial"/>
              </w:rPr>
              <w:t>3.2 Number of partners in the partnership</w:t>
            </w:r>
            <w:r>
              <w:rPr>
                <w:webHidden/>
              </w:rPr>
              <w:tab/>
            </w:r>
            <w:r>
              <w:rPr>
                <w:webHidden/>
              </w:rPr>
              <w:fldChar w:fldCharType="begin"/>
            </w:r>
            <w:r>
              <w:rPr>
                <w:webHidden/>
              </w:rPr>
              <w:instrText xml:space="preserve"> PAGEREF _Toc122435041 \h </w:instrText>
            </w:r>
            <w:r>
              <w:rPr>
                <w:webHidden/>
              </w:rPr>
            </w:r>
            <w:r>
              <w:rPr>
                <w:webHidden/>
              </w:rPr>
              <w:fldChar w:fldCharType="separate"/>
            </w:r>
            <w:r w:rsidR="005D30F8">
              <w:rPr>
                <w:webHidden/>
              </w:rPr>
              <w:t>59</w:t>
            </w:r>
            <w:r>
              <w:rPr>
                <w:webHidden/>
              </w:rPr>
              <w:fldChar w:fldCharType="end"/>
            </w:r>
          </w:hyperlink>
        </w:p>
        <w:p w14:paraId="244EDECD" w14:textId="691844E9" w:rsidR="008E0DFC" w:rsidRDefault="008E0DFC">
          <w:pPr>
            <w:pStyle w:val="TOC3"/>
            <w:rPr>
              <w:rFonts w:asciiTheme="minorHAnsi" w:eastAsiaTheme="minorEastAsia" w:hAnsiTheme="minorHAnsi" w:cstheme="minorBidi"/>
              <w:lang w:val="en-US"/>
            </w:rPr>
          </w:pPr>
          <w:hyperlink w:anchor="_Toc122435042" w:history="1">
            <w:r w:rsidRPr="0092398F">
              <w:rPr>
                <w:rStyle w:val="Hyperlink"/>
                <w:rFonts w:ascii="Arial" w:hAnsi="Arial" w:cs="Arial"/>
              </w:rPr>
              <w:t>3.3 Lead Partner</w:t>
            </w:r>
            <w:r>
              <w:rPr>
                <w:webHidden/>
              </w:rPr>
              <w:tab/>
            </w:r>
            <w:r>
              <w:rPr>
                <w:webHidden/>
              </w:rPr>
              <w:fldChar w:fldCharType="begin"/>
            </w:r>
            <w:r>
              <w:rPr>
                <w:webHidden/>
              </w:rPr>
              <w:instrText xml:space="preserve"> PAGEREF _Toc122435042 \h </w:instrText>
            </w:r>
            <w:r>
              <w:rPr>
                <w:webHidden/>
              </w:rPr>
            </w:r>
            <w:r>
              <w:rPr>
                <w:webHidden/>
              </w:rPr>
              <w:fldChar w:fldCharType="separate"/>
            </w:r>
            <w:r w:rsidR="005D30F8">
              <w:rPr>
                <w:webHidden/>
              </w:rPr>
              <w:t>59</w:t>
            </w:r>
            <w:r>
              <w:rPr>
                <w:webHidden/>
              </w:rPr>
              <w:fldChar w:fldCharType="end"/>
            </w:r>
          </w:hyperlink>
        </w:p>
        <w:p w14:paraId="00C628A8" w14:textId="402B982E" w:rsidR="008E0DFC" w:rsidRDefault="008E0DFC">
          <w:pPr>
            <w:pStyle w:val="TOC3"/>
            <w:rPr>
              <w:rFonts w:asciiTheme="minorHAnsi" w:eastAsiaTheme="minorEastAsia" w:hAnsiTheme="minorHAnsi" w:cstheme="minorBidi"/>
              <w:lang w:val="en-US"/>
            </w:rPr>
          </w:pPr>
          <w:hyperlink w:anchor="_Toc122435043" w:history="1">
            <w:r w:rsidRPr="0092398F">
              <w:rPr>
                <w:rStyle w:val="Hyperlink"/>
                <w:rFonts w:ascii="Arial" w:hAnsi="Arial" w:cs="Arial"/>
              </w:rPr>
              <w:t>3.4 Project partners</w:t>
            </w:r>
            <w:r>
              <w:rPr>
                <w:webHidden/>
              </w:rPr>
              <w:tab/>
            </w:r>
            <w:r>
              <w:rPr>
                <w:webHidden/>
              </w:rPr>
              <w:fldChar w:fldCharType="begin"/>
            </w:r>
            <w:r>
              <w:rPr>
                <w:webHidden/>
              </w:rPr>
              <w:instrText xml:space="preserve"> PAGEREF _Toc122435043 \h </w:instrText>
            </w:r>
            <w:r>
              <w:rPr>
                <w:webHidden/>
              </w:rPr>
            </w:r>
            <w:r>
              <w:rPr>
                <w:webHidden/>
              </w:rPr>
              <w:fldChar w:fldCharType="separate"/>
            </w:r>
            <w:r w:rsidR="005D30F8">
              <w:rPr>
                <w:webHidden/>
              </w:rPr>
              <w:t>60</w:t>
            </w:r>
            <w:r>
              <w:rPr>
                <w:webHidden/>
              </w:rPr>
              <w:fldChar w:fldCharType="end"/>
            </w:r>
          </w:hyperlink>
        </w:p>
        <w:p w14:paraId="4D1261C3" w14:textId="58D1D272" w:rsidR="008E0DFC" w:rsidRDefault="008E0DFC">
          <w:pPr>
            <w:pStyle w:val="TOC3"/>
            <w:rPr>
              <w:rFonts w:asciiTheme="minorHAnsi" w:eastAsiaTheme="minorEastAsia" w:hAnsiTheme="minorHAnsi" w:cstheme="minorBidi"/>
              <w:lang w:val="en-US"/>
            </w:rPr>
          </w:pPr>
          <w:hyperlink w:anchor="_Toc122435044" w:history="1">
            <w:r w:rsidRPr="0092398F">
              <w:rPr>
                <w:rStyle w:val="Hyperlink"/>
                <w:rFonts w:ascii="Arial" w:hAnsi="Arial" w:cs="Arial"/>
              </w:rPr>
              <w:t>3.5 Involvement of SMEs</w:t>
            </w:r>
            <w:r>
              <w:rPr>
                <w:webHidden/>
              </w:rPr>
              <w:tab/>
            </w:r>
            <w:r>
              <w:rPr>
                <w:webHidden/>
              </w:rPr>
              <w:fldChar w:fldCharType="begin"/>
            </w:r>
            <w:r>
              <w:rPr>
                <w:webHidden/>
              </w:rPr>
              <w:instrText xml:space="preserve"> PAGEREF _Toc122435044 \h </w:instrText>
            </w:r>
            <w:r>
              <w:rPr>
                <w:webHidden/>
              </w:rPr>
            </w:r>
            <w:r>
              <w:rPr>
                <w:webHidden/>
              </w:rPr>
              <w:fldChar w:fldCharType="separate"/>
            </w:r>
            <w:r w:rsidR="005D30F8">
              <w:rPr>
                <w:webHidden/>
              </w:rPr>
              <w:t>61</w:t>
            </w:r>
            <w:r>
              <w:rPr>
                <w:webHidden/>
              </w:rPr>
              <w:fldChar w:fldCharType="end"/>
            </w:r>
          </w:hyperlink>
        </w:p>
        <w:p w14:paraId="553D608A" w14:textId="3AD071EC" w:rsidR="008E0DFC" w:rsidRDefault="008E0DFC">
          <w:pPr>
            <w:pStyle w:val="TOC3"/>
            <w:rPr>
              <w:rFonts w:asciiTheme="minorHAnsi" w:eastAsiaTheme="minorEastAsia" w:hAnsiTheme="minorHAnsi" w:cstheme="minorBidi"/>
              <w:lang w:val="en-US"/>
            </w:rPr>
          </w:pPr>
          <w:hyperlink w:anchor="_Toc122435045" w:history="1">
            <w:r w:rsidRPr="0092398F">
              <w:rPr>
                <w:rStyle w:val="Hyperlink"/>
                <w:rFonts w:ascii="Arial" w:hAnsi="Arial" w:cs="Arial"/>
              </w:rPr>
              <w:t>3.6 Associated partners</w:t>
            </w:r>
            <w:r>
              <w:rPr>
                <w:webHidden/>
              </w:rPr>
              <w:tab/>
            </w:r>
            <w:r>
              <w:rPr>
                <w:webHidden/>
              </w:rPr>
              <w:fldChar w:fldCharType="begin"/>
            </w:r>
            <w:r>
              <w:rPr>
                <w:webHidden/>
              </w:rPr>
              <w:instrText xml:space="preserve"> PAGEREF _Toc122435045 \h </w:instrText>
            </w:r>
            <w:r>
              <w:rPr>
                <w:webHidden/>
              </w:rPr>
            </w:r>
            <w:r>
              <w:rPr>
                <w:webHidden/>
              </w:rPr>
              <w:fldChar w:fldCharType="separate"/>
            </w:r>
            <w:r w:rsidR="005D30F8">
              <w:rPr>
                <w:webHidden/>
              </w:rPr>
              <w:t>63</w:t>
            </w:r>
            <w:r>
              <w:rPr>
                <w:webHidden/>
              </w:rPr>
              <w:fldChar w:fldCharType="end"/>
            </w:r>
          </w:hyperlink>
        </w:p>
        <w:p w14:paraId="2EAD6640" w14:textId="025F9EAB" w:rsidR="008E0DFC" w:rsidRDefault="008E0DFC">
          <w:pPr>
            <w:pStyle w:val="TOC3"/>
            <w:rPr>
              <w:rFonts w:asciiTheme="minorHAnsi" w:eastAsiaTheme="minorEastAsia" w:hAnsiTheme="minorHAnsi" w:cstheme="minorBidi"/>
              <w:lang w:val="en-US"/>
            </w:rPr>
          </w:pPr>
          <w:hyperlink w:anchor="_Toc122435046" w:history="1">
            <w:r w:rsidRPr="0092398F">
              <w:rPr>
                <w:rStyle w:val="Hyperlink"/>
                <w:rFonts w:ascii="Arial" w:hAnsi="Arial" w:cs="Arial"/>
              </w:rPr>
              <w:t>3.7 Geographical location of the project activities</w:t>
            </w:r>
            <w:r>
              <w:rPr>
                <w:webHidden/>
              </w:rPr>
              <w:tab/>
            </w:r>
            <w:r>
              <w:rPr>
                <w:webHidden/>
              </w:rPr>
              <w:fldChar w:fldCharType="begin"/>
            </w:r>
            <w:r>
              <w:rPr>
                <w:webHidden/>
              </w:rPr>
              <w:instrText xml:space="preserve"> PAGEREF _Toc122435046 \h </w:instrText>
            </w:r>
            <w:r>
              <w:rPr>
                <w:webHidden/>
              </w:rPr>
            </w:r>
            <w:r>
              <w:rPr>
                <w:webHidden/>
              </w:rPr>
              <w:fldChar w:fldCharType="separate"/>
            </w:r>
            <w:r w:rsidR="005D30F8">
              <w:rPr>
                <w:webHidden/>
              </w:rPr>
              <w:t>64</w:t>
            </w:r>
            <w:r>
              <w:rPr>
                <w:webHidden/>
              </w:rPr>
              <w:fldChar w:fldCharType="end"/>
            </w:r>
          </w:hyperlink>
        </w:p>
        <w:p w14:paraId="4D38701A" w14:textId="7CCACEE5" w:rsidR="008E0DFC" w:rsidRDefault="008E0DFC">
          <w:pPr>
            <w:pStyle w:val="TOC2"/>
            <w:rPr>
              <w:rFonts w:asciiTheme="minorHAnsi" w:eastAsiaTheme="minorEastAsia" w:hAnsiTheme="minorHAnsi" w:cstheme="minorBidi"/>
              <w:b w:val="0"/>
              <w:bCs w:val="0"/>
              <w:lang w:val="en-US"/>
            </w:rPr>
          </w:pPr>
          <w:hyperlink w:anchor="_Toc122435047" w:history="1">
            <w:r w:rsidRPr="0092398F">
              <w:rPr>
                <w:rStyle w:val="Hyperlink"/>
                <w:rFonts w:ascii="Arial" w:hAnsi="Arial" w:cs="Arial"/>
              </w:rPr>
              <w:t>4 COOPERATION IN THE SOUTH BALTIC: CROSS-BORDER APPROACH, INNOVATIVENESS AND ADDITIONAL CHARACTER OF PROJECTS</w:t>
            </w:r>
            <w:r>
              <w:rPr>
                <w:webHidden/>
              </w:rPr>
              <w:tab/>
            </w:r>
            <w:r>
              <w:rPr>
                <w:webHidden/>
              </w:rPr>
              <w:fldChar w:fldCharType="begin"/>
            </w:r>
            <w:r>
              <w:rPr>
                <w:webHidden/>
              </w:rPr>
              <w:instrText xml:space="preserve"> PAGEREF _Toc122435047 \h </w:instrText>
            </w:r>
            <w:r>
              <w:rPr>
                <w:webHidden/>
              </w:rPr>
            </w:r>
            <w:r>
              <w:rPr>
                <w:webHidden/>
              </w:rPr>
              <w:fldChar w:fldCharType="separate"/>
            </w:r>
            <w:r w:rsidR="005D30F8">
              <w:rPr>
                <w:webHidden/>
              </w:rPr>
              <w:t>64</w:t>
            </w:r>
            <w:r>
              <w:rPr>
                <w:webHidden/>
              </w:rPr>
              <w:fldChar w:fldCharType="end"/>
            </w:r>
          </w:hyperlink>
        </w:p>
        <w:p w14:paraId="093180E5" w14:textId="67035243" w:rsidR="008E0DFC" w:rsidRDefault="008E0DFC">
          <w:pPr>
            <w:pStyle w:val="TOC2"/>
            <w:rPr>
              <w:rFonts w:asciiTheme="minorHAnsi" w:eastAsiaTheme="minorEastAsia" w:hAnsiTheme="minorHAnsi" w:cstheme="minorBidi"/>
              <w:b w:val="0"/>
              <w:bCs w:val="0"/>
              <w:lang w:val="en-US"/>
            </w:rPr>
          </w:pPr>
          <w:hyperlink w:anchor="_Toc122435048" w:history="1">
            <w:r w:rsidRPr="0092398F">
              <w:rPr>
                <w:rStyle w:val="Hyperlink"/>
                <w:rFonts w:ascii="Arial" w:hAnsi="Arial" w:cs="Arial"/>
              </w:rPr>
              <w:t>5 PROJECT MANAGEMENT AND COORDINATION</w:t>
            </w:r>
            <w:r>
              <w:rPr>
                <w:webHidden/>
              </w:rPr>
              <w:tab/>
            </w:r>
            <w:r>
              <w:rPr>
                <w:webHidden/>
              </w:rPr>
              <w:fldChar w:fldCharType="begin"/>
            </w:r>
            <w:r>
              <w:rPr>
                <w:webHidden/>
              </w:rPr>
              <w:instrText xml:space="preserve"> PAGEREF _Toc122435048 \h </w:instrText>
            </w:r>
            <w:r>
              <w:rPr>
                <w:webHidden/>
              </w:rPr>
            </w:r>
            <w:r>
              <w:rPr>
                <w:webHidden/>
              </w:rPr>
              <w:fldChar w:fldCharType="separate"/>
            </w:r>
            <w:r w:rsidR="005D30F8">
              <w:rPr>
                <w:webHidden/>
              </w:rPr>
              <w:t>66</w:t>
            </w:r>
            <w:r>
              <w:rPr>
                <w:webHidden/>
              </w:rPr>
              <w:fldChar w:fldCharType="end"/>
            </w:r>
          </w:hyperlink>
        </w:p>
        <w:p w14:paraId="4B2A96CD" w14:textId="60B74EF4" w:rsidR="008E0DFC" w:rsidRDefault="008E0DFC">
          <w:pPr>
            <w:pStyle w:val="TOC3"/>
            <w:rPr>
              <w:rFonts w:asciiTheme="minorHAnsi" w:eastAsiaTheme="minorEastAsia" w:hAnsiTheme="minorHAnsi" w:cstheme="minorBidi"/>
              <w:lang w:val="en-US"/>
            </w:rPr>
          </w:pPr>
          <w:hyperlink w:anchor="_Toc122435049" w:history="1">
            <w:r w:rsidRPr="0092398F">
              <w:rPr>
                <w:rStyle w:val="Hyperlink"/>
                <w:rFonts w:ascii="Arial" w:hAnsi="Arial" w:cs="Arial"/>
              </w:rPr>
              <w:t>5.1 Role in the partnership</w:t>
            </w:r>
            <w:r>
              <w:rPr>
                <w:webHidden/>
              </w:rPr>
              <w:tab/>
            </w:r>
            <w:r>
              <w:rPr>
                <w:webHidden/>
              </w:rPr>
              <w:fldChar w:fldCharType="begin"/>
            </w:r>
            <w:r>
              <w:rPr>
                <w:webHidden/>
              </w:rPr>
              <w:instrText xml:space="preserve"> PAGEREF _Toc122435049 \h </w:instrText>
            </w:r>
            <w:r>
              <w:rPr>
                <w:webHidden/>
              </w:rPr>
            </w:r>
            <w:r>
              <w:rPr>
                <w:webHidden/>
              </w:rPr>
              <w:fldChar w:fldCharType="separate"/>
            </w:r>
            <w:r w:rsidR="005D30F8">
              <w:rPr>
                <w:webHidden/>
              </w:rPr>
              <w:t>66</w:t>
            </w:r>
            <w:r>
              <w:rPr>
                <w:webHidden/>
              </w:rPr>
              <w:fldChar w:fldCharType="end"/>
            </w:r>
          </w:hyperlink>
        </w:p>
        <w:p w14:paraId="3BE8067F" w14:textId="481A62D0" w:rsidR="008E0DFC" w:rsidRDefault="008E0DFC">
          <w:pPr>
            <w:pStyle w:val="TOC3"/>
            <w:rPr>
              <w:rFonts w:asciiTheme="minorHAnsi" w:eastAsiaTheme="minorEastAsia" w:hAnsiTheme="minorHAnsi" w:cstheme="minorBidi"/>
              <w:lang w:val="en-US"/>
            </w:rPr>
          </w:pPr>
          <w:hyperlink w:anchor="_Toc122435050" w:history="1">
            <w:r w:rsidRPr="0092398F">
              <w:rPr>
                <w:rStyle w:val="Hyperlink"/>
                <w:rFonts w:ascii="Arial" w:hAnsi="Arial" w:cs="Arial"/>
              </w:rPr>
              <w:t>5.2 Management structure</w:t>
            </w:r>
            <w:r>
              <w:rPr>
                <w:webHidden/>
              </w:rPr>
              <w:tab/>
            </w:r>
            <w:r>
              <w:rPr>
                <w:webHidden/>
              </w:rPr>
              <w:fldChar w:fldCharType="begin"/>
            </w:r>
            <w:r>
              <w:rPr>
                <w:webHidden/>
              </w:rPr>
              <w:instrText xml:space="preserve"> PAGEREF _Toc122435050 \h </w:instrText>
            </w:r>
            <w:r>
              <w:rPr>
                <w:webHidden/>
              </w:rPr>
            </w:r>
            <w:r>
              <w:rPr>
                <w:webHidden/>
              </w:rPr>
              <w:fldChar w:fldCharType="separate"/>
            </w:r>
            <w:r w:rsidR="005D30F8">
              <w:rPr>
                <w:webHidden/>
              </w:rPr>
              <w:t>67</w:t>
            </w:r>
            <w:r>
              <w:rPr>
                <w:webHidden/>
              </w:rPr>
              <w:fldChar w:fldCharType="end"/>
            </w:r>
          </w:hyperlink>
        </w:p>
        <w:p w14:paraId="4F4E0FAD" w14:textId="38170205" w:rsidR="008E0DFC" w:rsidRDefault="008E0DFC">
          <w:pPr>
            <w:pStyle w:val="TOC3"/>
            <w:rPr>
              <w:rFonts w:asciiTheme="minorHAnsi" w:eastAsiaTheme="minorEastAsia" w:hAnsiTheme="minorHAnsi" w:cstheme="minorBidi"/>
              <w:lang w:val="en-US"/>
            </w:rPr>
          </w:pPr>
          <w:hyperlink w:anchor="_Toc122435051" w:history="1">
            <w:r w:rsidRPr="0092398F">
              <w:rPr>
                <w:rStyle w:val="Hyperlink"/>
                <w:rFonts w:ascii="Arial" w:hAnsi="Arial" w:cs="Arial"/>
              </w:rPr>
              <w:t>5.3 Coordination and decision-making system</w:t>
            </w:r>
            <w:r>
              <w:rPr>
                <w:webHidden/>
              </w:rPr>
              <w:tab/>
            </w:r>
            <w:r>
              <w:rPr>
                <w:webHidden/>
              </w:rPr>
              <w:fldChar w:fldCharType="begin"/>
            </w:r>
            <w:r>
              <w:rPr>
                <w:webHidden/>
              </w:rPr>
              <w:instrText xml:space="preserve"> PAGEREF _Toc122435051 \h </w:instrText>
            </w:r>
            <w:r>
              <w:rPr>
                <w:webHidden/>
              </w:rPr>
            </w:r>
            <w:r>
              <w:rPr>
                <w:webHidden/>
              </w:rPr>
              <w:fldChar w:fldCharType="separate"/>
            </w:r>
            <w:r w:rsidR="005D30F8">
              <w:rPr>
                <w:webHidden/>
              </w:rPr>
              <w:t>69</w:t>
            </w:r>
            <w:r>
              <w:rPr>
                <w:webHidden/>
              </w:rPr>
              <w:fldChar w:fldCharType="end"/>
            </w:r>
          </w:hyperlink>
        </w:p>
        <w:p w14:paraId="00BC3C03" w14:textId="79E3D3DA" w:rsidR="008E0DFC" w:rsidRDefault="008E0DFC">
          <w:pPr>
            <w:pStyle w:val="TOC2"/>
            <w:rPr>
              <w:rFonts w:asciiTheme="minorHAnsi" w:eastAsiaTheme="minorEastAsia" w:hAnsiTheme="minorHAnsi" w:cstheme="minorBidi"/>
              <w:b w:val="0"/>
              <w:bCs w:val="0"/>
              <w:lang w:val="en-US"/>
            </w:rPr>
          </w:pPr>
          <w:hyperlink w:anchor="_Toc122435052" w:history="1">
            <w:r w:rsidRPr="0092398F">
              <w:rPr>
                <w:rStyle w:val="Hyperlink"/>
                <w:rFonts w:ascii="Arial" w:hAnsi="Arial" w:cs="Arial"/>
              </w:rPr>
              <w:t>6 PROJECT ACTIVITIES AND WORK PACKAGES</w:t>
            </w:r>
            <w:r>
              <w:rPr>
                <w:webHidden/>
              </w:rPr>
              <w:tab/>
            </w:r>
            <w:r>
              <w:rPr>
                <w:webHidden/>
              </w:rPr>
              <w:fldChar w:fldCharType="begin"/>
            </w:r>
            <w:r>
              <w:rPr>
                <w:webHidden/>
              </w:rPr>
              <w:instrText xml:space="preserve"> PAGEREF _Toc122435052 \h </w:instrText>
            </w:r>
            <w:r>
              <w:rPr>
                <w:webHidden/>
              </w:rPr>
            </w:r>
            <w:r>
              <w:rPr>
                <w:webHidden/>
              </w:rPr>
              <w:fldChar w:fldCharType="separate"/>
            </w:r>
            <w:r w:rsidR="005D30F8">
              <w:rPr>
                <w:webHidden/>
              </w:rPr>
              <w:t>69</w:t>
            </w:r>
            <w:r>
              <w:rPr>
                <w:webHidden/>
              </w:rPr>
              <w:fldChar w:fldCharType="end"/>
            </w:r>
          </w:hyperlink>
        </w:p>
        <w:p w14:paraId="50570299" w14:textId="16AE59F1" w:rsidR="008E0DFC" w:rsidRDefault="008E0DFC">
          <w:pPr>
            <w:pStyle w:val="TOC1"/>
            <w:rPr>
              <w:rFonts w:eastAsiaTheme="minorEastAsia"/>
              <w:noProof/>
              <w:lang w:val="en-US"/>
            </w:rPr>
          </w:pPr>
          <w:hyperlink w:anchor="_Toc122435053" w:history="1">
            <w:r w:rsidRPr="0092398F">
              <w:rPr>
                <w:rStyle w:val="Hyperlink"/>
                <w:rFonts w:ascii="Arial" w:hAnsi="Arial" w:cs="Arial"/>
                <w:b/>
                <w:bCs/>
                <w:noProof/>
                <w:lang w:val="en-GB"/>
              </w:rPr>
              <w:t>IV GENERAL RULES ON ELIGIBILITY OF COSTS AND BUDGET</w:t>
            </w:r>
            <w:r w:rsidRPr="0092398F">
              <w:rPr>
                <w:rStyle w:val="Hyperlink"/>
                <w:rFonts w:ascii="Arial" w:hAnsi="Arial" w:cs="Arial"/>
                <w:noProof/>
                <w:lang w:val="en-GB"/>
              </w:rPr>
              <w:t xml:space="preserve"> </w:t>
            </w:r>
            <w:r w:rsidRPr="0092398F">
              <w:rPr>
                <w:rStyle w:val="Hyperlink"/>
                <w:rFonts w:ascii="Arial" w:hAnsi="Arial" w:cs="Arial"/>
                <w:b/>
                <w:bCs/>
                <w:noProof/>
                <w:lang w:val="en-GB"/>
              </w:rPr>
              <w:t>STRUCTURE</w:t>
            </w:r>
            <w:r>
              <w:rPr>
                <w:noProof/>
                <w:webHidden/>
              </w:rPr>
              <w:tab/>
            </w:r>
            <w:r>
              <w:rPr>
                <w:noProof/>
                <w:webHidden/>
              </w:rPr>
              <w:fldChar w:fldCharType="begin"/>
            </w:r>
            <w:r>
              <w:rPr>
                <w:noProof/>
                <w:webHidden/>
              </w:rPr>
              <w:instrText xml:space="preserve"> PAGEREF _Toc122435053 \h </w:instrText>
            </w:r>
            <w:r>
              <w:rPr>
                <w:noProof/>
                <w:webHidden/>
              </w:rPr>
            </w:r>
            <w:r>
              <w:rPr>
                <w:noProof/>
                <w:webHidden/>
              </w:rPr>
              <w:fldChar w:fldCharType="separate"/>
            </w:r>
            <w:r w:rsidR="005D30F8">
              <w:rPr>
                <w:noProof/>
                <w:webHidden/>
              </w:rPr>
              <w:t>71</w:t>
            </w:r>
            <w:r>
              <w:rPr>
                <w:noProof/>
                <w:webHidden/>
              </w:rPr>
              <w:fldChar w:fldCharType="end"/>
            </w:r>
          </w:hyperlink>
        </w:p>
        <w:p w14:paraId="350B9AAD" w14:textId="29404284" w:rsidR="008E0DFC" w:rsidRDefault="008E0DFC">
          <w:pPr>
            <w:pStyle w:val="TOC2"/>
            <w:rPr>
              <w:rFonts w:asciiTheme="minorHAnsi" w:eastAsiaTheme="minorEastAsia" w:hAnsiTheme="minorHAnsi" w:cstheme="minorBidi"/>
              <w:b w:val="0"/>
              <w:bCs w:val="0"/>
              <w:lang w:val="en-US"/>
            </w:rPr>
          </w:pPr>
          <w:hyperlink w:anchor="_Toc122435054" w:history="1">
            <w:r w:rsidRPr="0092398F">
              <w:rPr>
                <w:rStyle w:val="Hyperlink"/>
                <w:rFonts w:ascii="Arial" w:hAnsi="Arial" w:cs="Arial"/>
              </w:rPr>
              <w:t>1 GENERAL RULES ON COST ELIGIBILITY</w:t>
            </w:r>
            <w:r>
              <w:rPr>
                <w:webHidden/>
              </w:rPr>
              <w:tab/>
            </w:r>
            <w:r>
              <w:rPr>
                <w:webHidden/>
              </w:rPr>
              <w:fldChar w:fldCharType="begin"/>
            </w:r>
            <w:r>
              <w:rPr>
                <w:webHidden/>
              </w:rPr>
              <w:instrText xml:space="preserve"> PAGEREF _Toc122435054 \h </w:instrText>
            </w:r>
            <w:r>
              <w:rPr>
                <w:webHidden/>
              </w:rPr>
            </w:r>
            <w:r>
              <w:rPr>
                <w:webHidden/>
              </w:rPr>
              <w:fldChar w:fldCharType="separate"/>
            </w:r>
            <w:r w:rsidR="005D30F8">
              <w:rPr>
                <w:webHidden/>
              </w:rPr>
              <w:t>71</w:t>
            </w:r>
            <w:r>
              <w:rPr>
                <w:webHidden/>
              </w:rPr>
              <w:fldChar w:fldCharType="end"/>
            </w:r>
          </w:hyperlink>
        </w:p>
        <w:p w14:paraId="19399DCA" w14:textId="5FB4F0F1" w:rsidR="008E0DFC" w:rsidRDefault="008E0DFC">
          <w:pPr>
            <w:pStyle w:val="TOC2"/>
            <w:rPr>
              <w:rFonts w:asciiTheme="minorHAnsi" w:eastAsiaTheme="minorEastAsia" w:hAnsiTheme="minorHAnsi" w:cstheme="minorBidi"/>
              <w:b w:val="0"/>
              <w:bCs w:val="0"/>
              <w:lang w:val="en-US"/>
            </w:rPr>
          </w:pPr>
          <w:hyperlink w:anchor="_Toc122435055" w:history="1">
            <w:r w:rsidRPr="0092398F">
              <w:rPr>
                <w:rStyle w:val="Hyperlink"/>
                <w:rFonts w:ascii="Arial" w:hAnsi="Arial" w:cs="Arial"/>
              </w:rPr>
              <w:t>2 PROJECT BUDGET STRUCTURE</w:t>
            </w:r>
            <w:r>
              <w:rPr>
                <w:webHidden/>
              </w:rPr>
              <w:tab/>
            </w:r>
            <w:r>
              <w:rPr>
                <w:webHidden/>
              </w:rPr>
              <w:fldChar w:fldCharType="begin"/>
            </w:r>
            <w:r>
              <w:rPr>
                <w:webHidden/>
              </w:rPr>
              <w:instrText xml:space="preserve"> PAGEREF _Toc122435055 \h </w:instrText>
            </w:r>
            <w:r>
              <w:rPr>
                <w:webHidden/>
              </w:rPr>
            </w:r>
            <w:r>
              <w:rPr>
                <w:webHidden/>
              </w:rPr>
              <w:fldChar w:fldCharType="separate"/>
            </w:r>
            <w:r w:rsidR="005D30F8">
              <w:rPr>
                <w:webHidden/>
              </w:rPr>
              <w:t>76</w:t>
            </w:r>
            <w:r>
              <w:rPr>
                <w:webHidden/>
              </w:rPr>
              <w:fldChar w:fldCharType="end"/>
            </w:r>
          </w:hyperlink>
        </w:p>
        <w:p w14:paraId="52671809" w14:textId="0F1CE779" w:rsidR="008E0DFC" w:rsidRDefault="008E0DFC">
          <w:pPr>
            <w:pStyle w:val="TOC2"/>
            <w:rPr>
              <w:rFonts w:asciiTheme="minorHAnsi" w:eastAsiaTheme="minorEastAsia" w:hAnsiTheme="minorHAnsi" w:cstheme="minorBidi"/>
              <w:b w:val="0"/>
              <w:bCs w:val="0"/>
              <w:lang w:val="en-US"/>
            </w:rPr>
          </w:pPr>
          <w:hyperlink w:anchor="_Toc122435056" w:history="1">
            <w:r w:rsidRPr="0092398F">
              <w:rPr>
                <w:rStyle w:val="Hyperlink"/>
                <w:rFonts w:ascii="Arial" w:hAnsi="Arial" w:cs="Arial"/>
              </w:rPr>
              <w:t>3 COST CATEGORIES</w:t>
            </w:r>
            <w:r>
              <w:rPr>
                <w:webHidden/>
              </w:rPr>
              <w:tab/>
            </w:r>
            <w:r>
              <w:rPr>
                <w:webHidden/>
              </w:rPr>
              <w:fldChar w:fldCharType="begin"/>
            </w:r>
            <w:r>
              <w:rPr>
                <w:webHidden/>
              </w:rPr>
              <w:instrText xml:space="preserve"> PAGEREF _Toc122435056 \h </w:instrText>
            </w:r>
            <w:r>
              <w:rPr>
                <w:webHidden/>
              </w:rPr>
            </w:r>
            <w:r>
              <w:rPr>
                <w:webHidden/>
              </w:rPr>
              <w:fldChar w:fldCharType="separate"/>
            </w:r>
            <w:r w:rsidR="005D30F8">
              <w:rPr>
                <w:webHidden/>
              </w:rPr>
              <w:t>77</w:t>
            </w:r>
            <w:r>
              <w:rPr>
                <w:webHidden/>
              </w:rPr>
              <w:fldChar w:fldCharType="end"/>
            </w:r>
          </w:hyperlink>
        </w:p>
        <w:p w14:paraId="58120050" w14:textId="15481E37" w:rsidR="008E0DFC" w:rsidRDefault="008E0DFC">
          <w:pPr>
            <w:pStyle w:val="TOC3"/>
            <w:rPr>
              <w:rFonts w:asciiTheme="minorHAnsi" w:eastAsiaTheme="minorEastAsia" w:hAnsiTheme="minorHAnsi" w:cstheme="minorBidi"/>
              <w:lang w:val="en-US"/>
            </w:rPr>
          </w:pPr>
          <w:hyperlink w:anchor="_Toc122435057" w:history="1">
            <w:r w:rsidRPr="0092398F">
              <w:rPr>
                <w:rStyle w:val="Hyperlink"/>
                <w:rFonts w:ascii="Arial" w:hAnsi="Arial" w:cs="Arial"/>
              </w:rPr>
              <w:t>3.1 Project preparation costs</w:t>
            </w:r>
            <w:r>
              <w:rPr>
                <w:webHidden/>
              </w:rPr>
              <w:tab/>
            </w:r>
            <w:r>
              <w:rPr>
                <w:webHidden/>
              </w:rPr>
              <w:fldChar w:fldCharType="begin"/>
            </w:r>
            <w:r>
              <w:rPr>
                <w:webHidden/>
              </w:rPr>
              <w:instrText xml:space="preserve"> PAGEREF _Toc122435057 \h </w:instrText>
            </w:r>
            <w:r>
              <w:rPr>
                <w:webHidden/>
              </w:rPr>
            </w:r>
            <w:r>
              <w:rPr>
                <w:webHidden/>
              </w:rPr>
              <w:fldChar w:fldCharType="separate"/>
            </w:r>
            <w:r w:rsidR="005D30F8">
              <w:rPr>
                <w:webHidden/>
              </w:rPr>
              <w:t>77</w:t>
            </w:r>
            <w:r>
              <w:rPr>
                <w:webHidden/>
              </w:rPr>
              <w:fldChar w:fldCharType="end"/>
            </w:r>
          </w:hyperlink>
        </w:p>
        <w:p w14:paraId="45A2DE3F" w14:textId="65FFF5BF" w:rsidR="008E0DFC" w:rsidRDefault="008E0DFC">
          <w:pPr>
            <w:pStyle w:val="TOC3"/>
            <w:rPr>
              <w:rFonts w:asciiTheme="minorHAnsi" w:eastAsiaTheme="minorEastAsia" w:hAnsiTheme="minorHAnsi" w:cstheme="minorBidi"/>
              <w:lang w:val="en-US"/>
            </w:rPr>
          </w:pPr>
          <w:hyperlink w:anchor="_Toc122435058" w:history="1">
            <w:r w:rsidRPr="0092398F">
              <w:rPr>
                <w:rStyle w:val="Hyperlink"/>
                <w:rFonts w:ascii="Arial" w:hAnsi="Arial" w:cs="Arial"/>
              </w:rPr>
              <w:t>3.2 Staff costs</w:t>
            </w:r>
            <w:r>
              <w:rPr>
                <w:webHidden/>
              </w:rPr>
              <w:tab/>
            </w:r>
            <w:r>
              <w:rPr>
                <w:webHidden/>
              </w:rPr>
              <w:fldChar w:fldCharType="begin"/>
            </w:r>
            <w:r>
              <w:rPr>
                <w:webHidden/>
              </w:rPr>
              <w:instrText xml:space="preserve"> PAGEREF _Toc122435058 \h </w:instrText>
            </w:r>
            <w:r>
              <w:rPr>
                <w:webHidden/>
              </w:rPr>
            </w:r>
            <w:r>
              <w:rPr>
                <w:webHidden/>
              </w:rPr>
              <w:fldChar w:fldCharType="separate"/>
            </w:r>
            <w:r w:rsidR="005D30F8">
              <w:rPr>
                <w:webHidden/>
              </w:rPr>
              <w:t>78</w:t>
            </w:r>
            <w:r>
              <w:rPr>
                <w:webHidden/>
              </w:rPr>
              <w:fldChar w:fldCharType="end"/>
            </w:r>
          </w:hyperlink>
        </w:p>
        <w:p w14:paraId="1434E0EB" w14:textId="7F0AFA27" w:rsidR="008E0DFC" w:rsidRDefault="008E0DFC">
          <w:pPr>
            <w:pStyle w:val="TOC3"/>
            <w:rPr>
              <w:rFonts w:asciiTheme="minorHAnsi" w:eastAsiaTheme="minorEastAsia" w:hAnsiTheme="minorHAnsi" w:cstheme="minorBidi"/>
              <w:lang w:val="en-US"/>
            </w:rPr>
          </w:pPr>
          <w:hyperlink w:anchor="_Toc122435059" w:history="1">
            <w:r w:rsidRPr="0092398F">
              <w:rPr>
                <w:rStyle w:val="Hyperlink"/>
                <w:rFonts w:ascii="Arial" w:hAnsi="Arial" w:cs="Arial"/>
              </w:rPr>
              <w:t>3.3 Office and administration</w:t>
            </w:r>
            <w:r>
              <w:rPr>
                <w:webHidden/>
              </w:rPr>
              <w:tab/>
            </w:r>
            <w:r>
              <w:rPr>
                <w:webHidden/>
              </w:rPr>
              <w:fldChar w:fldCharType="begin"/>
            </w:r>
            <w:r>
              <w:rPr>
                <w:webHidden/>
              </w:rPr>
              <w:instrText xml:space="preserve"> PAGEREF _Toc122435059 \h </w:instrText>
            </w:r>
            <w:r>
              <w:rPr>
                <w:webHidden/>
              </w:rPr>
            </w:r>
            <w:r>
              <w:rPr>
                <w:webHidden/>
              </w:rPr>
              <w:fldChar w:fldCharType="separate"/>
            </w:r>
            <w:r w:rsidR="005D30F8">
              <w:rPr>
                <w:webHidden/>
              </w:rPr>
              <w:t>83</w:t>
            </w:r>
            <w:r>
              <w:rPr>
                <w:webHidden/>
              </w:rPr>
              <w:fldChar w:fldCharType="end"/>
            </w:r>
          </w:hyperlink>
        </w:p>
        <w:p w14:paraId="4BA55C88" w14:textId="1F13DABD" w:rsidR="008E0DFC" w:rsidRDefault="008E0DFC">
          <w:pPr>
            <w:pStyle w:val="TOC3"/>
            <w:rPr>
              <w:rFonts w:asciiTheme="minorHAnsi" w:eastAsiaTheme="minorEastAsia" w:hAnsiTheme="minorHAnsi" w:cstheme="minorBidi"/>
              <w:lang w:val="en-US"/>
            </w:rPr>
          </w:pPr>
          <w:hyperlink w:anchor="_Toc122435060" w:history="1">
            <w:r w:rsidRPr="0092398F">
              <w:rPr>
                <w:rStyle w:val="Hyperlink"/>
                <w:rFonts w:ascii="Arial" w:hAnsi="Arial" w:cs="Arial"/>
              </w:rPr>
              <w:t>3.4 Travel and accommodation for project staff</w:t>
            </w:r>
            <w:r>
              <w:rPr>
                <w:webHidden/>
              </w:rPr>
              <w:tab/>
            </w:r>
            <w:r>
              <w:rPr>
                <w:webHidden/>
              </w:rPr>
              <w:fldChar w:fldCharType="begin"/>
            </w:r>
            <w:r>
              <w:rPr>
                <w:webHidden/>
              </w:rPr>
              <w:instrText xml:space="preserve"> PAGEREF _Toc122435060 \h </w:instrText>
            </w:r>
            <w:r>
              <w:rPr>
                <w:webHidden/>
              </w:rPr>
            </w:r>
            <w:r>
              <w:rPr>
                <w:webHidden/>
              </w:rPr>
              <w:fldChar w:fldCharType="separate"/>
            </w:r>
            <w:r w:rsidR="005D30F8">
              <w:rPr>
                <w:webHidden/>
              </w:rPr>
              <w:t>84</w:t>
            </w:r>
            <w:r>
              <w:rPr>
                <w:webHidden/>
              </w:rPr>
              <w:fldChar w:fldCharType="end"/>
            </w:r>
          </w:hyperlink>
        </w:p>
        <w:p w14:paraId="21DB99FC" w14:textId="46C3ED19" w:rsidR="008E0DFC" w:rsidRDefault="008E0DFC">
          <w:pPr>
            <w:pStyle w:val="TOC3"/>
            <w:rPr>
              <w:rFonts w:asciiTheme="minorHAnsi" w:eastAsiaTheme="minorEastAsia" w:hAnsiTheme="minorHAnsi" w:cstheme="minorBidi"/>
              <w:lang w:val="en-US"/>
            </w:rPr>
          </w:pPr>
          <w:hyperlink w:anchor="_Toc122435061" w:history="1">
            <w:r w:rsidRPr="0092398F">
              <w:rPr>
                <w:rStyle w:val="Hyperlink"/>
                <w:rFonts w:ascii="Arial" w:hAnsi="Arial" w:cs="Arial"/>
              </w:rPr>
              <w:t>3.5 External expertise and services</w:t>
            </w:r>
            <w:r>
              <w:rPr>
                <w:webHidden/>
              </w:rPr>
              <w:tab/>
            </w:r>
            <w:r>
              <w:rPr>
                <w:webHidden/>
              </w:rPr>
              <w:fldChar w:fldCharType="begin"/>
            </w:r>
            <w:r>
              <w:rPr>
                <w:webHidden/>
              </w:rPr>
              <w:instrText xml:space="preserve"> PAGEREF _Toc122435061 \h </w:instrText>
            </w:r>
            <w:r>
              <w:rPr>
                <w:webHidden/>
              </w:rPr>
            </w:r>
            <w:r>
              <w:rPr>
                <w:webHidden/>
              </w:rPr>
              <w:fldChar w:fldCharType="separate"/>
            </w:r>
            <w:r w:rsidR="005D30F8">
              <w:rPr>
                <w:webHidden/>
              </w:rPr>
              <w:t>86</w:t>
            </w:r>
            <w:r>
              <w:rPr>
                <w:webHidden/>
              </w:rPr>
              <w:fldChar w:fldCharType="end"/>
            </w:r>
          </w:hyperlink>
        </w:p>
        <w:p w14:paraId="00AF2474" w14:textId="716FC711" w:rsidR="008E0DFC" w:rsidRDefault="008E0DFC">
          <w:pPr>
            <w:pStyle w:val="TOC3"/>
            <w:rPr>
              <w:rFonts w:asciiTheme="minorHAnsi" w:eastAsiaTheme="minorEastAsia" w:hAnsiTheme="minorHAnsi" w:cstheme="minorBidi"/>
              <w:lang w:val="en-US"/>
            </w:rPr>
          </w:pPr>
          <w:hyperlink w:anchor="_Toc122435062" w:history="1">
            <w:r w:rsidRPr="0092398F">
              <w:rPr>
                <w:rStyle w:val="Hyperlink"/>
                <w:rFonts w:ascii="Arial" w:hAnsi="Arial" w:cs="Arial"/>
              </w:rPr>
              <w:t>3.6 Equipment</w:t>
            </w:r>
            <w:r>
              <w:rPr>
                <w:webHidden/>
              </w:rPr>
              <w:tab/>
            </w:r>
            <w:r>
              <w:rPr>
                <w:webHidden/>
              </w:rPr>
              <w:fldChar w:fldCharType="begin"/>
            </w:r>
            <w:r>
              <w:rPr>
                <w:webHidden/>
              </w:rPr>
              <w:instrText xml:space="preserve"> PAGEREF _Toc122435062 \h </w:instrText>
            </w:r>
            <w:r>
              <w:rPr>
                <w:webHidden/>
              </w:rPr>
            </w:r>
            <w:r>
              <w:rPr>
                <w:webHidden/>
              </w:rPr>
              <w:fldChar w:fldCharType="separate"/>
            </w:r>
            <w:r w:rsidR="005D30F8">
              <w:rPr>
                <w:webHidden/>
              </w:rPr>
              <w:t>88</w:t>
            </w:r>
            <w:r>
              <w:rPr>
                <w:webHidden/>
              </w:rPr>
              <w:fldChar w:fldCharType="end"/>
            </w:r>
          </w:hyperlink>
        </w:p>
        <w:p w14:paraId="5A1629B1" w14:textId="49FBC6D1" w:rsidR="008E0DFC" w:rsidRDefault="008E0DFC">
          <w:pPr>
            <w:pStyle w:val="TOC3"/>
            <w:rPr>
              <w:rFonts w:asciiTheme="minorHAnsi" w:eastAsiaTheme="minorEastAsia" w:hAnsiTheme="minorHAnsi" w:cstheme="minorBidi"/>
              <w:lang w:val="en-US"/>
            </w:rPr>
          </w:pPr>
          <w:hyperlink w:anchor="_Toc122435063" w:history="1">
            <w:r w:rsidRPr="0092398F">
              <w:rPr>
                <w:rStyle w:val="Hyperlink"/>
                <w:rFonts w:ascii="Arial" w:hAnsi="Arial" w:cs="Arial"/>
              </w:rPr>
              <w:t>3.7 Infrastructure and works</w:t>
            </w:r>
            <w:r>
              <w:rPr>
                <w:webHidden/>
              </w:rPr>
              <w:tab/>
            </w:r>
            <w:r>
              <w:rPr>
                <w:webHidden/>
              </w:rPr>
              <w:fldChar w:fldCharType="begin"/>
            </w:r>
            <w:r>
              <w:rPr>
                <w:webHidden/>
              </w:rPr>
              <w:instrText xml:space="preserve"> PAGEREF _Toc122435063 \h </w:instrText>
            </w:r>
            <w:r>
              <w:rPr>
                <w:webHidden/>
              </w:rPr>
            </w:r>
            <w:r>
              <w:rPr>
                <w:webHidden/>
              </w:rPr>
              <w:fldChar w:fldCharType="separate"/>
            </w:r>
            <w:r w:rsidR="005D30F8">
              <w:rPr>
                <w:webHidden/>
              </w:rPr>
              <w:t>92</w:t>
            </w:r>
            <w:r>
              <w:rPr>
                <w:webHidden/>
              </w:rPr>
              <w:fldChar w:fldCharType="end"/>
            </w:r>
          </w:hyperlink>
        </w:p>
        <w:p w14:paraId="1F4A43F2" w14:textId="3996EFD5" w:rsidR="008E0DFC" w:rsidRDefault="008E0DFC">
          <w:pPr>
            <w:pStyle w:val="TOC3"/>
            <w:rPr>
              <w:rFonts w:asciiTheme="minorHAnsi" w:eastAsiaTheme="minorEastAsia" w:hAnsiTheme="minorHAnsi" w:cstheme="minorBidi"/>
              <w:lang w:val="en-US"/>
            </w:rPr>
          </w:pPr>
          <w:hyperlink w:anchor="_Toc122435064" w:history="1">
            <w:r w:rsidRPr="0092398F">
              <w:rPr>
                <w:rStyle w:val="Hyperlink"/>
                <w:rFonts w:ascii="Arial" w:hAnsi="Arial" w:cs="Arial"/>
              </w:rPr>
              <w:t>3.8 Closure costs</w:t>
            </w:r>
            <w:r>
              <w:rPr>
                <w:webHidden/>
              </w:rPr>
              <w:tab/>
            </w:r>
            <w:r>
              <w:rPr>
                <w:webHidden/>
              </w:rPr>
              <w:fldChar w:fldCharType="begin"/>
            </w:r>
            <w:r>
              <w:rPr>
                <w:webHidden/>
              </w:rPr>
              <w:instrText xml:space="preserve"> PAGEREF _Toc122435064 \h </w:instrText>
            </w:r>
            <w:r>
              <w:rPr>
                <w:webHidden/>
              </w:rPr>
            </w:r>
            <w:r>
              <w:rPr>
                <w:webHidden/>
              </w:rPr>
              <w:fldChar w:fldCharType="separate"/>
            </w:r>
            <w:r w:rsidR="005D30F8">
              <w:rPr>
                <w:webHidden/>
              </w:rPr>
              <w:t>96</w:t>
            </w:r>
            <w:r>
              <w:rPr>
                <w:webHidden/>
              </w:rPr>
              <w:fldChar w:fldCharType="end"/>
            </w:r>
          </w:hyperlink>
        </w:p>
        <w:p w14:paraId="7F1D5548" w14:textId="1809BCD1" w:rsidR="008E0DFC" w:rsidRDefault="008E0DFC">
          <w:pPr>
            <w:pStyle w:val="TOC2"/>
            <w:rPr>
              <w:rFonts w:asciiTheme="minorHAnsi" w:eastAsiaTheme="minorEastAsia" w:hAnsiTheme="minorHAnsi" w:cstheme="minorBidi"/>
              <w:b w:val="0"/>
              <w:bCs w:val="0"/>
              <w:lang w:val="en-US"/>
            </w:rPr>
          </w:pPr>
          <w:hyperlink w:anchor="_Toc122435065" w:history="1">
            <w:r w:rsidRPr="0092398F">
              <w:rPr>
                <w:rStyle w:val="Hyperlink"/>
                <w:rFonts w:ascii="Arial" w:hAnsi="Arial" w:cs="Arial"/>
              </w:rPr>
              <w:t>4 REIMBURSEMENTS OF SMALL-SCALE PROJECTS</w:t>
            </w:r>
            <w:r>
              <w:rPr>
                <w:webHidden/>
              </w:rPr>
              <w:tab/>
            </w:r>
            <w:r>
              <w:rPr>
                <w:webHidden/>
              </w:rPr>
              <w:fldChar w:fldCharType="begin"/>
            </w:r>
            <w:r>
              <w:rPr>
                <w:webHidden/>
              </w:rPr>
              <w:instrText xml:space="preserve"> PAGEREF _Toc122435065 \h </w:instrText>
            </w:r>
            <w:r>
              <w:rPr>
                <w:webHidden/>
              </w:rPr>
            </w:r>
            <w:r>
              <w:rPr>
                <w:webHidden/>
              </w:rPr>
              <w:fldChar w:fldCharType="separate"/>
            </w:r>
            <w:r w:rsidR="005D30F8">
              <w:rPr>
                <w:webHidden/>
              </w:rPr>
              <w:t>97</w:t>
            </w:r>
            <w:r>
              <w:rPr>
                <w:webHidden/>
              </w:rPr>
              <w:fldChar w:fldCharType="end"/>
            </w:r>
          </w:hyperlink>
        </w:p>
        <w:p w14:paraId="235D981B" w14:textId="5A537F88" w:rsidR="008E0DFC" w:rsidRDefault="008E0DFC">
          <w:pPr>
            <w:pStyle w:val="TOC2"/>
            <w:rPr>
              <w:rFonts w:asciiTheme="minorHAnsi" w:eastAsiaTheme="minorEastAsia" w:hAnsiTheme="minorHAnsi" w:cstheme="minorBidi"/>
              <w:b w:val="0"/>
              <w:bCs w:val="0"/>
              <w:lang w:val="en-US"/>
            </w:rPr>
          </w:pPr>
          <w:hyperlink w:anchor="_Toc122435066" w:history="1">
            <w:r w:rsidRPr="0092398F">
              <w:rPr>
                <w:rStyle w:val="Hyperlink"/>
                <w:rFonts w:ascii="Arial" w:hAnsi="Arial" w:cs="Arial"/>
              </w:rPr>
              <w:t>5 VAT</w:t>
            </w:r>
            <w:r>
              <w:rPr>
                <w:webHidden/>
              </w:rPr>
              <w:tab/>
            </w:r>
            <w:r>
              <w:rPr>
                <w:webHidden/>
              </w:rPr>
              <w:fldChar w:fldCharType="begin"/>
            </w:r>
            <w:r>
              <w:rPr>
                <w:webHidden/>
              </w:rPr>
              <w:instrText xml:space="preserve"> PAGEREF _Toc122435066 \h </w:instrText>
            </w:r>
            <w:r>
              <w:rPr>
                <w:webHidden/>
              </w:rPr>
            </w:r>
            <w:r>
              <w:rPr>
                <w:webHidden/>
              </w:rPr>
              <w:fldChar w:fldCharType="separate"/>
            </w:r>
            <w:r w:rsidR="005D30F8">
              <w:rPr>
                <w:webHidden/>
              </w:rPr>
              <w:t>98</w:t>
            </w:r>
            <w:r>
              <w:rPr>
                <w:webHidden/>
              </w:rPr>
              <w:fldChar w:fldCharType="end"/>
            </w:r>
          </w:hyperlink>
        </w:p>
        <w:p w14:paraId="58A0FB7B" w14:textId="380E139C" w:rsidR="008E0DFC" w:rsidRDefault="008E0DFC">
          <w:pPr>
            <w:pStyle w:val="TOC2"/>
            <w:rPr>
              <w:rFonts w:asciiTheme="minorHAnsi" w:eastAsiaTheme="minorEastAsia" w:hAnsiTheme="minorHAnsi" w:cstheme="minorBidi"/>
              <w:b w:val="0"/>
              <w:bCs w:val="0"/>
              <w:lang w:val="en-US"/>
            </w:rPr>
          </w:pPr>
          <w:hyperlink w:anchor="_Toc122435067" w:history="1">
            <w:r w:rsidRPr="0092398F">
              <w:rPr>
                <w:rStyle w:val="Hyperlink"/>
                <w:rFonts w:ascii="Arial" w:hAnsi="Arial" w:cs="Arial"/>
              </w:rPr>
              <w:t>6 COST SHARING</w:t>
            </w:r>
            <w:r>
              <w:rPr>
                <w:webHidden/>
              </w:rPr>
              <w:tab/>
            </w:r>
            <w:r>
              <w:rPr>
                <w:webHidden/>
              </w:rPr>
              <w:fldChar w:fldCharType="begin"/>
            </w:r>
            <w:r>
              <w:rPr>
                <w:webHidden/>
              </w:rPr>
              <w:instrText xml:space="preserve"> PAGEREF _Toc122435067 \h </w:instrText>
            </w:r>
            <w:r>
              <w:rPr>
                <w:webHidden/>
              </w:rPr>
            </w:r>
            <w:r>
              <w:rPr>
                <w:webHidden/>
              </w:rPr>
              <w:fldChar w:fldCharType="separate"/>
            </w:r>
            <w:r w:rsidR="005D30F8">
              <w:rPr>
                <w:webHidden/>
              </w:rPr>
              <w:t>98</w:t>
            </w:r>
            <w:r>
              <w:rPr>
                <w:webHidden/>
              </w:rPr>
              <w:fldChar w:fldCharType="end"/>
            </w:r>
          </w:hyperlink>
        </w:p>
        <w:p w14:paraId="32DC75F3" w14:textId="69980BAD" w:rsidR="008E0DFC" w:rsidRDefault="008E0DFC">
          <w:pPr>
            <w:pStyle w:val="TOC2"/>
            <w:rPr>
              <w:rFonts w:asciiTheme="minorHAnsi" w:eastAsiaTheme="minorEastAsia" w:hAnsiTheme="minorHAnsi" w:cstheme="minorBidi"/>
              <w:b w:val="0"/>
              <w:bCs w:val="0"/>
              <w:lang w:val="en-US"/>
            </w:rPr>
          </w:pPr>
          <w:hyperlink w:anchor="_Toc122435068" w:history="1">
            <w:r w:rsidRPr="0092398F">
              <w:rPr>
                <w:rStyle w:val="Hyperlink"/>
                <w:rFonts w:ascii="Arial" w:hAnsi="Arial" w:cs="Arial"/>
              </w:rPr>
              <w:t>7 COMPETITION AND PUBLIC PROCUREMENT</w:t>
            </w:r>
            <w:r>
              <w:rPr>
                <w:webHidden/>
              </w:rPr>
              <w:tab/>
            </w:r>
            <w:r>
              <w:rPr>
                <w:webHidden/>
              </w:rPr>
              <w:fldChar w:fldCharType="begin"/>
            </w:r>
            <w:r>
              <w:rPr>
                <w:webHidden/>
              </w:rPr>
              <w:instrText xml:space="preserve"> PAGEREF _Toc122435068 \h </w:instrText>
            </w:r>
            <w:r>
              <w:rPr>
                <w:webHidden/>
              </w:rPr>
            </w:r>
            <w:r>
              <w:rPr>
                <w:webHidden/>
              </w:rPr>
              <w:fldChar w:fldCharType="separate"/>
            </w:r>
            <w:r w:rsidR="005D30F8">
              <w:rPr>
                <w:webHidden/>
              </w:rPr>
              <w:t>99</w:t>
            </w:r>
            <w:r>
              <w:rPr>
                <w:webHidden/>
              </w:rPr>
              <w:fldChar w:fldCharType="end"/>
            </w:r>
          </w:hyperlink>
        </w:p>
        <w:p w14:paraId="4EA5C411" w14:textId="1B81D02D" w:rsidR="008E0DFC" w:rsidRDefault="008E0DFC">
          <w:pPr>
            <w:pStyle w:val="TOC3"/>
            <w:rPr>
              <w:rFonts w:asciiTheme="minorHAnsi" w:eastAsiaTheme="minorEastAsia" w:hAnsiTheme="minorHAnsi" w:cstheme="minorBidi"/>
              <w:lang w:val="en-US"/>
            </w:rPr>
          </w:pPr>
          <w:hyperlink w:anchor="_Toc122435069" w:history="1">
            <w:r w:rsidRPr="0092398F">
              <w:rPr>
                <w:rStyle w:val="Hyperlink"/>
                <w:rFonts w:ascii="Arial" w:hAnsi="Arial" w:cs="Arial"/>
              </w:rPr>
              <w:t>7.1 Conducting procurement procedures</w:t>
            </w:r>
            <w:r>
              <w:rPr>
                <w:webHidden/>
              </w:rPr>
              <w:tab/>
            </w:r>
            <w:r>
              <w:rPr>
                <w:webHidden/>
              </w:rPr>
              <w:fldChar w:fldCharType="begin"/>
            </w:r>
            <w:r>
              <w:rPr>
                <w:webHidden/>
              </w:rPr>
              <w:instrText xml:space="preserve"> PAGEREF _Toc122435069 \h </w:instrText>
            </w:r>
            <w:r>
              <w:rPr>
                <w:webHidden/>
              </w:rPr>
            </w:r>
            <w:r>
              <w:rPr>
                <w:webHidden/>
              </w:rPr>
              <w:fldChar w:fldCharType="separate"/>
            </w:r>
            <w:r w:rsidR="005D30F8">
              <w:rPr>
                <w:webHidden/>
              </w:rPr>
              <w:t>99</w:t>
            </w:r>
            <w:r>
              <w:rPr>
                <w:webHidden/>
              </w:rPr>
              <w:fldChar w:fldCharType="end"/>
            </w:r>
          </w:hyperlink>
        </w:p>
        <w:p w14:paraId="485FA361" w14:textId="7408C71D" w:rsidR="008E0DFC" w:rsidRDefault="008E0DFC">
          <w:pPr>
            <w:pStyle w:val="TOC3"/>
            <w:rPr>
              <w:rFonts w:asciiTheme="minorHAnsi" w:eastAsiaTheme="minorEastAsia" w:hAnsiTheme="minorHAnsi" w:cstheme="minorBidi"/>
              <w:lang w:val="en-US"/>
            </w:rPr>
          </w:pPr>
          <w:hyperlink w:anchor="_Toc122435070" w:history="1">
            <w:r w:rsidRPr="0092398F">
              <w:rPr>
                <w:rStyle w:val="Hyperlink"/>
                <w:rFonts w:ascii="Arial" w:hAnsi="Arial" w:cs="Arial"/>
              </w:rPr>
              <w:t>7.2 Conflict of interest and anti-corruption</w:t>
            </w:r>
            <w:r>
              <w:rPr>
                <w:webHidden/>
              </w:rPr>
              <w:tab/>
            </w:r>
            <w:r>
              <w:rPr>
                <w:webHidden/>
              </w:rPr>
              <w:fldChar w:fldCharType="begin"/>
            </w:r>
            <w:r>
              <w:rPr>
                <w:webHidden/>
              </w:rPr>
              <w:instrText xml:space="preserve"> PAGEREF _Toc122435070 \h </w:instrText>
            </w:r>
            <w:r>
              <w:rPr>
                <w:webHidden/>
              </w:rPr>
            </w:r>
            <w:r>
              <w:rPr>
                <w:webHidden/>
              </w:rPr>
              <w:fldChar w:fldCharType="separate"/>
            </w:r>
            <w:r w:rsidR="005D30F8">
              <w:rPr>
                <w:webHidden/>
              </w:rPr>
              <w:t>100</w:t>
            </w:r>
            <w:r>
              <w:rPr>
                <w:webHidden/>
              </w:rPr>
              <w:fldChar w:fldCharType="end"/>
            </w:r>
          </w:hyperlink>
        </w:p>
        <w:p w14:paraId="180BACF6" w14:textId="115E2688" w:rsidR="008E0DFC" w:rsidRDefault="008E0DFC">
          <w:pPr>
            <w:pStyle w:val="TOC2"/>
            <w:rPr>
              <w:rFonts w:asciiTheme="minorHAnsi" w:eastAsiaTheme="minorEastAsia" w:hAnsiTheme="minorHAnsi" w:cstheme="minorBidi"/>
              <w:b w:val="0"/>
              <w:bCs w:val="0"/>
              <w:lang w:val="en-US"/>
            </w:rPr>
          </w:pPr>
          <w:hyperlink w:anchor="_Toc122435071" w:history="1">
            <w:r w:rsidRPr="0092398F">
              <w:rPr>
                <w:rStyle w:val="Hyperlink"/>
                <w:rFonts w:ascii="Arial" w:hAnsi="Arial" w:cs="Arial"/>
              </w:rPr>
              <w:t>8 CONTRACTUAL OBLIGATIONS</w:t>
            </w:r>
            <w:r>
              <w:rPr>
                <w:webHidden/>
              </w:rPr>
              <w:tab/>
            </w:r>
            <w:r>
              <w:rPr>
                <w:webHidden/>
              </w:rPr>
              <w:fldChar w:fldCharType="begin"/>
            </w:r>
            <w:r>
              <w:rPr>
                <w:webHidden/>
              </w:rPr>
              <w:instrText xml:space="preserve"> PAGEREF _Toc122435071 \h </w:instrText>
            </w:r>
            <w:r>
              <w:rPr>
                <w:webHidden/>
              </w:rPr>
            </w:r>
            <w:r>
              <w:rPr>
                <w:webHidden/>
              </w:rPr>
              <w:fldChar w:fldCharType="separate"/>
            </w:r>
            <w:r w:rsidR="005D30F8">
              <w:rPr>
                <w:webHidden/>
              </w:rPr>
              <w:t>105</w:t>
            </w:r>
            <w:r>
              <w:rPr>
                <w:webHidden/>
              </w:rPr>
              <w:fldChar w:fldCharType="end"/>
            </w:r>
          </w:hyperlink>
        </w:p>
        <w:p w14:paraId="12F7225A" w14:textId="607D8EBE" w:rsidR="008E0DFC" w:rsidRDefault="008E0DFC">
          <w:pPr>
            <w:pStyle w:val="TOC2"/>
            <w:rPr>
              <w:rFonts w:asciiTheme="minorHAnsi" w:eastAsiaTheme="minorEastAsia" w:hAnsiTheme="minorHAnsi" w:cstheme="minorBidi"/>
              <w:b w:val="0"/>
              <w:bCs w:val="0"/>
              <w:lang w:val="en-US"/>
            </w:rPr>
          </w:pPr>
          <w:hyperlink w:anchor="_Toc122435072" w:history="1">
            <w:r w:rsidRPr="0092398F">
              <w:rPr>
                <w:rStyle w:val="Hyperlink"/>
                <w:rFonts w:ascii="Arial" w:hAnsi="Arial" w:cs="Arial"/>
              </w:rPr>
              <w:t>9 STATE AID</w:t>
            </w:r>
            <w:r>
              <w:rPr>
                <w:webHidden/>
              </w:rPr>
              <w:tab/>
            </w:r>
            <w:r>
              <w:rPr>
                <w:webHidden/>
              </w:rPr>
              <w:fldChar w:fldCharType="begin"/>
            </w:r>
            <w:r>
              <w:rPr>
                <w:webHidden/>
              </w:rPr>
              <w:instrText xml:space="preserve"> PAGEREF _Toc122435072 \h </w:instrText>
            </w:r>
            <w:r>
              <w:rPr>
                <w:webHidden/>
              </w:rPr>
            </w:r>
            <w:r>
              <w:rPr>
                <w:webHidden/>
              </w:rPr>
              <w:fldChar w:fldCharType="separate"/>
            </w:r>
            <w:r w:rsidR="005D30F8">
              <w:rPr>
                <w:webHidden/>
              </w:rPr>
              <w:t>105</w:t>
            </w:r>
            <w:r>
              <w:rPr>
                <w:webHidden/>
              </w:rPr>
              <w:fldChar w:fldCharType="end"/>
            </w:r>
          </w:hyperlink>
        </w:p>
        <w:p w14:paraId="2DED8707" w14:textId="04DDB465" w:rsidR="008E0DFC" w:rsidRDefault="008E0DFC">
          <w:pPr>
            <w:pStyle w:val="TOC3"/>
            <w:rPr>
              <w:rFonts w:asciiTheme="minorHAnsi" w:eastAsiaTheme="minorEastAsia" w:hAnsiTheme="minorHAnsi" w:cstheme="minorBidi"/>
              <w:lang w:val="en-US"/>
            </w:rPr>
          </w:pPr>
          <w:hyperlink w:anchor="_Toc122435073" w:history="1">
            <w:r w:rsidRPr="0092398F">
              <w:rPr>
                <w:rStyle w:val="Hyperlink"/>
                <w:rFonts w:ascii="Arial" w:hAnsi="Arial" w:cs="Arial"/>
              </w:rPr>
              <w:t>9.1 The concept of State Aid</w:t>
            </w:r>
            <w:r>
              <w:rPr>
                <w:webHidden/>
              </w:rPr>
              <w:tab/>
            </w:r>
            <w:r>
              <w:rPr>
                <w:webHidden/>
              </w:rPr>
              <w:fldChar w:fldCharType="begin"/>
            </w:r>
            <w:r>
              <w:rPr>
                <w:webHidden/>
              </w:rPr>
              <w:instrText xml:space="preserve"> PAGEREF _Toc122435073 \h </w:instrText>
            </w:r>
            <w:r>
              <w:rPr>
                <w:webHidden/>
              </w:rPr>
            </w:r>
            <w:r>
              <w:rPr>
                <w:webHidden/>
              </w:rPr>
              <w:fldChar w:fldCharType="separate"/>
            </w:r>
            <w:r w:rsidR="005D30F8">
              <w:rPr>
                <w:webHidden/>
              </w:rPr>
              <w:t>105</w:t>
            </w:r>
            <w:r>
              <w:rPr>
                <w:webHidden/>
              </w:rPr>
              <w:fldChar w:fldCharType="end"/>
            </w:r>
          </w:hyperlink>
        </w:p>
        <w:p w14:paraId="0C61D117" w14:textId="647C97AD" w:rsidR="008E0DFC" w:rsidRDefault="008E0DFC">
          <w:pPr>
            <w:pStyle w:val="TOC3"/>
            <w:rPr>
              <w:rFonts w:asciiTheme="minorHAnsi" w:eastAsiaTheme="minorEastAsia" w:hAnsiTheme="minorHAnsi" w:cstheme="minorBidi"/>
              <w:lang w:val="en-US"/>
            </w:rPr>
          </w:pPr>
          <w:hyperlink w:anchor="_Toc122435074" w:history="1">
            <w:r w:rsidRPr="0092398F">
              <w:rPr>
                <w:rStyle w:val="Hyperlink"/>
                <w:rFonts w:ascii="Arial" w:hAnsi="Arial" w:cs="Arial"/>
              </w:rPr>
              <w:t>9.2 State aid in the Interreg South Baltic Programme</w:t>
            </w:r>
            <w:r>
              <w:rPr>
                <w:webHidden/>
              </w:rPr>
              <w:tab/>
            </w:r>
            <w:r>
              <w:rPr>
                <w:webHidden/>
              </w:rPr>
              <w:fldChar w:fldCharType="begin"/>
            </w:r>
            <w:r>
              <w:rPr>
                <w:webHidden/>
              </w:rPr>
              <w:instrText xml:space="preserve"> PAGEREF _Toc122435074 \h </w:instrText>
            </w:r>
            <w:r>
              <w:rPr>
                <w:webHidden/>
              </w:rPr>
            </w:r>
            <w:r>
              <w:rPr>
                <w:webHidden/>
              </w:rPr>
              <w:fldChar w:fldCharType="separate"/>
            </w:r>
            <w:r w:rsidR="005D30F8">
              <w:rPr>
                <w:webHidden/>
              </w:rPr>
              <w:t>107</w:t>
            </w:r>
            <w:r>
              <w:rPr>
                <w:webHidden/>
              </w:rPr>
              <w:fldChar w:fldCharType="end"/>
            </w:r>
          </w:hyperlink>
        </w:p>
        <w:p w14:paraId="1F9F2604" w14:textId="462AB4E0" w:rsidR="008E0DFC" w:rsidRDefault="008E0DFC">
          <w:pPr>
            <w:pStyle w:val="TOC3"/>
            <w:rPr>
              <w:rFonts w:asciiTheme="minorHAnsi" w:eastAsiaTheme="minorEastAsia" w:hAnsiTheme="minorHAnsi" w:cstheme="minorBidi"/>
              <w:lang w:val="en-US"/>
            </w:rPr>
          </w:pPr>
          <w:hyperlink w:anchor="_Toc122435075" w:history="1">
            <w:r w:rsidRPr="0092398F">
              <w:rPr>
                <w:rStyle w:val="Hyperlink"/>
                <w:rFonts w:ascii="Arial" w:hAnsi="Arial" w:cs="Arial"/>
              </w:rPr>
              <w:t>9.3 Intensity level of aid</w:t>
            </w:r>
            <w:r>
              <w:rPr>
                <w:webHidden/>
              </w:rPr>
              <w:tab/>
            </w:r>
            <w:r>
              <w:rPr>
                <w:webHidden/>
              </w:rPr>
              <w:fldChar w:fldCharType="begin"/>
            </w:r>
            <w:r>
              <w:rPr>
                <w:webHidden/>
              </w:rPr>
              <w:instrText xml:space="preserve"> PAGEREF _Toc122435075 \h </w:instrText>
            </w:r>
            <w:r>
              <w:rPr>
                <w:webHidden/>
              </w:rPr>
            </w:r>
            <w:r>
              <w:rPr>
                <w:webHidden/>
              </w:rPr>
              <w:fldChar w:fldCharType="separate"/>
            </w:r>
            <w:r w:rsidR="005D30F8">
              <w:rPr>
                <w:webHidden/>
              </w:rPr>
              <w:t>109</w:t>
            </w:r>
            <w:r>
              <w:rPr>
                <w:webHidden/>
              </w:rPr>
              <w:fldChar w:fldCharType="end"/>
            </w:r>
          </w:hyperlink>
        </w:p>
        <w:p w14:paraId="378225F2" w14:textId="47033C63" w:rsidR="008E0DFC" w:rsidRDefault="008E0DFC">
          <w:pPr>
            <w:pStyle w:val="TOC3"/>
            <w:rPr>
              <w:rFonts w:asciiTheme="minorHAnsi" w:eastAsiaTheme="minorEastAsia" w:hAnsiTheme="minorHAnsi" w:cstheme="minorBidi"/>
              <w:lang w:val="en-US"/>
            </w:rPr>
          </w:pPr>
          <w:hyperlink w:anchor="_Toc122435076" w:history="1">
            <w:r w:rsidRPr="0092398F">
              <w:rPr>
                <w:rStyle w:val="Hyperlink"/>
                <w:rFonts w:ascii="Arial" w:hAnsi="Arial" w:cs="Arial"/>
              </w:rPr>
              <w:t>9.4 De minimis aid and its cumulation</w:t>
            </w:r>
            <w:r>
              <w:rPr>
                <w:webHidden/>
              </w:rPr>
              <w:tab/>
            </w:r>
            <w:r>
              <w:rPr>
                <w:webHidden/>
              </w:rPr>
              <w:fldChar w:fldCharType="begin"/>
            </w:r>
            <w:r>
              <w:rPr>
                <w:webHidden/>
              </w:rPr>
              <w:instrText xml:space="preserve"> PAGEREF _Toc122435076 \h </w:instrText>
            </w:r>
            <w:r>
              <w:rPr>
                <w:webHidden/>
              </w:rPr>
            </w:r>
            <w:r>
              <w:rPr>
                <w:webHidden/>
              </w:rPr>
              <w:fldChar w:fldCharType="separate"/>
            </w:r>
            <w:r w:rsidR="005D30F8">
              <w:rPr>
                <w:webHidden/>
              </w:rPr>
              <w:t>109</w:t>
            </w:r>
            <w:r>
              <w:rPr>
                <w:webHidden/>
              </w:rPr>
              <w:fldChar w:fldCharType="end"/>
            </w:r>
          </w:hyperlink>
        </w:p>
        <w:p w14:paraId="16F67B20" w14:textId="7B26C731" w:rsidR="008E0DFC" w:rsidRDefault="008E0DFC">
          <w:pPr>
            <w:pStyle w:val="TOC3"/>
            <w:rPr>
              <w:rFonts w:asciiTheme="minorHAnsi" w:eastAsiaTheme="minorEastAsia" w:hAnsiTheme="minorHAnsi" w:cstheme="minorBidi"/>
              <w:lang w:val="en-US"/>
            </w:rPr>
          </w:pPr>
          <w:hyperlink w:anchor="_Toc122435077" w:history="1">
            <w:r w:rsidRPr="0092398F">
              <w:rPr>
                <w:rStyle w:val="Hyperlink"/>
                <w:rFonts w:ascii="Arial" w:hAnsi="Arial" w:cs="Arial"/>
              </w:rPr>
              <w:t>9.5 Assessment of state aid in the project</w:t>
            </w:r>
            <w:r>
              <w:rPr>
                <w:webHidden/>
              </w:rPr>
              <w:tab/>
            </w:r>
            <w:r>
              <w:rPr>
                <w:webHidden/>
              </w:rPr>
              <w:fldChar w:fldCharType="begin"/>
            </w:r>
            <w:r>
              <w:rPr>
                <w:webHidden/>
              </w:rPr>
              <w:instrText xml:space="preserve"> PAGEREF _Toc122435077 \h </w:instrText>
            </w:r>
            <w:r>
              <w:rPr>
                <w:webHidden/>
              </w:rPr>
            </w:r>
            <w:r>
              <w:rPr>
                <w:webHidden/>
              </w:rPr>
              <w:fldChar w:fldCharType="separate"/>
            </w:r>
            <w:r w:rsidR="005D30F8">
              <w:rPr>
                <w:webHidden/>
              </w:rPr>
              <w:t>110</w:t>
            </w:r>
            <w:r>
              <w:rPr>
                <w:webHidden/>
              </w:rPr>
              <w:fldChar w:fldCharType="end"/>
            </w:r>
          </w:hyperlink>
        </w:p>
        <w:p w14:paraId="08DE35AC" w14:textId="40AD7CD2" w:rsidR="008E0DFC" w:rsidRDefault="008E0DFC">
          <w:pPr>
            <w:pStyle w:val="TOC3"/>
            <w:rPr>
              <w:rFonts w:asciiTheme="minorHAnsi" w:eastAsiaTheme="minorEastAsia" w:hAnsiTheme="minorHAnsi" w:cstheme="minorBidi"/>
              <w:lang w:val="en-US"/>
            </w:rPr>
          </w:pPr>
          <w:hyperlink w:anchor="_Toc122435078" w:history="1">
            <w:r w:rsidRPr="0092398F">
              <w:rPr>
                <w:rStyle w:val="Hyperlink"/>
                <w:rFonts w:ascii="Arial" w:hAnsi="Arial" w:cs="Arial"/>
              </w:rPr>
              <w:t>9.6 Awarding aid, monitoring, reporting, and informing</w:t>
            </w:r>
            <w:r>
              <w:rPr>
                <w:webHidden/>
              </w:rPr>
              <w:tab/>
            </w:r>
            <w:r>
              <w:rPr>
                <w:webHidden/>
              </w:rPr>
              <w:fldChar w:fldCharType="begin"/>
            </w:r>
            <w:r>
              <w:rPr>
                <w:webHidden/>
              </w:rPr>
              <w:instrText xml:space="preserve"> PAGEREF _Toc122435078 \h </w:instrText>
            </w:r>
            <w:r>
              <w:rPr>
                <w:webHidden/>
              </w:rPr>
            </w:r>
            <w:r>
              <w:rPr>
                <w:webHidden/>
              </w:rPr>
              <w:fldChar w:fldCharType="separate"/>
            </w:r>
            <w:r w:rsidR="005D30F8">
              <w:rPr>
                <w:webHidden/>
              </w:rPr>
              <w:t>111</w:t>
            </w:r>
            <w:r>
              <w:rPr>
                <w:webHidden/>
              </w:rPr>
              <w:fldChar w:fldCharType="end"/>
            </w:r>
          </w:hyperlink>
        </w:p>
        <w:p w14:paraId="4FBDC00E" w14:textId="6C8D6704" w:rsidR="008E0DFC" w:rsidRDefault="008E0DFC">
          <w:pPr>
            <w:pStyle w:val="TOC3"/>
            <w:rPr>
              <w:rFonts w:asciiTheme="minorHAnsi" w:eastAsiaTheme="minorEastAsia" w:hAnsiTheme="minorHAnsi" w:cstheme="minorBidi"/>
              <w:lang w:val="en-US"/>
            </w:rPr>
          </w:pPr>
          <w:hyperlink w:anchor="_Toc122435079" w:history="1">
            <w:r w:rsidRPr="0092398F">
              <w:rPr>
                <w:rStyle w:val="Hyperlink"/>
                <w:rFonts w:ascii="Arial" w:hAnsi="Arial" w:cs="Arial"/>
              </w:rPr>
              <w:t>9.7 Indirect aid</w:t>
            </w:r>
            <w:r>
              <w:rPr>
                <w:webHidden/>
              </w:rPr>
              <w:tab/>
            </w:r>
            <w:r>
              <w:rPr>
                <w:webHidden/>
              </w:rPr>
              <w:fldChar w:fldCharType="begin"/>
            </w:r>
            <w:r>
              <w:rPr>
                <w:webHidden/>
              </w:rPr>
              <w:instrText xml:space="preserve"> PAGEREF _Toc122435079 \h </w:instrText>
            </w:r>
            <w:r>
              <w:rPr>
                <w:webHidden/>
              </w:rPr>
            </w:r>
            <w:r>
              <w:rPr>
                <w:webHidden/>
              </w:rPr>
              <w:fldChar w:fldCharType="separate"/>
            </w:r>
            <w:r w:rsidR="005D30F8">
              <w:rPr>
                <w:webHidden/>
              </w:rPr>
              <w:t>111</w:t>
            </w:r>
            <w:r>
              <w:rPr>
                <w:webHidden/>
              </w:rPr>
              <w:fldChar w:fldCharType="end"/>
            </w:r>
          </w:hyperlink>
        </w:p>
        <w:p w14:paraId="3D7DB83F" w14:textId="6942BC5D" w:rsidR="008E0DFC" w:rsidRDefault="008E0DFC">
          <w:pPr>
            <w:pStyle w:val="TOC3"/>
            <w:rPr>
              <w:rFonts w:asciiTheme="minorHAnsi" w:eastAsiaTheme="minorEastAsia" w:hAnsiTheme="minorHAnsi" w:cstheme="minorBidi"/>
              <w:lang w:val="en-US"/>
            </w:rPr>
          </w:pPr>
          <w:hyperlink w:anchor="_Toc122435080" w:history="1">
            <w:r w:rsidRPr="0092398F">
              <w:rPr>
                <w:rStyle w:val="Hyperlink"/>
                <w:rFonts w:ascii="Arial" w:hAnsi="Arial" w:cs="Arial"/>
              </w:rPr>
              <w:t>9.8 Storing documents concerning State aid</w:t>
            </w:r>
            <w:r>
              <w:rPr>
                <w:webHidden/>
              </w:rPr>
              <w:tab/>
            </w:r>
            <w:r>
              <w:rPr>
                <w:webHidden/>
              </w:rPr>
              <w:fldChar w:fldCharType="begin"/>
            </w:r>
            <w:r>
              <w:rPr>
                <w:webHidden/>
              </w:rPr>
              <w:instrText xml:space="preserve"> PAGEREF _Toc122435080 \h </w:instrText>
            </w:r>
            <w:r>
              <w:rPr>
                <w:webHidden/>
              </w:rPr>
            </w:r>
            <w:r>
              <w:rPr>
                <w:webHidden/>
              </w:rPr>
              <w:fldChar w:fldCharType="separate"/>
            </w:r>
            <w:r w:rsidR="005D30F8">
              <w:rPr>
                <w:webHidden/>
              </w:rPr>
              <w:t>112</w:t>
            </w:r>
            <w:r>
              <w:rPr>
                <w:webHidden/>
              </w:rPr>
              <w:fldChar w:fldCharType="end"/>
            </w:r>
          </w:hyperlink>
        </w:p>
        <w:p w14:paraId="1B121697" w14:textId="20B2D594" w:rsidR="008E0DFC" w:rsidRDefault="008E0DFC">
          <w:pPr>
            <w:pStyle w:val="TOC3"/>
            <w:rPr>
              <w:rFonts w:asciiTheme="minorHAnsi" w:eastAsiaTheme="minorEastAsia" w:hAnsiTheme="minorHAnsi" w:cstheme="minorBidi"/>
              <w:lang w:val="en-US"/>
            </w:rPr>
          </w:pPr>
          <w:hyperlink w:anchor="_Toc122435081" w:history="1">
            <w:r w:rsidRPr="0092398F">
              <w:rPr>
                <w:rStyle w:val="Hyperlink"/>
                <w:rFonts w:ascii="Arial" w:hAnsi="Arial" w:cs="Arial"/>
              </w:rPr>
              <w:t>9.9 Control of State aid</w:t>
            </w:r>
            <w:r>
              <w:rPr>
                <w:webHidden/>
              </w:rPr>
              <w:tab/>
            </w:r>
            <w:r>
              <w:rPr>
                <w:webHidden/>
              </w:rPr>
              <w:fldChar w:fldCharType="begin"/>
            </w:r>
            <w:r>
              <w:rPr>
                <w:webHidden/>
              </w:rPr>
              <w:instrText xml:space="preserve"> PAGEREF _Toc122435081 \h </w:instrText>
            </w:r>
            <w:r>
              <w:rPr>
                <w:webHidden/>
              </w:rPr>
            </w:r>
            <w:r>
              <w:rPr>
                <w:webHidden/>
              </w:rPr>
              <w:fldChar w:fldCharType="separate"/>
            </w:r>
            <w:r w:rsidR="005D30F8">
              <w:rPr>
                <w:webHidden/>
              </w:rPr>
              <w:t>112</w:t>
            </w:r>
            <w:r>
              <w:rPr>
                <w:webHidden/>
              </w:rPr>
              <w:fldChar w:fldCharType="end"/>
            </w:r>
          </w:hyperlink>
        </w:p>
        <w:p w14:paraId="1FF96032" w14:textId="43816E4E" w:rsidR="008E0DFC" w:rsidRDefault="008E0DFC">
          <w:pPr>
            <w:pStyle w:val="TOC1"/>
            <w:rPr>
              <w:rFonts w:eastAsiaTheme="minorEastAsia"/>
              <w:noProof/>
              <w:lang w:val="en-US"/>
            </w:rPr>
          </w:pPr>
          <w:hyperlink w:anchor="_Toc122435082" w:history="1">
            <w:r w:rsidRPr="0092398F">
              <w:rPr>
                <w:rStyle w:val="Hyperlink"/>
                <w:rFonts w:ascii="Arial" w:hAnsi="Arial" w:cs="Arial"/>
                <w:b/>
                <w:bCs/>
                <w:noProof/>
                <w:lang w:val="en-GB"/>
              </w:rPr>
              <w:t>V PROJECT PREPARATION, APPLICATION AND SELECTION</w:t>
            </w:r>
            <w:r>
              <w:rPr>
                <w:noProof/>
                <w:webHidden/>
              </w:rPr>
              <w:tab/>
            </w:r>
            <w:r>
              <w:rPr>
                <w:noProof/>
                <w:webHidden/>
              </w:rPr>
              <w:fldChar w:fldCharType="begin"/>
            </w:r>
            <w:r>
              <w:rPr>
                <w:noProof/>
                <w:webHidden/>
              </w:rPr>
              <w:instrText xml:space="preserve"> PAGEREF _Toc122435082 \h </w:instrText>
            </w:r>
            <w:r>
              <w:rPr>
                <w:noProof/>
                <w:webHidden/>
              </w:rPr>
            </w:r>
            <w:r>
              <w:rPr>
                <w:noProof/>
                <w:webHidden/>
              </w:rPr>
              <w:fldChar w:fldCharType="separate"/>
            </w:r>
            <w:r w:rsidR="005D30F8">
              <w:rPr>
                <w:noProof/>
                <w:webHidden/>
              </w:rPr>
              <w:t>112</w:t>
            </w:r>
            <w:r>
              <w:rPr>
                <w:noProof/>
                <w:webHidden/>
              </w:rPr>
              <w:fldChar w:fldCharType="end"/>
            </w:r>
          </w:hyperlink>
        </w:p>
        <w:p w14:paraId="3CEC20A0" w14:textId="3AD0132E" w:rsidR="008E0DFC" w:rsidRDefault="008E0DFC">
          <w:pPr>
            <w:pStyle w:val="TOC2"/>
            <w:rPr>
              <w:rFonts w:asciiTheme="minorHAnsi" w:eastAsiaTheme="minorEastAsia" w:hAnsiTheme="minorHAnsi" w:cstheme="minorBidi"/>
              <w:b w:val="0"/>
              <w:bCs w:val="0"/>
              <w:lang w:val="en-US"/>
            </w:rPr>
          </w:pPr>
          <w:hyperlink w:anchor="_Toc122435083" w:history="1">
            <w:r w:rsidRPr="0092398F">
              <w:rPr>
                <w:rStyle w:val="Hyperlink"/>
                <w:rFonts w:ascii="Arial" w:hAnsi="Arial" w:cs="Arial"/>
              </w:rPr>
              <w:t>1 PROJECT GENERATION PROCESS</w:t>
            </w:r>
            <w:r>
              <w:rPr>
                <w:webHidden/>
              </w:rPr>
              <w:tab/>
            </w:r>
            <w:r>
              <w:rPr>
                <w:webHidden/>
              </w:rPr>
              <w:fldChar w:fldCharType="begin"/>
            </w:r>
            <w:r>
              <w:rPr>
                <w:webHidden/>
              </w:rPr>
              <w:instrText xml:space="preserve"> PAGEREF _Toc122435083 \h </w:instrText>
            </w:r>
            <w:r>
              <w:rPr>
                <w:webHidden/>
              </w:rPr>
            </w:r>
            <w:r>
              <w:rPr>
                <w:webHidden/>
              </w:rPr>
              <w:fldChar w:fldCharType="separate"/>
            </w:r>
            <w:r w:rsidR="005D30F8">
              <w:rPr>
                <w:webHidden/>
              </w:rPr>
              <w:t>112</w:t>
            </w:r>
            <w:r>
              <w:rPr>
                <w:webHidden/>
              </w:rPr>
              <w:fldChar w:fldCharType="end"/>
            </w:r>
          </w:hyperlink>
        </w:p>
        <w:p w14:paraId="49AC7862" w14:textId="5818C1B2" w:rsidR="008E0DFC" w:rsidRDefault="008E0DFC">
          <w:pPr>
            <w:pStyle w:val="TOC3"/>
            <w:tabs>
              <w:tab w:val="left" w:pos="1100"/>
            </w:tabs>
            <w:rPr>
              <w:rFonts w:asciiTheme="minorHAnsi" w:eastAsiaTheme="minorEastAsia" w:hAnsiTheme="minorHAnsi" w:cstheme="minorBidi"/>
              <w:lang w:val="en-US"/>
            </w:rPr>
          </w:pPr>
          <w:hyperlink w:anchor="_Toc122435084" w:history="1">
            <w:r w:rsidRPr="0092398F">
              <w:rPr>
                <w:rStyle w:val="Hyperlink"/>
                <w:rFonts w:ascii="Arial" w:hAnsi="Arial" w:cs="Arial"/>
              </w:rPr>
              <w:t>1.1</w:t>
            </w:r>
            <w:r>
              <w:rPr>
                <w:rFonts w:asciiTheme="minorHAnsi" w:eastAsiaTheme="minorEastAsia" w:hAnsiTheme="minorHAnsi" w:cstheme="minorBidi"/>
                <w:lang w:val="en-US"/>
              </w:rPr>
              <w:tab/>
            </w:r>
            <w:r w:rsidRPr="0092398F">
              <w:rPr>
                <w:rStyle w:val="Hyperlink"/>
                <w:rFonts w:ascii="Arial" w:hAnsi="Arial" w:cs="Arial"/>
              </w:rPr>
              <w:t>Preparation and submission of the project proposal</w:t>
            </w:r>
            <w:r>
              <w:rPr>
                <w:webHidden/>
              </w:rPr>
              <w:tab/>
            </w:r>
            <w:r>
              <w:rPr>
                <w:webHidden/>
              </w:rPr>
              <w:fldChar w:fldCharType="begin"/>
            </w:r>
            <w:r>
              <w:rPr>
                <w:webHidden/>
              </w:rPr>
              <w:instrText xml:space="preserve"> PAGEREF _Toc122435084 \h </w:instrText>
            </w:r>
            <w:r>
              <w:rPr>
                <w:webHidden/>
              </w:rPr>
            </w:r>
            <w:r>
              <w:rPr>
                <w:webHidden/>
              </w:rPr>
              <w:fldChar w:fldCharType="separate"/>
            </w:r>
            <w:r w:rsidR="005D30F8">
              <w:rPr>
                <w:webHidden/>
              </w:rPr>
              <w:t>113</w:t>
            </w:r>
            <w:r>
              <w:rPr>
                <w:webHidden/>
              </w:rPr>
              <w:fldChar w:fldCharType="end"/>
            </w:r>
          </w:hyperlink>
        </w:p>
        <w:p w14:paraId="789334C5" w14:textId="483AF2CD" w:rsidR="008E0DFC" w:rsidRDefault="008E0DFC">
          <w:pPr>
            <w:pStyle w:val="TOC3"/>
            <w:rPr>
              <w:rFonts w:asciiTheme="minorHAnsi" w:eastAsiaTheme="minorEastAsia" w:hAnsiTheme="minorHAnsi" w:cstheme="minorBidi"/>
              <w:lang w:val="en-US"/>
            </w:rPr>
          </w:pPr>
          <w:hyperlink w:anchor="_Toc122435085" w:history="1">
            <w:r w:rsidRPr="0092398F">
              <w:rPr>
                <w:rStyle w:val="Hyperlink"/>
                <w:rFonts w:ascii="Arial" w:hAnsi="Arial" w:cs="Arial"/>
              </w:rPr>
              <w:t>1.2 Programme services</w:t>
            </w:r>
            <w:r>
              <w:rPr>
                <w:webHidden/>
              </w:rPr>
              <w:tab/>
            </w:r>
            <w:r>
              <w:rPr>
                <w:webHidden/>
              </w:rPr>
              <w:fldChar w:fldCharType="begin"/>
            </w:r>
            <w:r>
              <w:rPr>
                <w:webHidden/>
              </w:rPr>
              <w:instrText xml:space="preserve"> PAGEREF _Toc122435085 \h </w:instrText>
            </w:r>
            <w:r>
              <w:rPr>
                <w:webHidden/>
              </w:rPr>
            </w:r>
            <w:r>
              <w:rPr>
                <w:webHidden/>
              </w:rPr>
              <w:fldChar w:fldCharType="separate"/>
            </w:r>
            <w:r w:rsidR="005D30F8">
              <w:rPr>
                <w:webHidden/>
              </w:rPr>
              <w:t>114</w:t>
            </w:r>
            <w:r>
              <w:rPr>
                <w:webHidden/>
              </w:rPr>
              <w:fldChar w:fldCharType="end"/>
            </w:r>
          </w:hyperlink>
        </w:p>
        <w:p w14:paraId="425C5C5B" w14:textId="3AF535F3" w:rsidR="008E0DFC" w:rsidRDefault="008E0DFC">
          <w:pPr>
            <w:pStyle w:val="TOC2"/>
            <w:rPr>
              <w:rFonts w:asciiTheme="minorHAnsi" w:eastAsiaTheme="minorEastAsia" w:hAnsiTheme="minorHAnsi" w:cstheme="minorBidi"/>
              <w:b w:val="0"/>
              <w:bCs w:val="0"/>
              <w:lang w:val="en-US"/>
            </w:rPr>
          </w:pPr>
          <w:hyperlink w:anchor="_Toc122435086" w:history="1">
            <w:r w:rsidRPr="0092398F">
              <w:rPr>
                <w:rStyle w:val="Hyperlink"/>
                <w:rFonts w:ascii="Arial" w:hAnsi="Arial" w:cs="Arial"/>
              </w:rPr>
              <w:t>2 CENTRAL INFORMATION AND COMMUNICATION TECHNOLOGY SYSTEM 2021</w:t>
            </w:r>
            <w:r>
              <w:rPr>
                <w:webHidden/>
              </w:rPr>
              <w:tab/>
            </w:r>
            <w:r>
              <w:rPr>
                <w:webHidden/>
              </w:rPr>
              <w:fldChar w:fldCharType="begin"/>
            </w:r>
            <w:r>
              <w:rPr>
                <w:webHidden/>
              </w:rPr>
              <w:instrText xml:space="preserve"> PAGEREF _Toc122435086 \h </w:instrText>
            </w:r>
            <w:r>
              <w:rPr>
                <w:webHidden/>
              </w:rPr>
            </w:r>
            <w:r>
              <w:rPr>
                <w:webHidden/>
              </w:rPr>
              <w:fldChar w:fldCharType="separate"/>
            </w:r>
            <w:r w:rsidR="005D30F8">
              <w:rPr>
                <w:webHidden/>
              </w:rPr>
              <w:t>115</w:t>
            </w:r>
            <w:r>
              <w:rPr>
                <w:webHidden/>
              </w:rPr>
              <w:fldChar w:fldCharType="end"/>
            </w:r>
          </w:hyperlink>
        </w:p>
        <w:p w14:paraId="6C4FF363" w14:textId="29CAC0AB" w:rsidR="008E0DFC" w:rsidRDefault="008E0DFC">
          <w:pPr>
            <w:pStyle w:val="TOC3"/>
            <w:rPr>
              <w:rFonts w:asciiTheme="minorHAnsi" w:eastAsiaTheme="minorEastAsia" w:hAnsiTheme="minorHAnsi" w:cstheme="minorBidi"/>
              <w:lang w:val="en-US"/>
            </w:rPr>
          </w:pPr>
          <w:hyperlink w:anchor="_Toc122435087" w:history="1">
            <w:r w:rsidRPr="0092398F">
              <w:rPr>
                <w:rStyle w:val="Hyperlink"/>
                <w:rFonts w:ascii="Arial" w:hAnsi="Arial" w:cs="Arial"/>
              </w:rPr>
              <w:t>2.1 CST2021 Definition</w:t>
            </w:r>
            <w:r>
              <w:rPr>
                <w:webHidden/>
              </w:rPr>
              <w:tab/>
            </w:r>
            <w:r>
              <w:rPr>
                <w:webHidden/>
              </w:rPr>
              <w:fldChar w:fldCharType="begin"/>
            </w:r>
            <w:r>
              <w:rPr>
                <w:webHidden/>
              </w:rPr>
              <w:instrText xml:space="preserve"> PAGEREF _Toc122435087 \h </w:instrText>
            </w:r>
            <w:r>
              <w:rPr>
                <w:webHidden/>
              </w:rPr>
            </w:r>
            <w:r>
              <w:rPr>
                <w:webHidden/>
              </w:rPr>
              <w:fldChar w:fldCharType="separate"/>
            </w:r>
            <w:r w:rsidR="005D30F8">
              <w:rPr>
                <w:webHidden/>
              </w:rPr>
              <w:t>115</w:t>
            </w:r>
            <w:r>
              <w:rPr>
                <w:webHidden/>
              </w:rPr>
              <w:fldChar w:fldCharType="end"/>
            </w:r>
          </w:hyperlink>
        </w:p>
        <w:p w14:paraId="5238FF1F" w14:textId="69B15679" w:rsidR="008E0DFC" w:rsidRDefault="008E0DFC">
          <w:pPr>
            <w:pStyle w:val="TOC3"/>
            <w:rPr>
              <w:rFonts w:asciiTheme="minorHAnsi" w:eastAsiaTheme="minorEastAsia" w:hAnsiTheme="minorHAnsi" w:cstheme="minorBidi"/>
              <w:lang w:val="en-US"/>
            </w:rPr>
          </w:pPr>
          <w:hyperlink w:anchor="_Toc122435088" w:history="1">
            <w:r w:rsidRPr="0092398F">
              <w:rPr>
                <w:rStyle w:val="Hyperlink"/>
                <w:rFonts w:ascii="Arial" w:hAnsi="Arial" w:cs="Arial"/>
              </w:rPr>
              <w:t>2.2 Application included in CST2021</w:t>
            </w:r>
            <w:r>
              <w:rPr>
                <w:webHidden/>
              </w:rPr>
              <w:tab/>
            </w:r>
            <w:r>
              <w:rPr>
                <w:webHidden/>
              </w:rPr>
              <w:fldChar w:fldCharType="begin"/>
            </w:r>
            <w:r>
              <w:rPr>
                <w:webHidden/>
              </w:rPr>
              <w:instrText xml:space="preserve"> PAGEREF _Toc122435088 \h </w:instrText>
            </w:r>
            <w:r>
              <w:rPr>
                <w:webHidden/>
              </w:rPr>
            </w:r>
            <w:r>
              <w:rPr>
                <w:webHidden/>
              </w:rPr>
              <w:fldChar w:fldCharType="separate"/>
            </w:r>
            <w:r w:rsidR="005D30F8">
              <w:rPr>
                <w:webHidden/>
              </w:rPr>
              <w:t>116</w:t>
            </w:r>
            <w:r>
              <w:rPr>
                <w:webHidden/>
              </w:rPr>
              <w:fldChar w:fldCharType="end"/>
            </w:r>
          </w:hyperlink>
        </w:p>
        <w:p w14:paraId="6FA0204D" w14:textId="267C5E54" w:rsidR="008E0DFC" w:rsidRDefault="008E0DFC">
          <w:pPr>
            <w:pStyle w:val="TOC3"/>
            <w:rPr>
              <w:rFonts w:asciiTheme="minorHAnsi" w:eastAsiaTheme="minorEastAsia" w:hAnsiTheme="minorHAnsi" w:cstheme="minorBidi"/>
              <w:lang w:val="en-US"/>
            </w:rPr>
          </w:pPr>
          <w:hyperlink w:anchor="_Toc122435089" w:history="1">
            <w:r w:rsidRPr="0092398F">
              <w:rPr>
                <w:rStyle w:val="Hyperlink"/>
                <w:rFonts w:ascii="Arial" w:hAnsi="Arial" w:cs="Arial"/>
              </w:rPr>
              <w:t>2.3 CST2021 Architecture</w:t>
            </w:r>
            <w:r>
              <w:rPr>
                <w:webHidden/>
              </w:rPr>
              <w:tab/>
            </w:r>
            <w:r>
              <w:rPr>
                <w:webHidden/>
              </w:rPr>
              <w:fldChar w:fldCharType="begin"/>
            </w:r>
            <w:r>
              <w:rPr>
                <w:webHidden/>
              </w:rPr>
              <w:instrText xml:space="preserve"> PAGEREF _Toc122435089 \h </w:instrText>
            </w:r>
            <w:r>
              <w:rPr>
                <w:webHidden/>
              </w:rPr>
            </w:r>
            <w:r>
              <w:rPr>
                <w:webHidden/>
              </w:rPr>
              <w:fldChar w:fldCharType="separate"/>
            </w:r>
            <w:r w:rsidR="005D30F8">
              <w:rPr>
                <w:webHidden/>
              </w:rPr>
              <w:t>117</w:t>
            </w:r>
            <w:r>
              <w:rPr>
                <w:webHidden/>
              </w:rPr>
              <w:fldChar w:fldCharType="end"/>
            </w:r>
          </w:hyperlink>
        </w:p>
        <w:p w14:paraId="6D041438" w14:textId="61C2583C" w:rsidR="008E0DFC" w:rsidRDefault="008E0DFC">
          <w:pPr>
            <w:pStyle w:val="TOC3"/>
            <w:rPr>
              <w:rFonts w:asciiTheme="minorHAnsi" w:eastAsiaTheme="minorEastAsia" w:hAnsiTheme="minorHAnsi" w:cstheme="minorBidi"/>
              <w:lang w:val="en-US"/>
            </w:rPr>
          </w:pPr>
          <w:hyperlink w:anchor="_Toc122435090" w:history="1">
            <w:r w:rsidRPr="0092398F">
              <w:rPr>
                <w:rStyle w:val="Hyperlink"/>
                <w:rFonts w:ascii="Arial" w:hAnsi="Arial" w:cs="Arial"/>
              </w:rPr>
              <w:t>2.4 CST2021 Data assessment</w:t>
            </w:r>
            <w:r>
              <w:rPr>
                <w:webHidden/>
              </w:rPr>
              <w:tab/>
            </w:r>
            <w:r>
              <w:rPr>
                <w:webHidden/>
              </w:rPr>
              <w:fldChar w:fldCharType="begin"/>
            </w:r>
            <w:r>
              <w:rPr>
                <w:webHidden/>
              </w:rPr>
              <w:instrText xml:space="preserve"> PAGEREF _Toc122435090 \h </w:instrText>
            </w:r>
            <w:r>
              <w:rPr>
                <w:webHidden/>
              </w:rPr>
            </w:r>
            <w:r>
              <w:rPr>
                <w:webHidden/>
              </w:rPr>
              <w:fldChar w:fldCharType="separate"/>
            </w:r>
            <w:r w:rsidR="005D30F8">
              <w:rPr>
                <w:webHidden/>
              </w:rPr>
              <w:t>117</w:t>
            </w:r>
            <w:r>
              <w:rPr>
                <w:webHidden/>
              </w:rPr>
              <w:fldChar w:fldCharType="end"/>
            </w:r>
          </w:hyperlink>
        </w:p>
        <w:p w14:paraId="50889810" w14:textId="155C6894" w:rsidR="008E0DFC" w:rsidRDefault="008E0DFC">
          <w:pPr>
            <w:pStyle w:val="TOC3"/>
            <w:rPr>
              <w:rFonts w:asciiTheme="minorHAnsi" w:eastAsiaTheme="minorEastAsia" w:hAnsiTheme="minorHAnsi" w:cstheme="minorBidi"/>
              <w:lang w:val="en-US"/>
            </w:rPr>
          </w:pPr>
          <w:hyperlink w:anchor="_Toc122435091" w:history="1">
            <w:r w:rsidRPr="0092398F">
              <w:rPr>
                <w:rStyle w:val="Hyperlink"/>
                <w:rFonts w:ascii="Arial" w:hAnsi="Arial" w:cs="Arial"/>
              </w:rPr>
              <w:t>2.5 CST2021 Work Guidelines</w:t>
            </w:r>
            <w:r>
              <w:rPr>
                <w:webHidden/>
              </w:rPr>
              <w:tab/>
            </w:r>
            <w:r>
              <w:rPr>
                <w:webHidden/>
              </w:rPr>
              <w:fldChar w:fldCharType="begin"/>
            </w:r>
            <w:r>
              <w:rPr>
                <w:webHidden/>
              </w:rPr>
              <w:instrText xml:space="preserve"> PAGEREF _Toc122435091 \h </w:instrText>
            </w:r>
            <w:r>
              <w:rPr>
                <w:webHidden/>
              </w:rPr>
            </w:r>
            <w:r>
              <w:rPr>
                <w:webHidden/>
              </w:rPr>
              <w:fldChar w:fldCharType="separate"/>
            </w:r>
            <w:r w:rsidR="005D30F8">
              <w:rPr>
                <w:webHidden/>
              </w:rPr>
              <w:t>118</w:t>
            </w:r>
            <w:r>
              <w:rPr>
                <w:webHidden/>
              </w:rPr>
              <w:fldChar w:fldCharType="end"/>
            </w:r>
          </w:hyperlink>
        </w:p>
        <w:p w14:paraId="233E710F" w14:textId="3BF8F020" w:rsidR="008E0DFC" w:rsidRDefault="008E0DFC">
          <w:pPr>
            <w:pStyle w:val="TOC2"/>
            <w:rPr>
              <w:rFonts w:asciiTheme="minorHAnsi" w:eastAsiaTheme="minorEastAsia" w:hAnsiTheme="minorHAnsi" w:cstheme="minorBidi"/>
              <w:b w:val="0"/>
              <w:bCs w:val="0"/>
              <w:lang w:val="en-US"/>
            </w:rPr>
          </w:pPr>
          <w:hyperlink w:anchor="_Toc122435092" w:history="1">
            <w:r w:rsidRPr="0092398F">
              <w:rPr>
                <w:rStyle w:val="Hyperlink"/>
                <w:rFonts w:ascii="Arial" w:hAnsi="Arial" w:cs="Arial"/>
              </w:rPr>
              <w:t>3 CALLS FOR PROPOSALS</w:t>
            </w:r>
            <w:r>
              <w:rPr>
                <w:webHidden/>
              </w:rPr>
              <w:tab/>
            </w:r>
            <w:r>
              <w:rPr>
                <w:webHidden/>
              </w:rPr>
              <w:fldChar w:fldCharType="begin"/>
            </w:r>
            <w:r>
              <w:rPr>
                <w:webHidden/>
              </w:rPr>
              <w:instrText xml:space="preserve"> PAGEREF _Toc122435092 \h </w:instrText>
            </w:r>
            <w:r>
              <w:rPr>
                <w:webHidden/>
              </w:rPr>
            </w:r>
            <w:r>
              <w:rPr>
                <w:webHidden/>
              </w:rPr>
              <w:fldChar w:fldCharType="separate"/>
            </w:r>
            <w:r w:rsidR="005D30F8">
              <w:rPr>
                <w:webHidden/>
              </w:rPr>
              <w:t>118</w:t>
            </w:r>
            <w:r>
              <w:rPr>
                <w:webHidden/>
              </w:rPr>
              <w:fldChar w:fldCharType="end"/>
            </w:r>
          </w:hyperlink>
        </w:p>
        <w:p w14:paraId="2D841EB9" w14:textId="7D905493" w:rsidR="008E0DFC" w:rsidRDefault="008E0DFC">
          <w:pPr>
            <w:pStyle w:val="TOC2"/>
            <w:rPr>
              <w:rFonts w:asciiTheme="minorHAnsi" w:eastAsiaTheme="minorEastAsia" w:hAnsiTheme="minorHAnsi" w:cstheme="minorBidi"/>
              <w:b w:val="0"/>
              <w:bCs w:val="0"/>
              <w:lang w:val="en-US"/>
            </w:rPr>
          </w:pPr>
          <w:hyperlink w:anchor="_Toc122435093" w:history="1">
            <w:r w:rsidRPr="0092398F">
              <w:rPr>
                <w:rStyle w:val="Hyperlink"/>
                <w:rFonts w:ascii="Arial" w:hAnsi="Arial" w:cs="Arial"/>
              </w:rPr>
              <w:t>4 APPLICATION PACKAGE AND SUBMISSION OF APPLICATIONS</w:t>
            </w:r>
            <w:r>
              <w:rPr>
                <w:webHidden/>
              </w:rPr>
              <w:tab/>
            </w:r>
            <w:r>
              <w:rPr>
                <w:webHidden/>
              </w:rPr>
              <w:fldChar w:fldCharType="begin"/>
            </w:r>
            <w:r>
              <w:rPr>
                <w:webHidden/>
              </w:rPr>
              <w:instrText xml:space="preserve"> PAGEREF _Toc122435093 \h </w:instrText>
            </w:r>
            <w:r>
              <w:rPr>
                <w:webHidden/>
              </w:rPr>
            </w:r>
            <w:r>
              <w:rPr>
                <w:webHidden/>
              </w:rPr>
              <w:fldChar w:fldCharType="separate"/>
            </w:r>
            <w:r w:rsidR="005D30F8">
              <w:rPr>
                <w:webHidden/>
              </w:rPr>
              <w:t>119</w:t>
            </w:r>
            <w:r>
              <w:rPr>
                <w:webHidden/>
              </w:rPr>
              <w:fldChar w:fldCharType="end"/>
            </w:r>
          </w:hyperlink>
        </w:p>
        <w:p w14:paraId="409B639E" w14:textId="7774AB20" w:rsidR="008E0DFC" w:rsidRDefault="008E0DFC">
          <w:pPr>
            <w:pStyle w:val="TOC3"/>
            <w:rPr>
              <w:rFonts w:asciiTheme="minorHAnsi" w:eastAsiaTheme="minorEastAsia" w:hAnsiTheme="minorHAnsi" w:cstheme="minorBidi"/>
              <w:lang w:val="en-US"/>
            </w:rPr>
          </w:pPr>
          <w:hyperlink w:anchor="_Toc122435094" w:history="1">
            <w:r w:rsidRPr="0092398F">
              <w:rPr>
                <w:rStyle w:val="Hyperlink"/>
                <w:rFonts w:ascii="Arial" w:hAnsi="Arial" w:cs="Arial"/>
              </w:rPr>
              <w:t>4.1 General Information</w:t>
            </w:r>
            <w:r>
              <w:rPr>
                <w:webHidden/>
              </w:rPr>
              <w:tab/>
            </w:r>
            <w:r>
              <w:rPr>
                <w:webHidden/>
              </w:rPr>
              <w:fldChar w:fldCharType="begin"/>
            </w:r>
            <w:r>
              <w:rPr>
                <w:webHidden/>
              </w:rPr>
              <w:instrText xml:space="preserve"> PAGEREF _Toc122435094 \h </w:instrText>
            </w:r>
            <w:r>
              <w:rPr>
                <w:webHidden/>
              </w:rPr>
            </w:r>
            <w:r>
              <w:rPr>
                <w:webHidden/>
              </w:rPr>
              <w:fldChar w:fldCharType="separate"/>
            </w:r>
            <w:r w:rsidR="005D30F8">
              <w:rPr>
                <w:webHidden/>
              </w:rPr>
              <w:t>119</w:t>
            </w:r>
            <w:r>
              <w:rPr>
                <w:webHidden/>
              </w:rPr>
              <w:fldChar w:fldCharType="end"/>
            </w:r>
          </w:hyperlink>
        </w:p>
        <w:p w14:paraId="24497805" w14:textId="1587C563" w:rsidR="008E0DFC" w:rsidRDefault="008E0DFC">
          <w:pPr>
            <w:pStyle w:val="TOC3"/>
            <w:rPr>
              <w:rFonts w:asciiTheme="minorHAnsi" w:eastAsiaTheme="minorEastAsia" w:hAnsiTheme="minorHAnsi" w:cstheme="minorBidi"/>
              <w:lang w:val="en-US"/>
            </w:rPr>
          </w:pPr>
          <w:hyperlink w:anchor="_Toc122435095" w:history="1">
            <w:r w:rsidRPr="0092398F">
              <w:rPr>
                <w:rStyle w:val="Hyperlink"/>
                <w:rFonts w:ascii="Arial" w:hAnsi="Arial" w:cs="Arial"/>
              </w:rPr>
              <w:t>4.2 Submission of the Application</w:t>
            </w:r>
            <w:r>
              <w:rPr>
                <w:webHidden/>
              </w:rPr>
              <w:tab/>
            </w:r>
            <w:r>
              <w:rPr>
                <w:webHidden/>
              </w:rPr>
              <w:fldChar w:fldCharType="begin"/>
            </w:r>
            <w:r>
              <w:rPr>
                <w:webHidden/>
              </w:rPr>
              <w:instrText xml:space="preserve"> PAGEREF _Toc122435095 \h </w:instrText>
            </w:r>
            <w:r>
              <w:rPr>
                <w:webHidden/>
              </w:rPr>
            </w:r>
            <w:r>
              <w:rPr>
                <w:webHidden/>
              </w:rPr>
              <w:fldChar w:fldCharType="separate"/>
            </w:r>
            <w:r w:rsidR="005D30F8">
              <w:rPr>
                <w:webHidden/>
              </w:rPr>
              <w:t>119</w:t>
            </w:r>
            <w:r>
              <w:rPr>
                <w:webHidden/>
              </w:rPr>
              <w:fldChar w:fldCharType="end"/>
            </w:r>
          </w:hyperlink>
        </w:p>
        <w:p w14:paraId="318E2691" w14:textId="282EE1DB" w:rsidR="008E0DFC" w:rsidRDefault="008E0DFC">
          <w:pPr>
            <w:pStyle w:val="TOC2"/>
            <w:rPr>
              <w:rFonts w:asciiTheme="minorHAnsi" w:eastAsiaTheme="minorEastAsia" w:hAnsiTheme="minorHAnsi" w:cstheme="minorBidi"/>
              <w:b w:val="0"/>
              <w:bCs w:val="0"/>
              <w:lang w:val="en-US"/>
            </w:rPr>
          </w:pPr>
          <w:hyperlink w:anchor="_Toc122435096" w:history="1">
            <w:r w:rsidRPr="0092398F">
              <w:rPr>
                <w:rStyle w:val="Hyperlink"/>
                <w:rFonts w:ascii="Arial" w:hAnsi="Arial" w:cs="Arial"/>
              </w:rPr>
              <w:t>5 ASSESSMENT OF APPLICATIONS</w:t>
            </w:r>
            <w:r>
              <w:rPr>
                <w:webHidden/>
              </w:rPr>
              <w:tab/>
            </w:r>
            <w:r>
              <w:rPr>
                <w:webHidden/>
              </w:rPr>
              <w:fldChar w:fldCharType="begin"/>
            </w:r>
            <w:r>
              <w:rPr>
                <w:webHidden/>
              </w:rPr>
              <w:instrText xml:space="preserve"> PAGEREF _Toc122435096 \h </w:instrText>
            </w:r>
            <w:r>
              <w:rPr>
                <w:webHidden/>
              </w:rPr>
            </w:r>
            <w:r>
              <w:rPr>
                <w:webHidden/>
              </w:rPr>
              <w:fldChar w:fldCharType="separate"/>
            </w:r>
            <w:r w:rsidR="005D30F8">
              <w:rPr>
                <w:webHidden/>
              </w:rPr>
              <w:t>121</w:t>
            </w:r>
            <w:r>
              <w:rPr>
                <w:webHidden/>
              </w:rPr>
              <w:fldChar w:fldCharType="end"/>
            </w:r>
          </w:hyperlink>
        </w:p>
        <w:p w14:paraId="356A5ED8" w14:textId="47746015" w:rsidR="008E0DFC" w:rsidRDefault="008E0DFC">
          <w:pPr>
            <w:pStyle w:val="TOC2"/>
            <w:rPr>
              <w:rFonts w:asciiTheme="minorHAnsi" w:eastAsiaTheme="minorEastAsia" w:hAnsiTheme="minorHAnsi" w:cstheme="minorBidi"/>
              <w:b w:val="0"/>
              <w:bCs w:val="0"/>
              <w:lang w:val="en-US"/>
            </w:rPr>
          </w:pPr>
          <w:hyperlink w:anchor="_Toc122435097" w:history="1">
            <w:r w:rsidRPr="0092398F">
              <w:rPr>
                <w:rStyle w:val="Hyperlink"/>
                <w:rFonts w:ascii="Arial" w:hAnsi="Arial" w:cs="Arial"/>
              </w:rPr>
              <w:t>6 SELECTION OF PROJECTS AND COMPLAINTS PROCEDURE</w:t>
            </w:r>
            <w:r>
              <w:rPr>
                <w:webHidden/>
              </w:rPr>
              <w:tab/>
            </w:r>
            <w:r>
              <w:rPr>
                <w:webHidden/>
              </w:rPr>
              <w:fldChar w:fldCharType="begin"/>
            </w:r>
            <w:r>
              <w:rPr>
                <w:webHidden/>
              </w:rPr>
              <w:instrText xml:space="preserve"> PAGEREF _Toc122435097 \h </w:instrText>
            </w:r>
            <w:r>
              <w:rPr>
                <w:webHidden/>
              </w:rPr>
            </w:r>
            <w:r>
              <w:rPr>
                <w:webHidden/>
              </w:rPr>
              <w:fldChar w:fldCharType="separate"/>
            </w:r>
            <w:r w:rsidR="005D30F8">
              <w:rPr>
                <w:webHidden/>
              </w:rPr>
              <w:t>121</w:t>
            </w:r>
            <w:r>
              <w:rPr>
                <w:webHidden/>
              </w:rPr>
              <w:fldChar w:fldCharType="end"/>
            </w:r>
          </w:hyperlink>
        </w:p>
        <w:p w14:paraId="4CC559F6" w14:textId="772CD790" w:rsidR="008E0DFC" w:rsidRDefault="008E0DFC">
          <w:pPr>
            <w:pStyle w:val="TOC3"/>
            <w:rPr>
              <w:rFonts w:asciiTheme="minorHAnsi" w:eastAsiaTheme="minorEastAsia" w:hAnsiTheme="minorHAnsi" w:cstheme="minorBidi"/>
              <w:lang w:val="en-US"/>
            </w:rPr>
          </w:pPr>
          <w:hyperlink w:anchor="_Toc122435098" w:history="1">
            <w:r w:rsidRPr="0092398F">
              <w:rPr>
                <w:rStyle w:val="Hyperlink"/>
                <w:rFonts w:ascii="Arial" w:hAnsi="Arial" w:cs="Arial"/>
              </w:rPr>
              <w:t>6.1 Selection</w:t>
            </w:r>
            <w:r>
              <w:rPr>
                <w:webHidden/>
              </w:rPr>
              <w:tab/>
            </w:r>
            <w:r>
              <w:rPr>
                <w:webHidden/>
              </w:rPr>
              <w:fldChar w:fldCharType="begin"/>
            </w:r>
            <w:r>
              <w:rPr>
                <w:webHidden/>
              </w:rPr>
              <w:instrText xml:space="preserve"> PAGEREF _Toc122435098 \h </w:instrText>
            </w:r>
            <w:r>
              <w:rPr>
                <w:webHidden/>
              </w:rPr>
            </w:r>
            <w:r>
              <w:rPr>
                <w:webHidden/>
              </w:rPr>
              <w:fldChar w:fldCharType="separate"/>
            </w:r>
            <w:r w:rsidR="005D30F8">
              <w:rPr>
                <w:webHidden/>
              </w:rPr>
              <w:t>121</w:t>
            </w:r>
            <w:r>
              <w:rPr>
                <w:webHidden/>
              </w:rPr>
              <w:fldChar w:fldCharType="end"/>
            </w:r>
          </w:hyperlink>
        </w:p>
        <w:p w14:paraId="4A1915DF" w14:textId="2B8D2FAD" w:rsidR="008E0DFC" w:rsidRDefault="008E0DFC">
          <w:pPr>
            <w:pStyle w:val="TOC3"/>
            <w:rPr>
              <w:rFonts w:asciiTheme="minorHAnsi" w:eastAsiaTheme="minorEastAsia" w:hAnsiTheme="minorHAnsi" w:cstheme="minorBidi"/>
              <w:lang w:val="en-US"/>
            </w:rPr>
          </w:pPr>
          <w:hyperlink w:anchor="_Toc122435099" w:history="1">
            <w:r w:rsidRPr="0092398F">
              <w:rPr>
                <w:rStyle w:val="Hyperlink"/>
                <w:rFonts w:ascii="Arial" w:hAnsi="Arial" w:cs="Arial"/>
              </w:rPr>
              <w:t>6.2 Reserve list of projects</w:t>
            </w:r>
            <w:r>
              <w:rPr>
                <w:webHidden/>
              </w:rPr>
              <w:tab/>
            </w:r>
            <w:r>
              <w:rPr>
                <w:webHidden/>
              </w:rPr>
              <w:fldChar w:fldCharType="begin"/>
            </w:r>
            <w:r>
              <w:rPr>
                <w:webHidden/>
              </w:rPr>
              <w:instrText xml:space="preserve"> PAGEREF _Toc122435099 \h </w:instrText>
            </w:r>
            <w:r>
              <w:rPr>
                <w:webHidden/>
              </w:rPr>
            </w:r>
            <w:r>
              <w:rPr>
                <w:webHidden/>
              </w:rPr>
              <w:fldChar w:fldCharType="separate"/>
            </w:r>
            <w:r w:rsidR="005D30F8">
              <w:rPr>
                <w:webHidden/>
              </w:rPr>
              <w:t>122</w:t>
            </w:r>
            <w:r>
              <w:rPr>
                <w:webHidden/>
              </w:rPr>
              <w:fldChar w:fldCharType="end"/>
            </w:r>
          </w:hyperlink>
        </w:p>
        <w:p w14:paraId="3F68EE3E" w14:textId="3300E23B" w:rsidR="008E0DFC" w:rsidRDefault="008E0DFC">
          <w:pPr>
            <w:pStyle w:val="TOC3"/>
            <w:rPr>
              <w:rFonts w:asciiTheme="minorHAnsi" w:eastAsiaTheme="minorEastAsia" w:hAnsiTheme="minorHAnsi" w:cstheme="minorBidi"/>
              <w:lang w:val="en-US"/>
            </w:rPr>
          </w:pPr>
          <w:hyperlink w:anchor="_Toc122435100" w:history="1">
            <w:r w:rsidRPr="0092398F">
              <w:rPr>
                <w:rStyle w:val="Hyperlink"/>
                <w:rFonts w:ascii="Arial" w:hAnsi="Arial" w:cs="Arial"/>
              </w:rPr>
              <w:t>6.3 Complaints</w:t>
            </w:r>
            <w:r>
              <w:rPr>
                <w:webHidden/>
              </w:rPr>
              <w:tab/>
            </w:r>
            <w:r>
              <w:rPr>
                <w:webHidden/>
              </w:rPr>
              <w:fldChar w:fldCharType="begin"/>
            </w:r>
            <w:r>
              <w:rPr>
                <w:webHidden/>
              </w:rPr>
              <w:instrText xml:space="preserve"> PAGEREF _Toc122435100 \h </w:instrText>
            </w:r>
            <w:r>
              <w:rPr>
                <w:webHidden/>
              </w:rPr>
            </w:r>
            <w:r>
              <w:rPr>
                <w:webHidden/>
              </w:rPr>
              <w:fldChar w:fldCharType="separate"/>
            </w:r>
            <w:r w:rsidR="005D30F8">
              <w:rPr>
                <w:webHidden/>
              </w:rPr>
              <w:t>122</w:t>
            </w:r>
            <w:r>
              <w:rPr>
                <w:webHidden/>
              </w:rPr>
              <w:fldChar w:fldCharType="end"/>
            </w:r>
          </w:hyperlink>
        </w:p>
        <w:p w14:paraId="37889F62" w14:textId="77F88E8F" w:rsidR="008E0DFC" w:rsidRDefault="008E0DFC">
          <w:pPr>
            <w:pStyle w:val="TOC1"/>
            <w:rPr>
              <w:rFonts w:eastAsiaTheme="minorEastAsia"/>
              <w:noProof/>
              <w:lang w:val="en-US"/>
            </w:rPr>
          </w:pPr>
          <w:hyperlink w:anchor="_Toc122435101" w:history="1">
            <w:r w:rsidRPr="0092398F">
              <w:rPr>
                <w:rStyle w:val="Hyperlink"/>
                <w:rFonts w:ascii="Arial" w:hAnsi="Arial" w:cs="Arial"/>
                <w:b/>
                <w:bCs/>
                <w:noProof/>
                <w:lang w:val="en-GB"/>
              </w:rPr>
              <w:t>VI PROJECT IMPLEMENTATION</w:t>
            </w:r>
            <w:r>
              <w:rPr>
                <w:noProof/>
                <w:webHidden/>
              </w:rPr>
              <w:tab/>
            </w:r>
            <w:r>
              <w:rPr>
                <w:noProof/>
                <w:webHidden/>
              </w:rPr>
              <w:fldChar w:fldCharType="begin"/>
            </w:r>
            <w:r>
              <w:rPr>
                <w:noProof/>
                <w:webHidden/>
              </w:rPr>
              <w:instrText xml:space="preserve"> PAGEREF _Toc122435101 \h </w:instrText>
            </w:r>
            <w:r>
              <w:rPr>
                <w:noProof/>
                <w:webHidden/>
              </w:rPr>
            </w:r>
            <w:r>
              <w:rPr>
                <w:noProof/>
                <w:webHidden/>
              </w:rPr>
              <w:fldChar w:fldCharType="separate"/>
            </w:r>
            <w:r w:rsidR="005D30F8">
              <w:rPr>
                <w:noProof/>
                <w:webHidden/>
              </w:rPr>
              <w:t>123</w:t>
            </w:r>
            <w:r>
              <w:rPr>
                <w:noProof/>
                <w:webHidden/>
              </w:rPr>
              <w:fldChar w:fldCharType="end"/>
            </w:r>
          </w:hyperlink>
        </w:p>
        <w:p w14:paraId="0F574ACC" w14:textId="379E4139" w:rsidR="008E0DFC" w:rsidRDefault="008E0DFC">
          <w:pPr>
            <w:pStyle w:val="TOC2"/>
            <w:rPr>
              <w:rFonts w:asciiTheme="minorHAnsi" w:eastAsiaTheme="minorEastAsia" w:hAnsiTheme="minorHAnsi" w:cstheme="minorBidi"/>
              <w:b w:val="0"/>
              <w:bCs w:val="0"/>
              <w:lang w:val="en-US"/>
            </w:rPr>
          </w:pPr>
          <w:hyperlink w:anchor="_Toc122435102" w:history="1">
            <w:r w:rsidRPr="0092398F">
              <w:rPr>
                <w:rStyle w:val="Hyperlink"/>
                <w:rFonts w:ascii="Arial" w:hAnsi="Arial" w:cs="Arial"/>
              </w:rPr>
              <w:t>1 FORMALISING THE ESTABLISHMENT OF THE PROJECT</w:t>
            </w:r>
            <w:r>
              <w:rPr>
                <w:webHidden/>
              </w:rPr>
              <w:tab/>
            </w:r>
            <w:r>
              <w:rPr>
                <w:webHidden/>
              </w:rPr>
              <w:fldChar w:fldCharType="begin"/>
            </w:r>
            <w:r>
              <w:rPr>
                <w:webHidden/>
              </w:rPr>
              <w:instrText xml:space="preserve"> PAGEREF _Toc122435102 \h </w:instrText>
            </w:r>
            <w:r>
              <w:rPr>
                <w:webHidden/>
              </w:rPr>
            </w:r>
            <w:r>
              <w:rPr>
                <w:webHidden/>
              </w:rPr>
              <w:fldChar w:fldCharType="separate"/>
            </w:r>
            <w:r w:rsidR="005D30F8">
              <w:rPr>
                <w:webHidden/>
              </w:rPr>
              <w:t>123</w:t>
            </w:r>
            <w:r>
              <w:rPr>
                <w:webHidden/>
              </w:rPr>
              <w:fldChar w:fldCharType="end"/>
            </w:r>
          </w:hyperlink>
        </w:p>
        <w:p w14:paraId="22DD1F92" w14:textId="1F33C714" w:rsidR="008E0DFC" w:rsidRDefault="008E0DFC">
          <w:pPr>
            <w:pStyle w:val="TOC3"/>
            <w:rPr>
              <w:rFonts w:asciiTheme="minorHAnsi" w:eastAsiaTheme="minorEastAsia" w:hAnsiTheme="minorHAnsi" w:cstheme="minorBidi"/>
              <w:lang w:val="en-US"/>
            </w:rPr>
          </w:pPr>
          <w:hyperlink w:anchor="_Toc122435103" w:history="1">
            <w:r w:rsidRPr="0092398F">
              <w:rPr>
                <w:rStyle w:val="Hyperlink"/>
                <w:rFonts w:ascii="Arial" w:hAnsi="Arial" w:cs="Arial"/>
              </w:rPr>
              <w:t>1.1 Clarification process and contracting a project</w:t>
            </w:r>
            <w:r>
              <w:rPr>
                <w:webHidden/>
              </w:rPr>
              <w:tab/>
            </w:r>
            <w:r>
              <w:rPr>
                <w:webHidden/>
              </w:rPr>
              <w:fldChar w:fldCharType="begin"/>
            </w:r>
            <w:r>
              <w:rPr>
                <w:webHidden/>
              </w:rPr>
              <w:instrText xml:space="preserve"> PAGEREF _Toc122435103 \h </w:instrText>
            </w:r>
            <w:r>
              <w:rPr>
                <w:webHidden/>
              </w:rPr>
            </w:r>
            <w:r>
              <w:rPr>
                <w:webHidden/>
              </w:rPr>
              <w:fldChar w:fldCharType="separate"/>
            </w:r>
            <w:r w:rsidR="005D30F8">
              <w:rPr>
                <w:webHidden/>
              </w:rPr>
              <w:t>123</w:t>
            </w:r>
            <w:r>
              <w:rPr>
                <w:webHidden/>
              </w:rPr>
              <w:fldChar w:fldCharType="end"/>
            </w:r>
          </w:hyperlink>
        </w:p>
        <w:p w14:paraId="1810E501" w14:textId="768D972F" w:rsidR="008E0DFC" w:rsidRDefault="008E0DFC">
          <w:pPr>
            <w:pStyle w:val="TOC3"/>
            <w:rPr>
              <w:rFonts w:asciiTheme="minorHAnsi" w:eastAsiaTheme="minorEastAsia" w:hAnsiTheme="minorHAnsi" w:cstheme="minorBidi"/>
              <w:lang w:val="en-US"/>
            </w:rPr>
          </w:pPr>
          <w:hyperlink w:anchor="_Toc122435104" w:history="1">
            <w:r w:rsidRPr="0092398F">
              <w:rPr>
                <w:rStyle w:val="Hyperlink"/>
                <w:rFonts w:ascii="Arial" w:hAnsi="Arial" w:cs="Arial"/>
              </w:rPr>
              <w:t>1.2 Subsidy Contract</w:t>
            </w:r>
            <w:r>
              <w:rPr>
                <w:webHidden/>
              </w:rPr>
              <w:tab/>
            </w:r>
            <w:r>
              <w:rPr>
                <w:webHidden/>
              </w:rPr>
              <w:fldChar w:fldCharType="begin"/>
            </w:r>
            <w:r>
              <w:rPr>
                <w:webHidden/>
              </w:rPr>
              <w:instrText xml:space="preserve"> PAGEREF _Toc122435104 \h </w:instrText>
            </w:r>
            <w:r>
              <w:rPr>
                <w:webHidden/>
              </w:rPr>
            </w:r>
            <w:r>
              <w:rPr>
                <w:webHidden/>
              </w:rPr>
              <w:fldChar w:fldCharType="separate"/>
            </w:r>
            <w:r w:rsidR="005D30F8">
              <w:rPr>
                <w:webHidden/>
              </w:rPr>
              <w:t>123</w:t>
            </w:r>
            <w:r>
              <w:rPr>
                <w:webHidden/>
              </w:rPr>
              <w:fldChar w:fldCharType="end"/>
            </w:r>
          </w:hyperlink>
        </w:p>
        <w:p w14:paraId="5B2E1D58" w14:textId="31042AFD" w:rsidR="008E0DFC" w:rsidRDefault="008E0DFC">
          <w:pPr>
            <w:pStyle w:val="TOC3"/>
            <w:rPr>
              <w:rFonts w:asciiTheme="minorHAnsi" w:eastAsiaTheme="minorEastAsia" w:hAnsiTheme="minorHAnsi" w:cstheme="minorBidi"/>
              <w:lang w:val="en-US"/>
            </w:rPr>
          </w:pPr>
          <w:hyperlink w:anchor="_Toc122435105" w:history="1">
            <w:r w:rsidRPr="0092398F">
              <w:rPr>
                <w:rStyle w:val="Hyperlink"/>
                <w:rFonts w:ascii="Arial" w:hAnsi="Arial" w:cs="Arial"/>
              </w:rPr>
              <w:t>1.3 Partnership Agreement</w:t>
            </w:r>
            <w:r>
              <w:rPr>
                <w:webHidden/>
              </w:rPr>
              <w:tab/>
            </w:r>
            <w:r>
              <w:rPr>
                <w:webHidden/>
              </w:rPr>
              <w:fldChar w:fldCharType="begin"/>
            </w:r>
            <w:r>
              <w:rPr>
                <w:webHidden/>
              </w:rPr>
              <w:instrText xml:space="preserve"> PAGEREF _Toc122435105 \h </w:instrText>
            </w:r>
            <w:r>
              <w:rPr>
                <w:webHidden/>
              </w:rPr>
            </w:r>
            <w:r>
              <w:rPr>
                <w:webHidden/>
              </w:rPr>
              <w:fldChar w:fldCharType="separate"/>
            </w:r>
            <w:r w:rsidR="005D30F8">
              <w:rPr>
                <w:webHidden/>
              </w:rPr>
              <w:t>125</w:t>
            </w:r>
            <w:r>
              <w:rPr>
                <w:webHidden/>
              </w:rPr>
              <w:fldChar w:fldCharType="end"/>
            </w:r>
          </w:hyperlink>
        </w:p>
        <w:p w14:paraId="1328ABD6" w14:textId="67CE2B35" w:rsidR="008E0DFC" w:rsidRDefault="008E0DFC">
          <w:pPr>
            <w:pStyle w:val="TOC2"/>
            <w:rPr>
              <w:rFonts w:asciiTheme="minorHAnsi" w:eastAsiaTheme="minorEastAsia" w:hAnsiTheme="minorHAnsi" w:cstheme="minorBidi"/>
              <w:b w:val="0"/>
              <w:bCs w:val="0"/>
              <w:lang w:val="en-US"/>
            </w:rPr>
          </w:pPr>
          <w:hyperlink w:anchor="_Toc122435106" w:history="1">
            <w:r w:rsidRPr="0092398F">
              <w:rPr>
                <w:rStyle w:val="Hyperlink"/>
                <w:rFonts w:ascii="Arial" w:hAnsi="Arial" w:cs="Arial"/>
              </w:rPr>
              <w:t>2 USE OF THE EURO</w:t>
            </w:r>
            <w:r>
              <w:rPr>
                <w:webHidden/>
              </w:rPr>
              <w:tab/>
            </w:r>
            <w:r>
              <w:rPr>
                <w:webHidden/>
              </w:rPr>
              <w:fldChar w:fldCharType="begin"/>
            </w:r>
            <w:r>
              <w:rPr>
                <w:webHidden/>
              </w:rPr>
              <w:instrText xml:space="preserve"> PAGEREF _Toc122435106 \h </w:instrText>
            </w:r>
            <w:r>
              <w:rPr>
                <w:webHidden/>
              </w:rPr>
            </w:r>
            <w:r>
              <w:rPr>
                <w:webHidden/>
              </w:rPr>
              <w:fldChar w:fldCharType="separate"/>
            </w:r>
            <w:r w:rsidR="005D30F8">
              <w:rPr>
                <w:webHidden/>
              </w:rPr>
              <w:t>126</w:t>
            </w:r>
            <w:r>
              <w:rPr>
                <w:webHidden/>
              </w:rPr>
              <w:fldChar w:fldCharType="end"/>
            </w:r>
          </w:hyperlink>
        </w:p>
        <w:p w14:paraId="1A54F5AE" w14:textId="587511CE" w:rsidR="008E0DFC" w:rsidRDefault="008E0DFC">
          <w:pPr>
            <w:pStyle w:val="TOC2"/>
            <w:rPr>
              <w:rFonts w:asciiTheme="minorHAnsi" w:eastAsiaTheme="minorEastAsia" w:hAnsiTheme="minorHAnsi" w:cstheme="minorBidi"/>
              <w:b w:val="0"/>
              <w:bCs w:val="0"/>
              <w:lang w:val="en-US"/>
            </w:rPr>
          </w:pPr>
          <w:hyperlink w:anchor="_Toc122435107" w:history="1">
            <w:r w:rsidRPr="0092398F">
              <w:rPr>
                <w:rStyle w:val="Hyperlink"/>
                <w:rFonts w:ascii="Arial" w:hAnsi="Arial" w:cs="Arial"/>
              </w:rPr>
              <w:t>3 COMMUNICATION AND MANAGEMENT OF OUTPUTS AND RESULTS</w:t>
            </w:r>
            <w:r>
              <w:rPr>
                <w:webHidden/>
              </w:rPr>
              <w:tab/>
            </w:r>
            <w:r>
              <w:rPr>
                <w:webHidden/>
              </w:rPr>
              <w:fldChar w:fldCharType="begin"/>
            </w:r>
            <w:r>
              <w:rPr>
                <w:webHidden/>
              </w:rPr>
              <w:instrText xml:space="preserve"> PAGEREF _Toc122435107 \h </w:instrText>
            </w:r>
            <w:r>
              <w:rPr>
                <w:webHidden/>
              </w:rPr>
            </w:r>
            <w:r>
              <w:rPr>
                <w:webHidden/>
              </w:rPr>
              <w:fldChar w:fldCharType="separate"/>
            </w:r>
            <w:r w:rsidR="005D30F8">
              <w:rPr>
                <w:webHidden/>
              </w:rPr>
              <w:t>127</w:t>
            </w:r>
            <w:r>
              <w:rPr>
                <w:webHidden/>
              </w:rPr>
              <w:fldChar w:fldCharType="end"/>
            </w:r>
          </w:hyperlink>
        </w:p>
        <w:p w14:paraId="4861CBE2" w14:textId="09B2D9CC" w:rsidR="008E0DFC" w:rsidRDefault="008E0DFC">
          <w:pPr>
            <w:pStyle w:val="TOC3"/>
            <w:rPr>
              <w:rFonts w:asciiTheme="minorHAnsi" w:eastAsiaTheme="minorEastAsia" w:hAnsiTheme="minorHAnsi" w:cstheme="minorBidi"/>
              <w:lang w:val="en-US"/>
            </w:rPr>
          </w:pPr>
          <w:hyperlink w:anchor="_Toc122435108" w:history="1">
            <w:r w:rsidRPr="0092398F">
              <w:rPr>
                <w:rStyle w:val="Hyperlink"/>
                <w:rFonts w:ascii="Arial" w:hAnsi="Arial" w:cs="Arial"/>
              </w:rPr>
              <w:t>3.1 Communication obligations for project partners</w:t>
            </w:r>
            <w:r>
              <w:rPr>
                <w:webHidden/>
              </w:rPr>
              <w:tab/>
            </w:r>
            <w:r>
              <w:rPr>
                <w:webHidden/>
              </w:rPr>
              <w:fldChar w:fldCharType="begin"/>
            </w:r>
            <w:r>
              <w:rPr>
                <w:webHidden/>
              </w:rPr>
              <w:instrText xml:space="preserve"> PAGEREF _Toc122435108 \h </w:instrText>
            </w:r>
            <w:r>
              <w:rPr>
                <w:webHidden/>
              </w:rPr>
            </w:r>
            <w:r>
              <w:rPr>
                <w:webHidden/>
              </w:rPr>
              <w:fldChar w:fldCharType="separate"/>
            </w:r>
            <w:r w:rsidR="005D30F8">
              <w:rPr>
                <w:webHidden/>
              </w:rPr>
              <w:t>127</w:t>
            </w:r>
            <w:r>
              <w:rPr>
                <w:webHidden/>
              </w:rPr>
              <w:fldChar w:fldCharType="end"/>
            </w:r>
          </w:hyperlink>
        </w:p>
        <w:p w14:paraId="6AD7755D" w14:textId="7464820A" w:rsidR="008E0DFC" w:rsidRDefault="008E0DFC">
          <w:pPr>
            <w:pStyle w:val="TOC3"/>
            <w:rPr>
              <w:rFonts w:asciiTheme="minorHAnsi" w:eastAsiaTheme="minorEastAsia" w:hAnsiTheme="minorHAnsi" w:cstheme="minorBidi"/>
              <w:lang w:val="en-US"/>
            </w:rPr>
          </w:pPr>
          <w:hyperlink w:anchor="_Toc122435109" w:history="1">
            <w:r w:rsidRPr="0092398F">
              <w:rPr>
                <w:rStyle w:val="Hyperlink"/>
                <w:rFonts w:ascii="Arial" w:hAnsi="Arial" w:cs="Arial"/>
              </w:rPr>
              <w:t>3.2 Preparation of the Communication Plan</w:t>
            </w:r>
            <w:r>
              <w:rPr>
                <w:webHidden/>
              </w:rPr>
              <w:tab/>
            </w:r>
            <w:r>
              <w:rPr>
                <w:webHidden/>
              </w:rPr>
              <w:fldChar w:fldCharType="begin"/>
            </w:r>
            <w:r>
              <w:rPr>
                <w:webHidden/>
              </w:rPr>
              <w:instrText xml:space="preserve"> PAGEREF _Toc122435109 \h </w:instrText>
            </w:r>
            <w:r>
              <w:rPr>
                <w:webHidden/>
              </w:rPr>
            </w:r>
            <w:r>
              <w:rPr>
                <w:webHidden/>
              </w:rPr>
              <w:fldChar w:fldCharType="separate"/>
            </w:r>
            <w:r w:rsidR="005D30F8">
              <w:rPr>
                <w:webHidden/>
              </w:rPr>
              <w:t>131</w:t>
            </w:r>
            <w:r>
              <w:rPr>
                <w:webHidden/>
              </w:rPr>
              <w:fldChar w:fldCharType="end"/>
            </w:r>
          </w:hyperlink>
        </w:p>
        <w:p w14:paraId="66BE6FF0" w14:textId="2C658A86" w:rsidR="008E0DFC" w:rsidRDefault="008E0DFC">
          <w:pPr>
            <w:pStyle w:val="TOC3"/>
            <w:rPr>
              <w:rFonts w:asciiTheme="minorHAnsi" w:eastAsiaTheme="minorEastAsia" w:hAnsiTheme="minorHAnsi" w:cstheme="minorBidi"/>
              <w:lang w:val="en-US"/>
            </w:rPr>
          </w:pPr>
          <w:hyperlink w:anchor="_Toc122435110" w:history="1">
            <w:r w:rsidRPr="0092398F">
              <w:rPr>
                <w:rStyle w:val="Hyperlink"/>
                <w:rFonts w:ascii="Arial" w:hAnsi="Arial" w:cs="Arial"/>
              </w:rPr>
              <w:t>3.3 Programme logotype</w:t>
            </w:r>
            <w:r>
              <w:rPr>
                <w:webHidden/>
              </w:rPr>
              <w:tab/>
            </w:r>
            <w:r>
              <w:rPr>
                <w:webHidden/>
              </w:rPr>
              <w:fldChar w:fldCharType="begin"/>
            </w:r>
            <w:r>
              <w:rPr>
                <w:webHidden/>
              </w:rPr>
              <w:instrText xml:space="preserve"> PAGEREF _Toc122435110 \h </w:instrText>
            </w:r>
            <w:r>
              <w:rPr>
                <w:webHidden/>
              </w:rPr>
            </w:r>
            <w:r>
              <w:rPr>
                <w:webHidden/>
              </w:rPr>
              <w:fldChar w:fldCharType="separate"/>
            </w:r>
            <w:r w:rsidR="005D30F8">
              <w:rPr>
                <w:webHidden/>
              </w:rPr>
              <w:t>132</w:t>
            </w:r>
            <w:r>
              <w:rPr>
                <w:webHidden/>
              </w:rPr>
              <w:fldChar w:fldCharType="end"/>
            </w:r>
          </w:hyperlink>
        </w:p>
        <w:p w14:paraId="32D92D78" w14:textId="1F8B4C92" w:rsidR="008E0DFC" w:rsidRDefault="008E0DFC">
          <w:pPr>
            <w:pStyle w:val="TOC2"/>
            <w:rPr>
              <w:rFonts w:asciiTheme="minorHAnsi" w:eastAsiaTheme="minorEastAsia" w:hAnsiTheme="minorHAnsi" w:cstheme="minorBidi"/>
              <w:b w:val="0"/>
              <w:bCs w:val="0"/>
              <w:lang w:val="en-US"/>
            </w:rPr>
          </w:pPr>
          <w:hyperlink w:anchor="_Toc122435111" w:history="1">
            <w:r w:rsidRPr="0092398F">
              <w:rPr>
                <w:rStyle w:val="Hyperlink"/>
                <w:rFonts w:ascii="Arial" w:hAnsi="Arial" w:cs="Arial"/>
              </w:rPr>
              <w:t>4 CHANGES DURING PROJECT IMPLEMENTATION</w:t>
            </w:r>
            <w:r>
              <w:rPr>
                <w:webHidden/>
              </w:rPr>
              <w:tab/>
            </w:r>
            <w:r>
              <w:rPr>
                <w:webHidden/>
              </w:rPr>
              <w:fldChar w:fldCharType="begin"/>
            </w:r>
            <w:r>
              <w:rPr>
                <w:webHidden/>
              </w:rPr>
              <w:instrText xml:space="preserve"> PAGEREF _Toc122435111 \h </w:instrText>
            </w:r>
            <w:r>
              <w:rPr>
                <w:webHidden/>
              </w:rPr>
            </w:r>
            <w:r>
              <w:rPr>
                <w:webHidden/>
              </w:rPr>
              <w:fldChar w:fldCharType="separate"/>
            </w:r>
            <w:r w:rsidR="005D30F8">
              <w:rPr>
                <w:webHidden/>
              </w:rPr>
              <w:t>133</w:t>
            </w:r>
            <w:r>
              <w:rPr>
                <w:webHidden/>
              </w:rPr>
              <w:fldChar w:fldCharType="end"/>
            </w:r>
          </w:hyperlink>
        </w:p>
        <w:p w14:paraId="50B221EB" w14:textId="6C533962" w:rsidR="008E0DFC" w:rsidRDefault="008E0DFC">
          <w:pPr>
            <w:pStyle w:val="TOC3"/>
            <w:rPr>
              <w:rFonts w:asciiTheme="minorHAnsi" w:eastAsiaTheme="minorEastAsia" w:hAnsiTheme="minorHAnsi" w:cstheme="minorBidi"/>
              <w:lang w:val="en-US"/>
            </w:rPr>
          </w:pPr>
          <w:hyperlink w:anchor="_Toc122435112" w:history="1">
            <w:r w:rsidRPr="0092398F">
              <w:rPr>
                <w:rStyle w:val="Hyperlink"/>
                <w:rFonts w:ascii="Arial" w:hAnsi="Arial" w:cs="Arial"/>
              </w:rPr>
              <w:t>4.1 Budget changes</w:t>
            </w:r>
            <w:r>
              <w:rPr>
                <w:webHidden/>
              </w:rPr>
              <w:tab/>
            </w:r>
            <w:r>
              <w:rPr>
                <w:webHidden/>
              </w:rPr>
              <w:fldChar w:fldCharType="begin"/>
            </w:r>
            <w:r>
              <w:rPr>
                <w:webHidden/>
              </w:rPr>
              <w:instrText xml:space="preserve"> PAGEREF _Toc122435112 \h </w:instrText>
            </w:r>
            <w:r>
              <w:rPr>
                <w:webHidden/>
              </w:rPr>
            </w:r>
            <w:r>
              <w:rPr>
                <w:webHidden/>
              </w:rPr>
              <w:fldChar w:fldCharType="separate"/>
            </w:r>
            <w:r w:rsidR="005D30F8">
              <w:rPr>
                <w:webHidden/>
              </w:rPr>
              <w:t>136</w:t>
            </w:r>
            <w:r>
              <w:rPr>
                <w:webHidden/>
              </w:rPr>
              <w:fldChar w:fldCharType="end"/>
            </w:r>
          </w:hyperlink>
        </w:p>
        <w:p w14:paraId="5CCC1F98" w14:textId="152B29F7" w:rsidR="008E0DFC" w:rsidRDefault="008E0DFC">
          <w:pPr>
            <w:pStyle w:val="TOC3"/>
            <w:rPr>
              <w:rFonts w:asciiTheme="minorHAnsi" w:eastAsiaTheme="minorEastAsia" w:hAnsiTheme="minorHAnsi" w:cstheme="minorBidi"/>
              <w:lang w:val="en-US"/>
            </w:rPr>
          </w:pPr>
          <w:hyperlink w:anchor="_Toc122435113" w:history="1">
            <w:r w:rsidRPr="0092398F">
              <w:rPr>
                <w:rStyle w:val="Hyperlink"/>
                <w:rFonts w:ascii="Arial" w:hAnsi="Arial" w:cs="Arial"/>
              </w:rPr>
              <w:t>4.2 Changes to the project activities</w:t>
            </w:r>
            <w:r>
              <w:rPr>
                <w:webHidden/>
              </w:rPr>
              <w:tab/>
            </w:r>
            <w:r>
              <w:rPr>
                <w:webHidden/>
              </w:rPr>
              <w:fldChar w:fldCharType="begin"/>
            </w:r>
            <w:r>
              <w:rPr>
                <w:webHidden/>
              </w:rPr>
              <w:instrText xml:space="preserve"> PAGEREF _Toc122435113 \h </w:instrText>
            </w:r>
            <w:r>
              <w:rPr>
                <w:webHidden/>
              </w:rPr>
            </w:r>
            <w:r>
              <w:rPr>
                <w:webHidden/>
              </w:rPr>
              <w:fldChar w:fldCharType="separate"/>
            </w:r>
            <w:r w:rsidR="005D30F8">
              <w:rPr>
                <w:webHidden/>
              </w:rPr>
              <w:t>137</w:t>
            </w:r>
            <w:r>
              <w:rPr>
                <w:webHidden/>
              </w:rPr>
              <w:fldChar w:fldCharType="end"/>
            </w:r>
          </w:hyperlink>
        </w:p>
        <w:p w14:paraId="1DE4E14A" w14:textId="6F0F1F17" w:rsidR="008E0DFC" w:rsidRDefault="008E0DFC">
          <w:pPr>
            <w:pStyle w:val="TOC3"/>
            <w:rPr>
              <w:rFonts w:asciiTheme="minorHAnsi" w:eastAsiaTheme="minorEastAsia" w:hAnsiTheme="minorHAnsi" w:cstheme="minorBidi"/>
              <w:lang w:val="en-US"/>
            </w:rPr>
          </w:pPr>
          <w:hyperlink w:anchor="_Toc122435114" w:history="1">
            <w:r w:rsidRPr="0092398F">
              <w:rPr>
                <w:rStyle w:val="Hyperlink"/>
                <w:rFonts w:ascii="Arial" w:hAnsi="Arial" w:cs="Arial"/>
              </w:rPr>
              <w:t>4.3 Changes to project outputs and deliverables</w:t>
            </w:r>
            <w:r>
              <w:rPr>
                <w:webHidden/>
              </w:rPr>
              <w:tab/>
            </w:r>
            <w:r>
              <w:rPr>
                <w:webHidden/>
              </w:rPr>
              <w:fldChar w:fldCharType="begin"/>
            </w:r>
            <w:r>
              <w:rPr>
                <w:webHidden/>
              </w:rPr>
              <w:instrText xml:space="preserve"> PAGEREF _Toc122435114 \h </w:instrText>
            </w:r>
            <w:r>
              <w:rPr>
                <w:webHidden/>
              </w:rPr>
            </w:r>
            <w:r>
              <w:rPr>
                <w:webHidden/>
              </w:rPr>
              <w:fldChar w:fldCharType="separate"/>
            </w:r>
            <w:r w:rsidR="005D30F8">
              <w:rPr>
                <w:webHidden/>
              </w:rPr>
              <w:t>137</w:t>
            </w:r>
            <w:r>
              <w:rPr>
                <w:webHidden/>
              </w:rPr>
              <w:fldChar w:fldCharType="end"/>
            </w:r>
          </w:hyperlink>
        </w:p>
        <w:p w14:paraId="70A389E7" w14:textId="5B6E874A" w:rsidR="008E0DFC" w:rsidRDefault="008E0DFC">
          <w:pPr>
            <w:pStyle w:val="TOC3"/>
            <w:rPr>
              <w:rFonts w:asciiTheme="minorHAnsi" w:eastAsiaTheme="minorEastAsia" w:hAnsiTheme="minorHAnsi" w:cstheme="minorBidi"/>
              <w:lang w:val="en-US"/>
            </w:rPr>
          </w:pPr>
          <w:hyperlink w:anchor="_Toc122435115" w:history="1">
            <w:r w:rsidRPr="0092398F">
              <w:rPr>
                <w:rStyle w:val="Hyperlink"/>
                <w:rFonts w:ascii="Arial" w:hAnsi="Arial" w:cs="Arial"/>
              </w:rPr>
              <w:t>4.4 Prolongation of the project implementation time</w:t>
            </w:r>
            <w:r>
              <w:rPr>
                <w:webHidden/>
              </w:rPr>
              <w:tab/>
            </w:r>
            <w:r>
              <w:rPr>
                <w:webHidden/>
              </w:rPr>
              <w:fldChar w:fldCharType="begin"/>
            </w:r>
            <w:r>
              <w:rPr>
                <w:webHidden/>
              </w:rPr>
              <w:instrText xml:space="preserve"> PAGEREF _Toc122435115 \h </w:instrText>
            </w:r>
            <w:r>
              <w:rPr>
                <w:webHidden/>
              </w:rPr>
            </w:r>
            <w:r>
              <w:rPr>
                <w:webHidden/>
              </w:rPr>
              <w:fldChar w:fldCharType="separate"/>
            </w:r>
            <w:r w:rsidR="005D30F8">
              <w:rPr>
                <w:webHidden/>
              </w:rPr>
              <w:t>138</w:t>
            </w:r>
            <w:r>
              <w:rPr>
                <w:webHidden/>
              </w:rPr>
              <w:fldChar w:fldCharType="end"/>
            </w:r>
          </w:hyperlink>
        </w:p>
        <w:p w14:paraId="4CEE61B2" w14:textId="1D8BD2C5" w:rsidR="008E0DFC" w:rsidRDefault="008E0DFC">
          <w:pPr>
            <w:pStyle w:val="TOC3"/>
            <w:rPr>
              <w:rFonts w:asciiTheme="minorHAnsi" w:eastAsiaTheme="minorEastAsia" w:hAnsiTheme="minorHAnsi" w:cstheme="minorBidi"/>
              <w:lang w:val="en-US"/>
            </w:rPr>
          </w:pPr>
          <w:hyperlink w:anchor="_Toc122435116" w:history="1">
            <w:r w:rsidRPr="0092398F">
              <w:rPr>
                <w:rStyle w:val="Hyperlink"/>
                <w:rFonts w:ascii="Arial" w:hAnsi="Arial" w:cs="Arial"/>
              </w:rPr>
              <w:t>4.5 Partnership</w:t>
            </w:r>
            <w:r>
              <w:rPr>
                <w:webHidden/>
              </w:rPr>
              <w:tab/>
            </w:r>
            <w:r>
              <w:rPr>
                <w:webHidden/>
              </w:rPr>
              <w:fldChar w:fldCharType="begin"/>
            </w:r>
            <w:r>
              <w:rPr>
                <w:webHidden/>
              </w:rPr>
              <w:instrText xml:space="preserve"> PAGEREF _Toc122435116 \h </w:instrText>
            </w:r>
            <w:r>
              <w:rPr>
                <w:webHidden/>
              </w:rPr>
            </w:r>
            <w:r>
              <w:rPr>
                <w:webHidden/>
              </w:rPr>
              <w:fldChar w:fldCharType="separate"/>
            </w:r>
            <w:r w:rsidR="005D30F8">
              <w:rPr>
                <w:webHidden/>
              </w:rPr>
              <w:t>139</w:t>
            </w:r>
            <w:r>
              <w:rPr>
                <w:webHidden/>
              </w:rPr>
              <w:fldChar w:fldCharType="end"/>
            </w:r>
          </w:hyperlink>
        </w:p>
        <w:p w14:paraId="7026D063" w14:textId="5922E95D" w:rsidR="008E0DFC" w:rsidRDefault="008E0DFC">
          <w:pPr>
            <w:pStyle w:val="TOC3"/>
            <w:rPr>
              <w:rFonts w:asciiTheme="minorHAnsi" w:eastAsiaTheme="minorEastAsia" w:hAnsiTheme="minorHAnsi" w:cstheme="minorBidi"/>
              <w:lang w:val="en-US"/>
            </w:rPr>
          </w:pPr>
          <w:hyperlink w:anchor="_Toc122435117" w:history="1">
            <w:r w:rsidRPr="0092398F">
              <w:rPr>
                <w:rStyle w:val="Hyperlink"/>
                <w:rFonts w:ascii="Arial" w:hAnsi="Arial" w:cs="Arial"/>
              </w:rPr>
              <w:t>4.6 Other changes</w:t>
            </w:r>
            <w:r>
              <w:rPr>
                <w:webHidden/>
              </w:rPr>
              <w:tab/>
            </w:r>
            <w:r>
              <w:rPr>
                <w:webHidden/>
              </w:rPr>
              <w:fldChar w:fldCharType="begin"/>
            </w:r>
            <w:r>
              <w:rPr>
                <w:webHidden/>
              </w:rPr>
              <w:instrText xml:space="preserve"> PAGEREF _Toc122435117 \h </w:instrText>
            </w:r>
            <w:r>
              <w:rPr>
                <w:webHidden/>
              </w:rPr>
            </w:r>
            <w:r>
              <w:rPr>
                <w:webHidden/>
              </w:rPr>
              <w:fldChar w:fldCharType="separate"/>
            </w:r>
            <w:r w:rsidR="005D30F8">
              <w:rPr>
                <w:webHidden/>
              </w:rPr>
              <w:t>140</w:t>
            </w:r>
            <w:r>
              <w:rPr>
                <w:webHidden/>
              </w:rPr>
              <w:fldChar w:fldCharType="end"/>
            </w:r>
          </w:hyperlink>
        </w:p>
        <w:p w14:paraId="1C15674B" w14:textId="0A7F3B22" w:rsidR="008E0DFC" w:rsidRDefault="008E0DFC">
          <w:pPr>
            <w:pStyle w:val="TOC3"/>
            <w:rPr>
              <w:rFonts w:asciiTheme="minorHAnsi" w:eastAsiaTheme="minorEastAsia" w:hAnsiTheme="minorHAnsi" w:cstheme="minorBidi"/>
              <w:lang w:val="en-US"/>
            </w:rPr>
          </w:pPr>
          <w:hyperlink w:anchor="_Toc122435118" w:history="1">
            <w:r w:rsidRPr="0092398F">
              <w:rPr>
                <w:rStyle w:val="Hyperlink"/>
                <w:rFonts w:ascii="Arial" w:hAnsi="Arial" w:cs="Arial"/>
              </w:rPr>
              <w:t>4.7 Consequences of not meeting output indicators and spending targets</w:t>
            </w:r>
            <w:r>
              <w:rPr>
                <w:webHidden/>
              </w:rPr>
              <w:tab/>
            </w:r>
            <w:r>
              <w:rPr>
                <w:webHidden/>
              </w:rPr>
              <w:fldChar w:fldCharType="begin"/>
            </w:r>
            <w:r>
              <w:rPr>
                <w:webHidden/>
              </w:rPr>
              <w:instrText xml:space="preserve"> PAGEREF _Toc122435118 \h </w:instrText>
            </w:r>
            <w:r>
              <w:rPr>
                <w:webHidden/>
              </w:rPr>
            </w:r>
            <w:r>
              <w:rPr>
                <w:webHidden/>
              </w:rPr>
              <w:fldChar w:fldCharType="separate"/>
            </w:r>
            <w:r w:rsidR="005D30F8">
              <w:rPr>
                <w:webHidden/>
              </w:rPr>
              <w:t>140</w:t>
            </w:r>
            <w:r>
              <w:rPr>
                <w:webHidden/>
              </w:rPr>
              <w:fldChar w:fldCharType="end"/>
            </w:r>
          </w:hyperlink>
        </w:p>
        <w:p w14:paraId="7C286F80" w14:textId="4579115A" w:rsidR="008E0DFC" w:rsidRDefault="008E0DFC">
          <w:pPr>
            <w:pStyle w:val="TOC3"/>
            <w:rPr>
              <w:rFonts w:asciiTheme="minorHAnsi" w:eastAsiaTheme="minorEastAsia" w:hAnsiTheme="minorHAnsi" w:cstheme="minorBidi"/>
              <w:lang w:val="en-US"/>
            </w:rPr>
          </w:pPr>
          <w:hyperlink w:anchor="_Toc122435119" w:history="1">
            <w:r w:rsidRPr="0092398F">
              <w:rPr>
                <w:rStyle w:val="Hyperlink"/>
                <w:rFonts w:ascii="Arial" w:hAnsi="Arial" w:cs="Arial"/>
              </w:rPr>
              <w:t>4.8 Complaints related to the implementation of the Subsidy Contract</w:t>
            </w:r>
            <w:r>
              <w:rPr>
                <w:webHidden/>
              </w:rPr>
              <w:tab/>
            </w:r>
            <w:r>
              <w:rPr>
                <w:webHidden/>
              </w:rPr>
              <w:fldChar w:fldCharType="begin"/>
            </w:r>
            <w:r>
              <w:rPr>
                <w:webHidden/>
              </w:rPr>
              <w:instrText xml:space="preserve"> PAGEREF _Toc122435119 \h </w:instrText>
            </w:r>
            <w:r>
              <w:rPr>
                <w:webHidden/>
              </w:rPr>
            </w:r>
            <w:r>
              <w:rPr>
                <w:webHidden/>
              </w:rPr>
              <w:fldChar w:fldCharType="separate"/>
            </w:r>
            <w:r w:rsidR="005D30F8">
              <w:rPr>
                <w:webHidden/>
              </w:rPr>
              <w:t>141</w:t>
            </w:r>
            <w:r>
              <w:rPr>
                <w:webHidden/>
              </w:rPr>
              <w:fldChar w:fldCharType="end"/>
            </w:r>
          </w:hyperlink>
        </w:p>
        <w:p w14:paraId="364A77BD" w14:textId="7A230427" w:rsidR="008E0DFC" w:rsidRDefault="008E0DFC">
          <w:pPr>
            <w:pStyle w:val="TOC2"/>
            <w:rPr>
              <w:rFonts w:asciiTheme="minorHAnsi" w:eastAsiaTheme="minorEastAsia" w:hAnsiTheme="minorHAnsi" w:cstheme="minorBidi"/>
              <w:b w:val="0"/>
              <w:bCs w:val="0"/>
              <w:lang w:val="en-US"/>
            </w:rPr>
          </w:pPr>
          <w:hyperlink w:anchor="_Toc122435120" w:history="1">
            <w:r w:rsidRPr="0092398F">
              <w:rPr>
                <w:rStyle w:val="Hyperlink"/>
                <w:rFonts w:ascii="Arial" w:hAnsi="Arial" w:cs="Arial"/>
              </w:rPr>
              <w:t>5 MONITORING AND REPORTING</w:t>
            </w:r>
            <w:r>
              <w:rPr>
                <w:webHidden/>
              </w:rPr>
              <w:tab/>
            </w:r>
            <w:r>
              <w:rPr>
                <w:webHidden/>
              </w:rPr>
              <w:fldChar w:fldCharType="begin"/>
            </w:r>
            <w:r>
              <w:rPr>
                <w:webHidden/>
              </w:rPr>
              <w:instrText xml:space="preserve"> PAGEREF _Toc122435120 \h </w:instrText>
            </w:r>
            <w:r>
              <w:rPr>
                <w:webHidden/>
              </w:rPr>
            </w:r>
            <w:r>
              <w:rPr>
                <w:webHidden/>
              </w:rPr>
              <w:fldChar w:fldCharType="separate"/>
            </w:r>
            <w:r w:rsidR="005D30F8">
              <w:rPr>
                <w:webHidden/>
              </w:rPr>
              <w:t>142</w:t>
            </w:r>
            <w:r>
              <w:rPr>
                <w:webHidden/>
              </w:rPr>
              <w:fldChar w:fldCharType="end"/>
            </w:r>
          </w:hyperlink>
        </w:p>
        <w:p w14:paraId="61E05969" w14:textId="77369889" w:rsidR="008E0DFC" w:rsidRDefault="008E0DFC">
          <w:pPr>
            <w:pStyle w:val="TOC3"/>
            <w:rPr>
              <w:rFonts w:asciiTheme="minorHAnsi" w:eastAsiaTheme="minorEastAsia" w:hAnsiTheme="minorHAnsi" w:cstheme="minorBidi"/>
              <w:lang w:val="en-US"/>
            </w:rPr>
          </w:pPr>
          <w:hyperlink w:anchor="_Toc122435121" w:history="1">
            <w:r w:rsidRPr="0092398F">
              <w:rPr>
                <w:rStyle w:val="Hyperlink"/>
                <w:rFonts w:ascii="Arial" w:hAnsi="Arial" w:cs="Arial"/>
              </w:rPr>
              <w:t>5.1 General principles</w:t>
            </w:r>
            <w:r>
              <w:rPr>
                <w:webHidden/>
              </w:rPr>
              <w:tab/>
            </w:r>
            <w:r>
              <w:rPr>
                <w:webHidden/>
              </w:rPr>
              <w:fldChar w:fldCharType="begin"/>
            </w:r>
            <w:r>
              <w:rPr>
                <w:webHidden/>
              </w:rPr>
              <w:instrText xml:space="preserve"> PAGEREF _Toc122435121 \h </w:instrText>
            </w:r>
            <w:r>
              <w:rPr>
                <w:webHidden/>
              </w:rPr>
            </w:r>
            <w:r>
              <w:rPr>
                <w:webHidden/>
              </w:rPr>
              <w:fldChar w:fldCharType="separate"/>
            </w:r>
            <w:r w:rsidR="005D30F8">
              <w:rPr>
                <w:webHidden/>
              </w:rPr>
              <w:t>142</w:t>
            </w:r>
            <w:r>
              <w:rPr>
                <w:webHidden/>
              </w:rPr>
              <w:fldChar w:fldCharType="end"/>
            </w:r>
          </w:hyperlink>
        </w:p>
        <w:p w14:paraId="76D3037B" w14:textId="3FFE2B19" w:rsidR="008E0DFC" w:rsidRDefault="008E0DFC">
          <w:pPr>
            <w:pStyle w:val="TOC3"/>
            <w:rPr>
              <w:rFonts w:asciiTheme="minorHAnsi" w:eastAsiaTheme="minorEastAsia" w:hAnsiTheme="minorHAnsi" w:cstheme="minorBidi"/>
              <w:lang w:val="en-US"/>
            </w:rPr>
          </w:pPr>
          <w:hyperlink w:anchor="_Toc122435122" w:history="1">
            <w:r w:rsidRPr="0092398F">
              <w:rPr>
                <w:rStyle w:val="Hyperlink"/>
                <w:rFonts w:ascii="Arial" w:hAnsi="Arial" w:cs="Arial"/>
              </w:rPr>
              <w:t>5.2 Mid-term project review</w:t>
            </w:r>
            <w:r>
              <w:rPr>
                <w:webHidden/>
              </w:rPr>
              <w:tab/>
            </w:r>
            <w:r>
              <w:rPr>
                <w:webHidden/>
              </w:rPr>
              <w:fldChar w:fldCharType="begin"/>
            </w:r>
            <w:r>
              <w:rPr>
                <w:webHidden/>
              </w:rPr>
              <w:instrText xml:space="preserve"> PAGEREF _Toc122435122 \h </w:instrText>
            </w:r>
            <w:r>
              <w:rPr>
                <w:webHidden/>
              </w:rPr>
            </w:r>
            <w:r>
              <w:rPr>
                <w:webHidden/>
              </w:rPr>
              <w:fldChar w:fldCharType="separate"/>
            </w:r>
            <w:r w:rsidR="005D30F8">
              <w:rPr>
                <w:webHidden/>
              </w:rPr>
              <w:t>144</w:t>
            </w:r>
            <w:r>
              <w:rPr>
                <w:webHidden/>
              </w:rPr>
              <w:fldChar w:fldCharType="end"/>
            </w:r>
          </w:hyperlink>
        </w:p>
        <w:p w14:paraId="18398CEF" w14:textId="61273E1E" w:rsidR="008E0DFC" w:rsidRDefault="008E0DFC">
          <w:pPr>
            <w:pStyle w:val="TOC3"/>
            <w:rPr>
              <w:rFonts w:asciiTheme="minorHAnsi" w:eastAsiaTheme="minorEastAsia" w:hAnsiTheme="minorHAnsi" w:cstheme="minorBidi"/>
              <w:lang w:val="en-US"/>
            </w:rPr>
          </w:pPr>
          <w:hyperlink w:anchor="_Toc122435123" w:history="1">
            <w:r w:rsidRPr="0092398F">
              <w:rPr>
                <w:rStyle w:val="Hyperlink"/>
                <w:rFonts w:ascii="Arial" w:hAnsi="Arial" w:cs="Arial"/>
              </w:rPr>
              <w:t>5.3 Accounting of project expenditure, documents, and their storage</w:t>
            </w:r>
            <w:r>
              <w:rPr>
                <w:webHidden/>
              </w:rPr>
              <w:tab/>
            </w:r>
            <w:r>
              <w:rPr>
                <w:webHidden/>
              </w:rPr>
              <w:fldChar w:fldCharType="begin"/>
            </w:r>
            <w:r>
              <w:rPr>
                <w:webHidden/>
              </w:rPr>
              <w:instrText xml:space="preserve"> PAGEREF _Toc122435123 \h </w:instrText>
            </w:r>
            <w:r>
              <w:rPr>
                <w:webHidden/>
              </w:rPr>
            </w:r>
            <w:r>
              <w:rPr>
                <w:webHidden/>
              </w:rPr>
              <w:fldChar w:fldCharType="separate"/>
            </w:r>
            <w:r w:rsidR="005D30F8">
              <w:rPr>
                <w:webHidden/>
              </w:rPr>
              <w:t>145</w:t>
            </w:r>
            <w:r>
              <w:rPr>
                <w:webHidden/>
              </w:rPr>
              <w:fldChar w:fldCharType="end"/>
            </w:r>
          </w:hyperlink>
        </w:p>
        <w:p w14:paraId="72E05B0D" w14:textId="0A9C767A" w:rsidR="008E0DFC" w:rsidRDefault="008E0DFC">
          <w:pPr>
            <w:pStyle w:val="TOC3"/>
            <w:rPr>
              <w:rFonts w:asciiTheme="minorHAnsi" w:eastAsiaTheme="minorEastAsia" w:hAnsiTheme="minorHAnsi" w:cstheme="minorBidi"/>
              <w:lang w:val="en-US"/>
            </w:rPr>
          </w:pPr>
          <w:hyperlink w:anchor="_Toc122435124" w:history="1">
            <w:r w:rsidRPr="0092398F">
              <w:rPr>
                <w:rStyle w:val="Hyperlink"/>
                <w:rFonts w:ascii="Arial" w:hAnsi="Arial" w:cs="Arial"/>
              </w:rPr>
              <w:t>5.4 Reporting process</w:t>
            </w:r>
            <w:r>
              <w:rPr>
                <w:webHidden/>
              </w:rPr>
              <w:tab/>
            </w:r>
            <w:r>
              <w:rPr>
                <w:webHidden/>
              </w:rPr>
              <w:fldChar w:fldCharType="begin"/>
            </w:r>
            <w:r>
              <w:rPr>
                <w:webHidden/>
              </w:rPr>
              <w:instrText xml:space="preserve"> PAGEREF _Toc122435124 \h </w:instrText>
            </w:r>
            <w:r>
              <w:rPr>
                <w:webHidden/>
              </w:rPr>
            </w:r>
            <w:r>
              <w:rPr>
                <w:webHidden/>
              </w:rPr>
              <w:fldChar w:fldCharType="separate"/>
            </w:r>
            <w:r w:rsidR="005D30F8">
              <w:rPr>
                <w:webHidden/>
              </w:rPr>
              <w:t>147</w:t>
            </w:r>
            <w:r>
              <w:rPr>
                <w:webHidden/>
              </w:rPr>
              <w:fldChar w:fldCharType="end"/>
            </w:r>
          </w:hyperlink>
        </w:p>
        <w:p w14:paraId="241204B3" w14:textId="7023DE99" w:rsidR="008E0DFC" w:rsidRDefault="008E0DFC">
          <w:pPr>
            <w:pStyle w:val="TOC3"/>
            <w:rPr>
              <w:rFonts w:asciiTheme="minorHAnsi" w:eastAsiaTheme="minorEastAsia" w:hAnsiTheme="minorHAnsi" w:cstheme="minorBidi"/>
              <w:lang w:val="en-US"/>
            </w:rPr>
          </w:pPr>
          <w:hyperlink w:anchor="_Toc122435125" w:history="1">
            <w:r w:rsidRPr="0092398F">
              <w:rPr>
                <w:rStyle w:val="Hyperlink"/>
                <w:rFonts w:ascii="Arial" w:hAnsi="Arial" w:cs="Arial"/>
              </w:rPr>
              <w:t>5.5 Reimbursement of project costs</w:t>
            </w:r>
            <w:r>
              <w:rPr>
                <w:webHidden/>
              </w:rPr>
              <w:tab/>
            </w:r>
            <w:r>
              <w:rPr>
                <w:webHidden/>
              </w:rPr>
              <w:fldChar w:fldCharType="begin"/>
            </w:r>
            <w:r>
              <w:rPr>
                <w:webHidden/>
              </w:rPr>
              <w:instrText xml:space="preserve"> PAGEREF _Toc122435125 \h </w:instrText>
            </w:r>
            <w:r>
              <w:rPr>
                <w:webHidden/>
              </w:rPr>
            </w:r>
            <w:r>
              <w:rPr>
                <w:webHidden/>
              </w:rPr>
              <w:fldChar w:fldCharType="separate"/>
            </w:r>
            <w:r w:rsidR="005D30F8">
              <w:rPr>
                <w:webHidden/>
              </w:rPr>
              <w:t>150</w:t>
            </w:r>
            <w:r>
              <w:rPr>
                <w:webHidden/>
              </w:rPr>
              <w:fldChar w:fldCharType="end"/>
            </w:r>
          </w:hyperlink>
        </w:p>
        <w:p w14:paraId="624B0DFC" w14:textId="746FC375" w:rsidR="008E0DFC" w:rsidRDefault="008E0DFC">
          <w:pPr>
            <w:pStyle w:val="TOC2"/>
            <w:rPr>
              <w:rFonts w:asciiTheme="minorHAnsi" w:eastAsiaTheme="minorEastAsia" w:hAnsiTheme="minorHAnsi" w:cstheme="minorBidi"/>
              <w:b w:val="0"/>
              <w:bCs w:val="0"/>
              <w:lang w:val="en-US"/>
            </w:rPr>
          </w:pPr>
          <w:hyperlink w:anchor="_Toc122435126" w:history="1">
            <w:r w:rsidRPr="0092398F">
              <w:rPr>
                <w:rStyle w:val="Hyperlink"/>
                <w:rFonts w:ascii="Arial" w:hAnsi="Arial" w:cs="Arial"/>
              </w:rPr>
              <w:t>6 AUDIT AND CONTROL</w:t>
            </w:r>
            <w:r>
              <w:rPr>
                <w:webHidden/>
              </w:rPr>
              <w:tab/>
            </w:r>
            <w:r>
              <w:rPr>
                <w:webHidden/>
              </w:rPr>
              <w:fldChar w:fldCharType="begin"/>
            </w:r>
            <w:r>
              <w:rPr>
                <w:webHidden/>
              </w:rPr>
              <w:instrText xml:space="preserve"> PAGEREF _Toc122435126 \h </w:instrText>
            </w:r>
            <w:r>
              <w:rPr>
                <w:webHidden/>
              </w:rPr>
            </w:r>
            <w:r>
              <w:rPr>
                <w:webHidden/>
              </w:rPr>
              <w:fldChar w:fldCharType="separate"/>
            </w:r>
            <w:r w:rsidR="005D30F8">
              <w:rPr>
                <w:webHidden/>
              </w:rPr>
              <w:t>151</w:t>
            </w:r>
            <w:r>
              <w:rPr>
                <w:webHidden/>
              </w:rPr>
              <w:fldChar w:fldCharType="end"/>
            </w:r>
          </w:hyperlink>
        </w:p>
        <w:p w14:paraId="746456E8" w14:textId="67CAA439" w:rsidR="008E0DFC" w:rsidRDefault="008E0DFC">
          <w:pPr>
            <w:pStyle w:val="TOC3"/>
            <w:rPr>
              <w:rFonts w:asciiTheme="minorHAnsi" w:eastAsiaTheme="minorEastAsia" w:hAnsiTheme="minorHAnsi" w:cstheme="minorBidi"/>
              <w:lang w:val="en-US"/>
            </w:rPr>
          </w:pPr>
          <w:hyperlink w:anchor="_Toc122435127" w:history="1">
            <w:r w:rsidRPr="0092398F">
              <w:rPr>
                <w:rStyle w:val="Hyperlink"/>
                <w:rFonts w:ascii="Arial" w:hAnsi="Arial" w:cs="Arial"/>
              </w:rPr>
              <w:t>6.1 First Level Control</w:t>
            </w:r>
            <w:r>
              <w:rPr>
                <w:webHidden/>
              </w:rPr>
              <w:tab/>
            </w:r>
            <w:r>
              <w:rPr>
                <w:webHidden/>
              </w:rPr>
              <w:fldChar w:fldCharType="begin"/>
            </w:r>
            <w:r>
              <w:rPr>
                <w:webHidden/>
              </w:rPr>
              <w:instrText xml:space="preserve"> PAGEREF _Toc122435127 \h </w:instrText>
            </w:r>
            <w:r>
              <w:rPr>
                <w:webHidden/>
              </w:rPr>
            </w:r>
            <w:r>
              <w:rPr>
                <w:webHidden/>
              </w:rPr>
              <w:fldChar w:fldCharType="separate"/>
            </w:r>
            <w:r w:rsidR="005D30F8">
              <w:rPr>
                <w:webHidden/>
              </w:rPr>
              <w:t>151</w:t>
            </w:r>
            <w:r>
              <w:rPr>
                <w:webHidden/>
              </w:rPr>
              <w:fldChar w:fldCharType="end"/>
            </w:r>
          </w:hyperlink>
        </w:p>
        <w:p w14:paraId="486704BB" w14:textId="15F34D41" w:rsidR="008E0DFC" w:rsidRDefault="008E0DFC">
          <w:pPr>
            <w:pStyle w:val="TOC3"/>
            <w:rPr>
              <w:rFonts w:asciiTheme="minorHAnsi" w:eastAsiaTheme="minorEastAsia" w:hAnsiTheme="minorHAnsi" w:cstheme="minorBidi"/>
              <w:lang w:val="en-US"/>
            </w:rPr>
          </w:pPr>
          <w:hyperlink w:anchor="_Toc122435128" w:history="1">
            <w:r w:rsidRPr="0092398F">
              <w:rPr>
                <w:rStyle w:val="Hyperlink"/>
                <w:rFonts w:ascii="Arial" w:hAnsi="Arial" w:cs="Arial"/>
              </w:rPr>
              <w:t>6.2 Second Level Control</w:t>
            </w:r>
            <w:r>
              <w:rPr>
                <w:webHidden/>
              </w:rPr>
              <w:tab/>
            </w:r>
            <w:r>
              <w:rPr>
                <w:webHidden/>
              </w:rPr>
              <w:fldChar w:fldCharType="begin"/>
            </w:r>
            <w:r>
              <w:rPr>
                <w:webHidden/>
              </w:rPr>
              <w:instrText xml:space="preserve"> PAGEREF _Toc122435128 \h </w:instrText>
            </w:r>
            <w:r>
              <w:rPr>
                <w:webHidden/>
              </w:rPr>
            </w:r>
            <w:r>
              <w:rPr>
                <w:webHidden/>
              </w:rPr>
              <w:fldChar w:fldCharType="separate"/>
            </w:r>
            <w:r w:rsidR="005D30F8">
              <w:rPr>
                <w:webHidden/>
              </w:rPr>
              <w:t>157</w:t>
            </w:r>
            <w:r>
              <w:rPr>
                <w:webHidden/>
              </w:rPr>
              <w:fldChar w:fldCharType="end"/>
            </w:r>
          </w:hyperlink>
        </w:p>
        <w:p w14:paraId="332D5CEA" w14:textId="199DDAD6" w:rsidR="008E0DFC" w:rsidRDefault="008E0DFC">
          <w:pPr>
            <w:pStyle w:val="TOC3"/>
            <w:rPr>
              <w:rFonts w:asciiTheme="minorHAnsi" w:eastAsiaTheme="minorEastAsia" w:hAnsiTheme="minorHAnsi" w:cstheme="minorBidi"/>
              <w:lang w:val="en-US"/>
            </w:rPr>
          </w:pPr>
          <w:hyperlink w:anchor="_Toc122435129" w:history="1">
            <w:r w:rsidRPr="0092398F">
              <w:rPr>
                <w:rStyle w:val="Hyperlink"/>
                <w:rFonts w:ascii="Arial" w:hAnsi="Arial" w:cs="Arial"/>
              </w:rPr>
              <w:t>6.3 Irregularities</w:t>
            </w:r>
            <w:r>
              <w:rPr>
                <w:webHidden/>
              </w:rPr>
              <w:tab/>
            </w:r>
            <w:r>
              <w:rPr>
                <w:webHidden/>
              </w:rPr>
              <w:fldChar w:fldCharType="begin"/>
            </w:r>
            <w:r>
              <w:rPr>
                <w:webHidden/>
              </w:rPr>
              <w:instrText xml:space="preserve"> PAGEREF _Toc122435129 \h </w:instrText>
            </w:r>
            <w:r>
              <w:rPr>
                <w:webHidden/>
              </w:rPr>
            </w:r>
            <w:r>
              <w:rPr>
                <w:webHidden/>
              </w:rPr>
              <w:fldChar w:fldCharType="separate"/>
            </w:r>
            <w:r w:rsidR="005D30F8">
              <w:rPr>
                <w:webHidden/>
              </w:rPr>
              <w:t>159</w:t>
            </w:r>
            <w:r>
              <w:rPr>
                <w:webHidden/>
              </w:rPr>
              <w:fldChar w:fldCharType="end"/>
            </w:r>
          </w:hyperlink>
        </w:p>
        <w:p w14:paraId="6E5254D2" w14:textId="6D19E9C5" w:rsidR="008E0DFC" w:rsidRDefault="008E0DFC">
          <w:pPr>
            <w:pStyle w:val="TOC1"/>
            <w:rPr>
              <w:rFonts w:eastAsiaTheme="minorEastAsia"/>
              <w:noProof/>
              <w:lang w:val="en-US"/>
            </w:rPr>
          </w:pPr>
          <w:hyperlink w:anchor="_Toc122435130" w:history="1">
            <w:r w:rsidRPr="0092398F">
              <w:rPr>
                <w:rStyle w:val="Hyperlink"/>
                <w:rFonts w:ascii="Arial" w:hAnsi="Arial" w:cs="Arial"/>
                <w:b/>
                <w:bCs/>
                <w:noProof/>
                <w:lang w:val="en-GB"/>
              </w:rPr>
              <w:t>VII PERSONAL DATA PROTECTION</w:t>
            </w:r>
            <w:r>
              <w:rPr>
                <w:noProof/>
                <w:webHidden/>
              </w:rPr>
              <w:tab/>
            </w:r>
            <w:r>
              <w:rPr>
                <w:noProof/>
                <w:webHidden/>
              </w:rPr>
              <w:fldChar w:fldCharType="begin"/>
            </w:r>
            <w:r>
              <w:rPr>
                <w:noProof/>
                <w:webHidden/>
              </w:rPr>
              <w:instrText xml:space="preserve"> PAGEREF _Toc122435130 \h </w:instrText>
            </w:r>
            <w:r>
              <w:rPr>
                <w:noProof/>
                <w:webHidden/>
              </w:rPr>
            </w:r>
            <w:r>
              <w:rPr>
                <w:noProof/>
                <w:webHidden/>
              </w:rPr>
              <w:fldChar w:fldCharType="separate"/>
            </w:r>
            <w:r w:rsidR="005D30F8">
              <w:rPr>
                <w:noProof/>
                <w:webHidden/>
              </w:rPr>
              <w:t>160</w:t>
            </w:r>
            <w:r>
              <w:rPr>
                <w:noProof/>
                <w:webHidden/>
              </w:rPr>
              <w:fldChar w:fldCharType="end"/>
            </w:r>
          </w:hyperlink>
        </w:p>
        <w:p w14:paraId="678CF7FE" w14:textId="6A8F5B1F" w:rsidR="008E0DFC" w:rsidRDefault="008E0DFC">
          <w:pPr>
            <w:pStyle w:val="TOC2"/>
            <w:rPr>
              <w:rFonts w:asciiTheme="minorHAnsi" w:eastAsiaTheme="minorEastAsia" w:hAnsiTheme="minorHAnsi" w:cstheme="minorBidi"/>
              <w:b w:val="0"/>
              <w:bCs w:val="0"/>
              <w:lang w:val="en-US"/>
            </w:rPr>
          </w:pPr>
          <w:hyperlink w:anchor="_Toc122435131" w:history="1">
            <w:r w:rsidRPr="0092398F">
              <w:rPr>
                <w:rStyle w:val="Hyperlink"/>
                <w:rFonts w:ascii="Arial" w:hAnsi="Arial" w:cs="Arial"/>
              </w:rPr>
              <w:t>1 Processing of personal data</w:t>
            </w:r>
            <w:r>
              <w:rPr>
                <w:webHidden/>
              </w:rPr>
              <w:tab/>
            </w:r>
            <w:r>
              <w:rPr>
                <w:webHidden/>
              </w:rPr>
              <w:fldChar w:fldCharType="begin"/>
            </w:r>
            <w:r>
              <w:rPr>
                <w:webHidden/>
              </w:rPr>
              <w:instrText xml:space="preserve"> PAGEREF _Toc122435131 \h </w:instrText>
            </w:r>
            <w:r>
              <w:rPr>
                <w:webHidden/>
              </w:rPr>
            </w:r>
            <w:r>
              <w:rPr>
                <w:webHidden/>
              </w:rPr>
              <w:fldChar w:fldCharType="separate"/>
            </w:r>
            <w:r w:rsidR="005D30F8">
              <w:rPr>
                <w:webHidden/>
              </w:rPr>
              <w:t>160</w:t>
            </w:r>
            <w:r>
              <w:rPr>
                <w:webHidden/>
              </w:rPr>
              <w:fldChar w:fldCharType="end"/>
            </w:r>
          </w:hyperlink>
        </w:p>
        <w:p w14:paraId="2612C748" w14:textId="72E3007F" w:rsidR="008E0DFC" w:rsidRDefault="008E0DFC">
          <w:pPr>
            <w:pStyle w:val="TOC2"/>
            <w:rPr>
              <w:rFonts w:asciiTheme="minorHAnsi" w:eastAsiaTheme="minorEastAsia" w:hAnsiTheme="minorHAnsi" w:cstheme="minorBidi"/>
              <w:b w:val="0"/>
              <w:bCs w:val="0"/>
              <w:lang w:val="en-US"/>
            </w:rPr>
          </w:pPr>
          <w:hyperlink w:anchor="_Toc122435132" w:history="1">
            <w:r w:rsidRPr="0092398F">
              <w:rPr>
                <w:rStyle w:val="Hyperlink"/>
                <w:rFonts w:ascii="Arial" w:hAnsi="Arial" w:cs="Arial"/>
              </w:rPr>
              <w:t>2 Data controllers</w:t>
            </w:r>
            <w:r>
              <w:rPr>
                <w:webHidden/>
              </w:rPr>
              <w:tab/>
            </w:r>
            <w:r>
              <w:rPr>
                <w:webHidden/>
              </w:rPr>
              <w:fldChar w:fldCharType="begin"/>
            </w:r>
            <w:r>
              <w:rPr>
                <w:webHidden/>
              </w:rPr>
              <w:instrText xml:space="preserve"> PAGEREF _Toc122435132 \h </w:instrText>
            </w:r>
            <w:r>
              <w:rPr>
                <w:webHidden/>
              </w:rPr>
            </w:r>
            <w:r>
              <w:rPr>
                <w:webHidden/>
              </w:rPr>
              <w:fldChar w:fldCharType="separate"/>
            </w:r>
            <w:r w:rsidR="005D30F8">
              <w:rPr>
                <w:webHidden/>
              </w:rPr>
              <w:t>161</w:t>
            </w:r>
            <w:r>
              <w:rPr>
                <w:webHidden/>
              </w:rPr>
              <w:fldChar w:fldCharType="end"/>
            </w:r>
          </w:hyperlink>
        </w:p>
        <w:p w14:paraId="3973E03C" w14:textId="01BD6837" w:rsidR="008E0DFC" w:rsidRDefault="008E0DFC">
          <w:pPr>
            <w:pStyle w:val="TOC2"/>
            <w:rPr>
              <w:rFonts w:asciiTheme="minorHAnsi" w:eastAsiaTheme="minorEastAsia" w:hAnsiTheme="minorHAnsi" w:cstheme="minorBidi"/>
              <w:b w:val="0"/>
              <w:bCs w:val="0"/>
              <w:lang w:val="en-US"/>
            </w:rPr>
          </w:pPr>
          <w:hyperlink w:anchor="_Toc122435133" w:history="1">
            <w:r w:rsidRPr="0092398F">
              <w:rPr>
                <w:rStyle w:val="Hyperlink"/>
                <w:rFonts w:ascii="Arial" w:hAnsi="Arial" w:cs="Arial"/>
              </w:rPr>
              <w:t>3 Information obligation</w:t>
            </w:r>
            <w:r>
              <w:rPr>
                <w:webHidden/>
              </w:rPr>
              <w:tab/>
            </w:r>
            <w:r>
              <w:rPr>
                <w:webHidden/>
              </w:rPr>
              <w:fldChar w:fldCharType="begin"/>
            </w:r>
            <w:r>
              <w:rPr>
                <w:webHidden/>
              </w:rPr>
              <w:instrText xml:space="preserve"> PAGEREF _Toc122435133 \h </w:instrText>
            </w:r>
            <w:r>
              <w:rPr>
                <w:webHidden/>
              </w:rPr>
            </w:r>
            <w:r>
              <w:rPr>
                <w:webHidden/>
              </w:rPr>
              <w:fldChar w:fldCharType="separate"/>
            </w:r>
            <w:r w:rsidR="005D30F8">
              <w:rPr>
                <w:webHidden/>
              </w:rPr>
              <w:t>161</w:t>
            </w:r>
            <w:r>
              <w:rPr>
                <w:webHidden/>
              </w:rPr>
              <w:fldChar w:fldCharType="end"/>
            </w:r>
          </w:hyperlink>
        </w:p>
        <w:p w14:paraId="2D6E37CA" w14:textId="5ADE9994" w:rsidR="008E0DFC" w:rsidRDefault="008E0DFC">
          <w:pPr>
            <w:pStyle w:val="TOC1"/>
            <w:rPr>
              <w:rFonts w:eastAsiaTheme="minorEastAsia"/>
              <w:noProof/>
              <w:lang w:val="en-US"/>
            </w:rPr>
          </w:pPr>
          <w:hyperlink w:anchor="_Toc122435134" w:history="1">
            <w:r w:rsidRPr="0092398F">
              <w:rPr>
                <w:rStyle w:val="Hyperlink"/>
                <w:rFonts w:ascii="Arial" w:hAnsi="Arial" w:cs="Arial"/>
                <w:b/>
                <w:bCs/>
                <w:noProof/>
                <w:lang w:val="en-GB"/>
              </w:rPr>
              <w:t>VIII PROJECT DURABILITY</w:t>
            </w:r>
            <w:r>
              <w:rPr>
                <w:noProof/>
                <w:webHidden/>
              </w:rPr>
              <w:tab/>
            </w:r>
            <w:r>
              <w:rPr>
                <w:noProof/>
                <w:webHidden/>
              </w:rPr>
              <w:fldChar w:fldCharType="begin"/>
            </w:r>
            <w:r>
              <w:rPr>
                <w:noProof/>
                <w:webHidden/>
              </w:rPr>
              <w:instrText xml:space="preserve"> PAGEREF _Toc122435134 \h </w:instrText>
            </w:r>
            <w:r>
              <w:rPr>
                <w:noProof/>
                <w:webHidden/>
              </w:rPr>
            </w:r>
            <w:r>
              <w:rPr>
                <w:noProof/>
                <w:webHidden/>
              </w:rPr>
              <w:fldChar w:fldCharType="separate"/>
            </w:r>
            <w:r w:rsidR="005D30F8">
              <w:rPr>
                <w:noProof/>
                <w:webHidden/>
              </w:rPr>
              <w:t>162</w:t>
            </w:r>
            <w:r>
              <w:rPr>
                <w:noProof/>
                <w:webHidden/>
              </w:rPr>
              <w:fldChar w:fldCharType="end"/>
            </w:r>
          </w:hyperlink>
        </w:p>
        <w:p w14:paraId="785EF9A0" w14:textId="045D0D0C" w:rsidR="008E0DFC" w:rsidRDefault="008E0DFC">
          <w:pPr>
            <w:pStyle w:val="TOC2"/>
            <w:rPr>
              <w:rFonts w:asciiTheme="minorHAnsi" w:eastAsiaTheme="minorEastAsia" w:hAnsiTheme="minorHAnsi" w:cstheme="minorBidi"/>
              <w:b w:val="0"/>
              <w:bCs w:val="0"/>
              <w:lang w:val="en-US"/>
            </w:rPr>
          </w:pPr>
          <w:hyperlink w:anchor="_Toc122435135" w:history="1">
            <w:r w:rsidRPr="0092398F">
              <w:rPr>
                <w:rStyle w:val="Hyperlink"/>
                <w:rFonts w:ascii="Arial" w:hAnsi="Arial" w:cs="Arial"/>
              </w:rPr>
              <w:t>1 Project durability</w:t>
            </w:r>
            <w:r>
              <w:rPr>
                <w:webHidden/>
              </w:rPr>
              <w:tab/>
            </w:r>
            <w:r>
              <w:rPr>
                <w:webHidden/>
              </w:rPr>
              <w:fldChar w:fldCharType="begin"/>
            </w:r>
            <w:r>
              <w:rPr>
                <w:webHidden/>
              </w:rPr>
              <w:instrText xml:space="preserve"> PAGEREF _Toc122435135 \h </w:instrText>
            </w:r>
            <w:r>
              <w:rPr>
                <w:webHidden/>
              </w:rPr>
            </w:r>
            <w:r>
              <w:rPr>
                <w:webHidden/>
              </w:rPr>
              <w:fldChar w:fldCharType="separate"/>
            </w:r>
            <w:r w:rsidR="005D30F8">
              <w:rPr>
                <w:webHidden/>
              </w:rPr>
              <w:t>162</w:t>
            </w:r>
            <w:r>
              <w:rPr>
                <w:webHidden/>
              </w:rPr>
              <w:fldChar w:fldCharType="end"/>
            </w:r>
          </w:hyperlink>
        </w:p>
        <w:p w14:paraId="6E9B66A2" w14:textId="6AD065F2" w:rsidR="008E0DFC" w:rsidRDefault="008E0DFC">
          <w:pPr>
            <w:pStyle w:val="TOC1"/>
            <w:rPr>
              <w:rFonts w:eastAsiaTheme="minorEastAsia"/>
              <w:noProof/>
              <w:lang w:val="en-US"/>
            </w:rPr>
          </w:pPr>
          <w:hyperlink w:anchor="_Toc122435136" w:history="1">
            <w:r w:rsidRPr="0092398F">
              <w:rPr>
                <w:rStyle w:val="Hyperlink"/>
                <w:rFonts w:ascii="Arial" w:hAnsi="Arial" w:cs="Arial"/>
                <w:b/>
                <w:bCs/>
                <w:noProof/>
                <w:lang w:val="en-US"/>
              </w:rPr>
              <w:t>IX</w:t>
            </w:r>
            <w:r w:rsidRPr="0092398F">
              <w:rPr>
                <w:rStyle w:val="Hyperlink"/>
                <w:rFonts w:ascii="Arial" w:hAnsi="Arial" w:cs="Arial"/>
                <w:b/>
                <w:bCs/>
                <w:noProof/>
                <w:lang w:val="en-GB"/>
              </w:rPr>
              <w:t xml:space="preserve"> ANNEXES</w:t>
            </w:r>
            <w:r>
              <w:rPr>
                <w:noProof/>
                <w:webHidden/>
              </w:rPr>
              <w:tab/>
            </w:r>
            <w:r>
              <w:rPr>
                <w:noProof/>
                <w:webHidden/>
              </w:rPr>
              <w:fldChar w:fldCharType="begin"/>
            </w:r>
            <w:r>
              <w:rPr>
                <w:noProof/>
                <w:webHidden/>
              </w:rPr>
              <w:instrText xml:space="preserve"> PAGEREF _Toc122435136 \h </w:instrText>
            </w:r>
            <w:r>
              <w:rPr>
                <w:noProof/>
                <w:webHidden/>
              </w:rPr>
            </w:r>
            <w:r>
              <w:rPr>
                <w:noProof/>
                <w:webHidden/>
              </w:rPr>
              <w:fldChar w:fldCharType="separate"/>
            </w:r>
            <w:r w:rsidR="005D30F8">
              <w:rPr>
                <w:noProof/>
                <w:webHidden/>
              </w:rPr>
              <w:t>164</w:t>
            </w:r>
            <w:r>
              <w:rPr>
                <w:noProof/>
                <w:webHidden/>
              </w:rPr>
              <w:fldChar w:fldCharType="end"/>
            </w:r>
          </w:hyperlink>
        </w:p>
        <w:p w14:paraId="5ABD4A43" w14:textId="5A65950D" w:rsidR="008E0DFC" w:rsidRDefault="008E0DFC">
          <w:pPr>
            <w:pStyle w:val="TOC2"/>
            <w:rPr>
              <w:rFonts w:asciiTheme="minorHAnsi" w:eastAsiaTheme="minorEastAsia" w:hAnsiTheme="minorHAnsi" w:cstheme="minorBidi"/>
              <w:b w:val="0"/>
              <w:bCs w:val="0"/>
              <w:lang w:val="en-US"/>
            </w:rPr>
          </w:pPr>
          <w:hyperlink w:anchor="_Toc122435137" w:history="1">
            <w:r w:rsidRPr="0092398F">
              <w:rPr>
                <w:rStyle w:val="Hyperlink"/>
                <w:rFonts w:ascii="Arial" w:hAnsi="Arial" w:cs="Arial"/>
              </w:rPr>
              <w:t>ANNEX 1 MOST COMMON IRREGULARITIES IN THE FIELD OF AWARDING CONTRACTS</w:t>
            </w:r>
            <w:r>
              <w:rPr>
                <w:webHidden/>
              </w:rPr>
              <w:tab/>
            </w:r>
            <w:r>
              <w:rPr>
                <w:webHidden/>
              </w:rPr>
              <w:fldChar w:fldCharType="begin"/>
            </w:r>
            <w:r>
              <w:rPr>
                <w:webHidden/>
              </w:rPr>
              <w:instrText xml:space="preserve"> PAGEREF _Toc122435137 \h </w:instrText>
            </w:r>
            <w:r>
              <w:rPr>
                <w:webHidden/>
              </w:rPr>
            </w:r>
            <w:r>
              <w:rPr>
                <w:webHidden/>
              </w:rPr>
              <w:fldChar w:fldCharType="separate"/>
            </w:r>
            <w:r w:rsidR="005D30F8">
              <w:rPr>
                <w:webHidden/>
              </w:rPr>
              <w:t>164</w:t>
            </w:r>
            <w:r>
              <w:rPr>
                <w:webHidden/>
              </w:rPr>
              <w:fldChar w:fldCharType="end"/>
            </w:r>
          </w:hyperlink>
        </w:p>
        <w:p w14:paraId="2AD6DE75" w14:textId="48B53AA5" w:rsidR="008E0DFC" w:rsidRDefault="008E0DFC">
          <w:pPr>
            <w:pStyle w:val="TOC2"/>
            <w:rPr>
              <w:rFonts w:asciiTheme="minorHAnsi" w:eastAsiaTheme="minorEastAsia" w:hAnsiTheme="minorHAnsi" w:cstheme="minorBidi"/>
              <w:b w:val="0"/>
              <w:bCs w:val="0"/>
              <w:lang w:val="en-US"/>
            </w:rPr>
          </w:pPr>
          <w:hyperlink w:anchor="_Toc122435138" w:history="1">
            <w:r w:rsidRPr="0092398F">
              <w:rPr>
                <w:rStyle w:val="Hyperlink"/>
                <w:rFonts w:ascii="Arial" w:hAnsi="Arial" w:cs="Arial"/>
              </w:rPr>
              <w:t>ANNEX 2 ADDITIONAL ELIGIBILITY RULES AND GUIDANCE FOR POLISH PARTNERS</w:t>
            </w:r>
            <w:r>
              <w:rPr>
                <w:webHidden/>
              </w:rPr>
              <w:tab/>
            </w:r>
            <w:r>
              <w:rPr>
                <w:webHidden/>
              </w:rPr>
              <w:fldChar w:fldCharType="begin"/>
            </w:r>
            <w:r>
              <w:rPr>
                <w:webHidden/>
              </w:rPr>
              <w:instrText xml:space="preserve"> PAGEREF _Toc122435138 \h </w:instrText>
            </w:r>
            <w:r>
              <w:rPr>
                <w:webHidden/>
              </w:rPr>
            </w:r>
            <w:r>
              <w:rPr>
                <w:webHidden/>
              </w:rPr>
              <w:fldChar w:fldCharType="separate"/>
            </w:r>
            <w:r w:rsidR="005D30F8">
              <w:rPr>
                <w:webHidden/>
              </w:rPr>
              <w:t>164</w:t>
            </w:r>
            <w:r>
              <w:rPr>
                <w:webHidden/>
              </w:rPr>
              <w:fldChar w:fldCharType="end"/>
            </w:r>
          </w:hyperlink>
        </w:p>
        <w:p w14:paraId="1020FA7C" w14:textId="329D6864" w:rsidR="008E0DFC" w:rsidRDefault="008E0DFC">
          <w:pPr>
            <w:pStyle w:val="TOC3"/>
            <w:rPr>
              <w:rFonts w:asciiTheme="minorHAnsi" w:eastAsiaTheme="minorEastAsia" w:hAnsiTheme="minorHAnsi" w:cstheme="minorBidi"/>
              <w:lang w:val="en-US"/>
            </w:rPr>
          </w:pPr>
          <w:hyperlink w:anchor="_Toc122435139" w:history="1">
            <w:r w:rsidRPr="0092398F">
              <w:rPr>
                <w:rStyle w:val="Hyperlink"/>
                <w:rFonts w:ascii="Arial" w:hAnsi="Arial" w:cs="Arial"/>
              </w:rPr>
              <w:t>1 General rules of real costs eligibility assessment</w:t>
            </w:r>
            <w:r>
              <w:rPr>
                <w:webHidden/>
              </w:rPr>
              <w:tab/>
            </w:r>
            <w:r>
              <w:rPr>
                <w:webHidden/>
              </w:rPr>
              <w:fldChar w:fldCharType="begin"/>
            </w:r>
            <w:r>
              <w:rPr>
                <w:webHidden/>
              </w:rPr>
              <w:instrText xml:space="preserve"> PAGEREF _Toc122435139 \h </w:instrText>
            </w:r>
            <w:r>
              <w:rPr>
                <w:webHidden/>
              </w:rPr>
            </w:r>
            <w:r>
              <w:rPr>
                <w:webHidden/>
              </w:rPr>
              <w:fldChar w:fldCharType="separate"/>
            </w:r>
            <w:r w:rsidR="005D30F8">
              <w:rPr>
                <w:webHidden/>
              </w:rPr>
              <w:t>164</w:t>
            </w:r>
            <w:r>
              <w:rPr>
                <w:webHidden/>
              </w:rPr>
              <w:fldChar w:fldCharType="end"/>
            </w:r>
          </w:hyperlink>
        </w:p>
        <w:p w14:paraId="5C362191" w14:textId="2066F3E6" w:rsidR="008E0DFC" w:rsidRDefault="008E0DFC">
          <w:pPr>
            <w:pStyle w:val="TOC3"/>
            <w:rPr>
              <w:rFonts w:asciiTheme="minorHAnsi" w:eastAsiaTheme="minorEastAsia" w:hAnsiTheme="minorHAnsi" w:cstheme="minorBidi"/>
              <w:lang w:val="en-US"/>
            </w:rPr>
          </w:pPr>
          <w:hyperlink w:anchor="_Toc122435140" w:history="1">
            <w:r w:rsidRPr="0092398F">
              <w:rPr>
                <w:rStyle w:val="Hyperlink"/>
                <w:rFonts w:ascii="Arial" w:hAnsi="Arial" w:cs="Arial"/>
              </w:rPr>
              <w:t>2 Staff costs of eligibility assessment if calculated as real costs</w:t>
            </w:r>
            <w:r>
              <w:rPr>
                <w:webHidden/>
              </w:rPr>
              <w:tab/>
            </w:r>
            <w:r>
              <w:rPr>
                <w:webHidden/>
              </w:rPr>
              <w:fldChar w:fldCharType="begin"/>
            </w:r>
            <w:r>
              <w:rPr>
                <w:webHidden/>
              </w:rPr>
              <w:instrText xml:space="preserve"> PAGEREF _Toc122435140 \h </w:instrText>
            </w:r>
            <w:r>
              <w:rPr>
                <w:webHidden/>
              </w:rPr>
            </w:r>
            <w:r>
              <w:rPr>
                <w:webHidden/>
              </w:rPr>
              <w:fldChar w:fldCharType="separate"/>
            </w:r>
            <w:r w:rsidR="005D30F8">
              <w:rPr>
                <w:webHidden/>
              </w:rPr>
              <w:t>164</w:t>
            </w:r>
            <w:r>
              <w:rPr>
                <w:webHidden/>
              </w:rPr>
              <w:fldChar w:fldCharType="end"/>
            </w:r>
          </w:hyperlink>
        </w:p>
        <w:p w14:paraId="23B28C32" w14:textId="3F6339D0" w:rsidR="008E0DFC" w:rsidRDefault="008E0DFC">
          <w:pPr>
            <w:pStyle w:val="TOC3"/>
            <w:rPr>
              <w:rFonts w:asciiTheme="minorHAnsi" w:eastAsiaTheme="minorEastAsia" w:hAnsiTheme="minorHAnsi" w:cstheme="minorBidi"/>
              <w:lang w:val="en-US"/>
            </w:rPr>
          </w:pPr>
          <w:hyperlink w:anchor="_Toc122435141" w:history="1">
            <w:r w:rsidRPr="0092398F">
              <w:rPr>
                <w:rStyle w:val="Hyperlink"/>
                <w:rFonts w:ascii="Arial" w:hAnsi="Arial" w:cs="Arial"/>
              </w:rPr>
              <w:t>3 Travel and accommodation relating to external services part of the budget</w:t>
            </w:r>
            <w:r>
              <w:rPr>
                <w:webHidden/>
              </w:rPr>
              <w:tab/>
            </w:r>
            <w:r>
              <w:rPr>
                <w:webHidden/>
              </w:rPr>
              <w:fldChar w:fldCharType="begin"/>
            </w:r>
            <w:r>
              <w:rPr>
                <w:webHidden/>
              </w:rPr>
              <w:instrText xml:space="preserve"> PAGEREF _Toc122435141 \h </w:instrText>
            </w:r>
            <w:r>
              <w:rPr>
                <w:webHidden/>
              </w:rPr>
            </w:r>
            <w:r>
              <w:rPr>
                <w:webHidden/>
              </w:rPr>
              <w:fldChar w:fldCharType="separate"/>
            </w:r>
            <w:r w:rsidR="005D30F8">
              <w:rPr>
                <w:webHidden/>
              </w:rPr>
              <w:t>164</w:t>
            </w:r>
            <w:r>
              <w:rPr>
                <w:webHidden/>
              </w:rPr>
              <w:fldChar w:fldCharType="end"/>
            </w:r>
          </w:hyperlink>
        </w:p>
        <w:p w14:paraId="13B92FCF" w14:textId="10C0887D" w:rsidR="008E0DFC" w:rsidRDefault="008E0DFC">
          <w:pPr>
            <w:pStyle w:val="TOC3"/>
            <w:rPr>
              <w:rFonts w:asciiTheme="minorHAnsi" w:eastAsiaTheme="minorEastAsia" w:hAnsiTheme="minorHAnsi" w:cstheme="minorBidi"/>
              <w:lang w:val="en-US"/>
            </w:rPr>
          </w:pPr>
          <w:hyperlink w:anchor="_Toc122435142" w:history="1">
            <w:r w:rsidRPr="0092398F">
              <w:rPr>
                <w:rStyle w:val="Hyperlink"/>
                <w:rFonts w:ascii="Arial" w:hAnsi="Arial" w:cs="Arial"/>
              </w:rPr>
              <w:t>4 Equipment</w:t>
            </w:r>
            <w:r w:rsidRPr="0092398F">
              <w:rPr>
                <w:rStyle w:val="Hyperlink"/>
                <w:rFonts w:ascii="Arial" w:hAnsi="Arial" w:cs="Arial"/>
                <w:lang w:val="en-US"/>
              </w:rPr>
              <w:t xml:space="preserve"> </w:t>
            </w:r>
            <w:r w:rsidRPr="0092398F">
              <w:rPr>
                <w:rStyle w:val="Hyperlink"/>
                <w:rFonts w:ascii="Arial" w:hAnsi="Arial" w:cs="Arial"/>
              </w:rPr>
              <w:t>Lease</w:t>
            </w:r>
            <w:r>
              <w:rPr>
                <w:webHidden/>
              </w:rPr>
              <w:tab/>
            </w:r>
            <w:r>
              <w:rPr>
                <w:webHidden/>
              </w:rPr>
              <w:fldChar w:fldCharType="begin"/>
            </w:r>
            <w:r>
              <w:rPr>
                <w:webHidden/>
              </w:rPr>
              <w:instrText xml:space="preserve"> PAGEREF _Toc122435142 \h </w:instrText>
            </w:r>
            <w:r>
              <w:rPr>
                <w:webHidden/>
              </w:rPr>
            </w:r>
            <w:r>
              <w:rPr>
                <w:webHidden/>
              </w:rPr>
              <w:fldChar w:fldCharType="separate"/>
            </w:r>
            <w:r w:rsidR="005D30F8">
              <w:rPr>
                <w:webHidden/>
              </w:rPr>
              <w:t>164</w:t>
            </w:r>
            <w:r>
              <w:rPr>
                <w:webHidden/>
              </w:rPr>
              <w:fldChar w:fldCharType="end"/>
            </w:r>
          </w:hyperlink>
        </w:p>
        <w:p w14:paraId="426BE347" w14:textId="6489083D" w:rsidR="008E0DFC" w:rsidRDefault="008E0DFC">
          <w:pPr>
            <w:pStyle w:val="TOC3"/>
            <w:rPr>
              <w:rFonts w:asciiTheme="minorHAnsi" w:eastAsiaTheme="minorEastAsia" w:hAnsiTheme="minorHAnsi" w:cstheme="minorBidi"/>
              <w:lang w:val="en-US"/>
            </w:rPr>
          </w:pPr>
          <w:hyperlink w:anchor="_Toc122435143" w:history="1">
            <w:r w:rsidRPr="0092398F">
              <w:rPr>
                <w:rStyle w:val="Hyperlink"/>
                <w:rFonts w:ascii="Arial" w:hAnsi="Arial" w:cs="Arial"/>
              </w:rPr>
              <w:t>5 VAT</w:t>
            </w:r>
            <w:r>
              <w:rPr>
                <w:webHidden/>
              </w:rPr>
              <w:tab/>
            </w:r>
            <w:r>
              <w:rPr>
                <w:webHidden/>
              </w:rPr>
              <w:fldChar w:fldCharType="begin"/>
            </w:r>
            <w:r>
              <w:rPr>
                <w:webHidden/>
              </w:rPr>
              <w:instrText xml:space="preserve"> PAGEREF _Toc122435143 \h </w:instrText>
            </w:r>
            <w:r>
              <w:rPr>
                <w:webHidden/>
              </w:rPr>
            </w:r>
            <w:r>
              <w:rPr>
                <w:webHidden/>
              </w:rPr>
              <w:fldChar w:fldCharType="separate"/>
            </w:r>
            <w:r w:rsidR="005D30F8">
              <w:rPr>
                <w:webHidden/>
              </w:rPr>
              <w:t>164</w:t>
            </w:r>
            <w:r>
              <w:rPr>
                <w:webHidden/>
              </w:rPr>
              <w:fldChar w:fldCharType="end"/>
            </w:r>
          </w:hyperlink>
        </w:p>
        <w:p w14:paraId="3FFAF4C8" w14:textId="48D898B0" w:rsidR="008E0DFC" w:rsidRDefault="008E0DFC">
          <w:pPr>
            <w:pStyle w:val="TOC3"/>
            <w:rPr>
              <w:rFonts w:asciiTheme="minorHAnsi" w:eastAsiaTheme="minorEastAsia" w:hAnsiTheme="minorHAnsi" w:cstheme="minorBidi"/>
              <w:lang w:val="en-US"/>
            </w:rPr>
          </w:pPr>
          <w:hyperlink w:anchor="_Toc122435144" w:history="1">
            <w:r w:rsidRPr="0092398F">
              <w:rPr>
                <w:rStyle w:val="Hyperlink"/>
                <w:rFonts w:ascii="Arial" w:hAnsi="Arial" w:cs="Arial"/>
              </w:rPr>
              <w:t>6 Contractual penalties</w:t>
            </w:r>
            <w:r>
              <w:rPr>
                <w:webHidden/>
              </w:rPr>
              <w:tab/>
            </w:r>
            <w:r>
              <w:rPr>
                <w:webHidden/>
              </w:rPr>
              <w:fldChar w:fldCharType="begin"/>
            </w:r>
            <w:r>
              <w:rPr>
                <w:webHidden/>
              </w:rPr>
              <w:instrText xml:space="preserve"> PAGEREF _Toc122435144 \h </w:instrText>
            </w:r>
            <w:r>
              <w:rPr>
                <w:webHidden/>
              </w:rPr>
            </w:r>
            <w:r>
              <w:rPr>
                <w:webHidden/>
              </w:rPr>
              <w:fldChar w:fldCharType="separate"/>
            </w:r>
            <w:r w:rsidR="005D30F8">
              <w:rPr>
                <w:webHidden/>
              </w:rPr>
              <w:t>164</w:t>
            </w:r>
            <w:r>
              <w:rPr>
                <w:webHidden/>
              </w:rPr>
              <w:fldChar w:fldCharType="end"/>
            </w:r>
          </w:hyperlink>
        </w:p>
        <w:p w14:paraId="198D7C44" w14:textId="4E3BA48D" w:rsidR="008E0DFC" w:rsidRDefault="008E0DFC">
          <w:pPr>
            <w:pStyle w:val="TOC3"/>
            <w:rPr>
              <w:rFonts w:asciiTheme="minorHAnsi" w:eastAsiaTheme="minorEastAsia" w:hAnsiTheme="minorHAnsi" w:cstheme="minorBidi"/>
              <w:lang w:val="en-US"/>
            </w:rPr>
          </w:pPr>
          <w:hyperlink w:anchor="_Toc122435145" w:history="1">
            <w:r w:rsidRPr="0092398F">
              <w:rPr>
                <w:rStyle w:val="Hyperlink"/>
                <w:rFonts w:ascii="Arial" w:hAnsi="Arial" w:cs="Arial"/>
              </w:rPr>
              <w:t>7 Additional communication obligations for Polish beneficiaries of subsidies from the state budget and state earmarked funds</w:t>
            </w:r>
            <w:r>
              <w:rPr>
                <w:webHidden/>
              </w:rPr>
              <w:tab/>
            </w:r>
            <w:r>
              <w:rPr>
                <w:webHidden/>
              </w:rPr>
              <w:fldChar w:fldCharType="begin"/>
            </w:r>
            <w:r>
              <w:rPr>
                <w:webHidden/>
              </w:rPr>
              <w:instrText xml:space="preserve"> PAGEREF _Toc122435145 \h </w:instrText>
            </w:r>
            <w:r>
              <w:rPr>
                <w:webHidden/>
              </w:rPr>
            </w:r>
            <w:r>
              <w:rPr>
                <w:webHidden/>
              </w:rPr>
              <w:fldChar w:fldCharType="separate"/>
            </w:r>
            <w:r w:rsidR="005D30F8">
              <w:rPr>
                <w:webHidden/>
              </w:rPr>
              <w:t>164</w:t>
            </w:r>
            <w:r>
              <w:rPr>
                <w:webHidden/>
              </w:rPr>
              <w:fldChar w:fldCharType="end"/>
            </w:r>
          </w:hyperlink>
        </w:p>
        <w:p w14:paraId="63E50DD9" w14:textId="50B3FFF4" w:rsidR="008E0DFC" w:rsidRDefault="008E0DFC">
          <w:pPr>
            <w:pStyle w:val="TOC2"/>
            <w:rPr>
              <w:rFonts w:asciiTheme="minorHAnsi" w:eastAsiaTheme="minorEastAsia" w:hAnsiTheme="minorHAnsi" w:cstheme="minorBidi"/>
              <w:b w:val="0"/>
              <w:bCs w:val="0"/>
              <w:lang w:val="en-US"/>
            </w:rPr>
          </w:pPr>
          <w:hyperlink w:anchor="_Toc122435146" w:history="1">
            <w:r w:rsidRPr="0092398F">
              <w:rPr>
                <w:rStyle w:val="Hyperlink"/>
                <w:rFonts w:ascii="Arial" w:hAnsi="Arial" w:cs="Arial"/>
              </w:rPr>
              <w:t>ANNEX 3 SPECIFIC RULES OF AWARDING CONTRACTS UNDER THE PROJECT – SPECIFIC RULES FOR POLISH BENEFICIARIES</w:t>
            </w:r>
            <w:r>
              <w:rPr>
                <w:webHidden/>
              </w:rPr>
              <w:tab/>
            </w:r>
            <w:r>
              <w:rPr>
                <w:webHidden/>
              </w:rPr>
              <w:fldChar w:fldCharType="begin"/>
            </w:r>
            <w:r>
              <w:rPr>
                <w:webHidden/>
              </w:rPr>
              <w:instrText xml:space="preserve"> PAGEREF _Toc122435146 \h </w:instrText>
            </w:r>
            <w:r>
              <w:rPr>
                <w:webHidden/>
              </w:rPr>
            </w:r>
            <w:r>
              <w:rPr>
                <w:webHidden/>
              </w:rPr>
              <w:fldChar w:fldCharType="separate"/>
            </w:r>
            <w:r w:rsidR="005D30F8">
              <w:rPr>
                <w:webHidden/>
              </w:rPr>
              <w:t>164</w:t>
            </w:r>
            <w:r>
              <w:rPr>
                <w:webHidden/>
              </w:rPr>
              <w:fldChar w:fldCharType="end"/>
            </w:r>
          </w:hyperlink>
        </w:p>
        <w:p w14:paraId="6551332B" w14:textId="525C8541" w:rsidR="008E0DFC" w:rsidRDefault="008E0DFC">
          <w:pPr>
            <w:pStyle w:val="TOC2"/>
            <w:rPr>
              <w:rFonts w:asciiTheme="minorHAnsi" w:eastAsiaTheme="minorEastAsia" w:hAnsiTheme="minorHAnsi" w:cstheme="minorBidi"/>
              <w:b w:val="0"/>
              <w:bCs w:val="0"/>
              <w:lang w:val="en-US"/>
            </w:rPr>
          </w:pPr>
          <w:hyperlink w:anchor="_Toc122435147" w:history="1">
            <w:r w:rsidRPr="0092398F">
              <w:rPr>
                <w:rStyle w:val="Hyperlink"/>
                <w:rFonts w:ascii="Arial" w:hAnsi="Arial" w:cs="Arial"/>
              </w:rPr>
              <w:t>ANNEX 4 INFORMATION CLAUSE ON DATA PROTECTION</w:t>
            </w:r>
            <w:r>
              <w:rPr>
                <w:webHidden/>
              </w:rPr>
              <w:tab/>
            </w:r>
            <w:r>
              <w:rPr>
                <w:webHidden/>
              </w:rPr>
              <w:fldChar w:fldCharType="begin"/>
            </w:r>
            <w:r>
              <w:rPr>
                <w:webHidden/>
              </w:rPr>
              <w:instrText xml:space="preserve"> PAGEREF _Toc122435147 \h </w:instrText>
            </w:r>
            <w:r>
              <w:rPr>
                <w:webHidden/>
              </w:rPr>
            </w:r>
            <w:r>
              <w:rPr>
                <w:webHidden/>
              </w:rPr>
              <w:fldChar w:fldCharType="separate"/>
            </w:r>
            <w:r w:rsidR="005D30F8">
              <w:rPr>
                <w:webHidden/>
              </w:rPr>
              <w:t>164</w:t>
            </w:r>
            <w:r>
              <w:rPr>
                <w:webHidden/>
              </w:rPr>
              <w:fldChar w:fldCharType="end"/>
            </w:r>
          </w:hyperlink>
        </w:p>
        <w:p w14:paraId="7724E3B1" w14:textId="7FD4C458" w:rsidR="008E0DFC" w:rsidRDefault="008E0DFC">
          <w:pPr>
            <w:pStyle w:val="TOC2"/>
            <w:rPr>
              <w:rFonts w:asciiTheme="minorHAnsi" w:eastAsiaTheme="minorEastAsia" w:hAnsiTheme="minorHAnsi" w:cstheme="minorBidi"/>
              <w:b w:val="0"/>
              <w:bCs w:val="0"/>
              <w:lang w:val="en-US"/>
            </w:rPr>
          </w:pPr>
          <w:hyperlink w:anchor="_Toc122435148" w:history="1">
            <w:r w:rsidRPr="0092398F">
              <w:rPr>
                <w:rStyle w:val="Hyperlink"/>
                <w:rFonts w:ascii="Arial" w:hAnsi="Arial" w:cs="Arial"/>
              </w:rPr>
              <w:t>ANNEX 5 COMPLAINT PROCEDURE AND TEMPLATE</w:t>
            </w:r>
            <w:r>
              <w:rPr>
                <w:webHidden/>
              </w:rPr>
              <w:tab/>
            </w:r>
            <w:r>
              <w:rPr>
                <w:webHidden/>
              </w:rPr>
              <w:fldChar w:fldCharType="begin"/>
            </w:r>
            <w:r>
              <w:rPr>
                <w:webHidden/>
              </w:rPr>
              <w:instrText xml:space="preserve"> PAGEREF _Toc122435148 \h </w:instrText>
            </w:r>
            <w:r>
              <w:rPr>
                <w:webHidden/>
              </w:rPr>
            </w:r>
            <w:r>
              <w:rPr>
                <w:webHidden/>
              </w:rPr>
              <w:fldChar w:fldCharType="separate"/>
            </w:r>
            <w:r w:rsidR="005D30F8">
              <w:rPr>
                <w:webHidden/>
              </w:rPr>
              <w:t>164</w:t>
            </w:r>
            <w:r>
              <w:rPr>
                <w:webHidden/>
              </w:rPr>
              <w:fldChar w:fldCharType="end"/>
            </w:r>
          </w:hyperlink>
        </w:p>
        <w:p w14:paraId="5D3FECCB" w14:textId="05EBB890" w:rsidR="008E0DFC" w:rsidRDefault="008E0DFC">
          <w:pPr>
            <w:pStyle w:val="TOC2"/>
            <w:rPr>
              <w:rFonts w:asciiTheme="minorHAnsi" w:eastAsiaTheme="minorEastAsia" w:hAnsiTheme="minorHAnsi" w:cstheme="minorBidi"/>
              <w:b w:val="0"/>
              <w:bCs w:val="0"/>
              <w:lang w:val="en-US"/>
            </w:rPr>
          </w:pPr>
          <w:hyperlink w:anchor="_Toc122435149" w:history="1">
            <w:r w:rsidRPr="0092398F">
              <w:rPr>
                <w:rStyle w:val="Hyperlink"/>
                <w:rFonts w:ascii="Arial" w:hAnsi="Arial" w:cs="Arial"/>
              </w:rPr>
              <w:t>ANNEX 6 PROJECT SELECTION PROCESS AND CRITERIA</w:t>
            </w:r>
            <w:r>
              <w:rPr>
                <w:webHidden/>
              </w:rPr>
              <w:tab/>
            </w:r>
            <w:r>
              <w:rPr>
                <w:webHidden/>
              </w:rPr>
              <w:fldChar w:fldCharType="begin"/>
            </w:r>
            <w:r>
              <w:rPr>
                <w:webHidden/>
              </w:rPr>
              <w:instrText xml:space="preserve"> PAGEREF _Toc122435149 \h </w:instrText>
            </w:r>
            <w:r>
              <w:rPr>
                <w:webHidden/>
              </w:rPr>
            </w:r>
            <w:r>
              <w:rPr>
                <w:webHidden/>
              </w:rPr>
              <w:fldChar w:fldCharType="separate"/>
            </w:r>
            <w:r w:rsidR="005D30F8">
              <w:rPr>
                <w:webHidden/>
              </w:rPr>
              <w:t>164</w:t>
            </w:r>
            <w:r>
              <w:rPr>
                <w:webHidden/>
              </w:rPr>
              <w:fldChar w:fldCharType="end"/>
            </w:r>
          </w:hyperlink>
        </w:p>
        <w:p w14:paraId="786C0C5F" w14:textId="01598277" w:rsidR="008E0DFC" w:rsidRDefault="008E0DFC">
          <w:pPr>
            <w:pStyle w:val="TOC2"/>
            <w:rPr>
              <w:rFonts w:asciiTheme="minorHAnsi" w:eastAsiaTheme="minorEastAsia" w:hAnsiTheme="minorHAnsi" w:cstheme="minorBidi"/>
              <w:b w:val="0"/>
              <w:bCs w:val="0"/>
              <w:lang w:val="en-US"/>
            </w:rPr>
          </w:pPr>
          <w:hyperlink w:anchor="_Toc122435150" w:history="1">
            <w:r w:rsidRPr="0092398F">
              <w:rPr>
                <w:rStyle w:val="Hyperlink"/>
                <w:rFonts w:ascii="Arial" w:hAnsi="Arial" w:cs="Arial"/>
              </w:rPr>
              <w:t>ANNEX 7 INDICATOR FACTSHEET</w:t>
            </w:r>
            <w:r>
              <w:rPr>
                <w:webHidden/>
              </w:rPr>
              <w:tab/>
            </w:r>
            <w:r>
              <w:rPr>
                <w:webHidden/>
              </w:rPr>
              <w:fldChar w:fldCharType="begin"/>
            </w:r>
            <w:r>
              <w:rPr>
                <w:webHidden/>
              </w:rPr>
              <w:instrText xml:space="preserve"> PAGEREF _Toc122435150 \h </w:instrText>
            </w:r>
            <w:r>
              <w:rPr>
                <w:webHidden/>
              </w:rPr>
            </w:r>
            <w:r>
              <w:rPr>
                <w:webHidden/>
              </w:rPr>
              <w:fldChar w:fldCharType="separate"/>
            </w:r>
            <w:r w:rsidR="005D30F8">
              <w:rPr>
                <w:webHidden/>
              </w:rPr>
              <w:t>164</w:t>
            </w:r>
            <w:r>
              <w:rPr>
                <w:webHidden/>
              </w:rPr>
              <w:fldChar w:fldCharType="end"/>
            </w:r>
          </w:hyperlink>
        </w:p>
        <w:p w14:paraId="3C761767" w14:textId="6423968A" w:rsidR="00DD3A53" w:rsidRPr="003D0D34" w:rsidRDefault="00DD3A53" w:rsidP="003D0D34">
          <w:pPr>
            <w:spacing w:after="120" w:line="360" w:lineRule="auto"/>
            <w:rPr>
              <w:rFonts w:ascii="Arial" w:hAnsi="Arial" w:cs="Arial"/>
              <w:sz w:val="24"/>
              <w:szCs w:val="24"/>
            </w:rPr>
          </w:pPr>
          <w:r w:rsidRPr="003D0D34">
            <w:rPr>
              <w:rFonts w:ascii="Arial" w:hAnsi="Arial" w:cs="Arial"/>
              <w:b/>
              <w:bCs/>
              <w:noProof/>
              <w:sz w:val="24"/>
              <w:szCs w:val="24"/>
            </w:rPr>
            <w:fldChar w:fldCharType="end"/>
          </w:r>
        </w:p>
      </w:sdtContent>
    </w:sdt>
    <w:p w14:paraId="48385565" w14:textId="77777777" w:rsidR="00FF76DB" w:rsidRPr="003D0D34" w:rsidRDefault="00FF76DB" w:rsidP="003D0D34">
      <w:pPr>
        <w:pStyle w:val="Heading1"/>
        <w:spacing w:after="120" w:line="360" w:lineRule="auto"/>
        <w:rPr>
          <w:rFonts w:ascii="Arial" w:hAnsi="Arial" w:cs="Arial"/>
          <w:color w:val="auto"/>
          <w:sz w:val="24"/>
          <w:szCs w:val="24"/>
          <w:lang w:val="en-GB"/>
        </w:rPr>
      </w:pPr>
      <w:r w:rsidRPr="003D0D34">
        <w:rPr>
          <w:rFonts w:ascii="Arial" w:hAnsi="Arial" w:cs="Arial"/>
          <w:color w:val="auto"/>
          <w:sz w:val="24"/>
          <w:szCs w:val="24"/>
          <w:lang w:val="en-GB"/>
        </w:rPr>
        <w:br w:type="page"/>
      </w:r>
    </w:p>
    <w:p w14:paraId="2C2399A0" w14:textId="79F0443A" w:rsidR="007A42BC" w:rsidRDefault="007A42BC" w:rsidP="003D0D34">
      <w:pPr>
        <w:pStyle w:val="Heading1"/>
        <w:spacing w:beforeLines="60" w:before="144" w:afterLines="60" w:after="144" w:line="360" w:lineRule="auto"/>
        <w:rPr>
          <w:rFonts w:ascii="Arial" w:hAnsi="Arial" w:cs="Arial"/>
          <w:b/>
          <w:bCs/>
          <w:color w:val="auto"/>
          <w:sz w:val="24"/>
          <w:szCs w:val="24"/>
          <w:lang w:val="en-GB"/>
        </w:rPr>
      </w:pPr>
      <w:bookmarkStart w:id="1" w:name="_Hlk98249392"/>
      <w:bookmarkStart w:id="2" w:name="_Toc122435013"/>
      <w:r w:rsidRPr="003D0D34">
        <w:rPr>
          <w:rFonts w:ascii="Arial" w:hAnsi="Arial" w:cs="Arial"/>
          <w:b/>
          <w:bCs/>
          <w:color w:val="auto"/>
          <w:sz w:val="24"/>
          <w:szCs w:val="24"/>
          <w:lang w:val="en-GB"/>
        </w:rPr>
        <w:lastRenderedPageBreak/>
        <w:t>I GENERAL PROGRAMME INFORMATION</w:t>
      </w:r>
      <w:bookmarkEnd w:id="2"/>
    </w:p>
    <w:p w14:paraId="146FF667" w14:textId="77777777" w:rsidR="00B27E6F" w:rsidRPr="00B27E6F" w:rsidRDefault="00B27E6F" w:rsidP="00B27E6F">
      <w:pPr>
        <w:pStyle w:val="Heading2"/>
        <w:spacing w:beforeLines="60" w:before="144" w:afterLines="60" w:after="144" w:line="360" w:lineRule="auto"/>
        <w:rPr>
          <w:rFonts w:ascii="Arial" w:hAnsi="Arial" w:cs="Arial"/>
          <w:b/>
          <w:bCs/>
          <w:color w:val="auto"/>
          <w:sz w:val="24"/>
          <w:szCs w:val="24"/>
          <w:lang w:val="en-GB"/>
        </w:rPr>
      </w:pPr>
      <w:bookmarkStart w:id="3" w:name="_Toc122004001"/>
      <w:bookmarkStart w:id="4" w:name="_Toc122435014"/>
      <w:r w:rsidRPr="00B27E6F">
        <w:rPr>
          <w:rFonts w:ascii="Arial" w:hAnsi="Arial" w:cs="Arial"/>
          <w:b/>
          <w:bCs/>
          <w:color w:val="auto"/>
          <w:sz w:val="24"/>
          <w:szCs w:val="24"/>
          <w:lang w:val="en-GB"/>
        </w:rPr>
        <w:t>1.1 LEGAL FRAMEWORK</w:t>
      </w:r>
      <w:bookmarkEnd w:id="3"/>
      <w:bookmarkEnd w:id="4"/>
      <w:r w:rsidRPr="00B27E6F">
        <w:rPr>
          <w:rFonts w:ascii="Arial" w:hAnsi="Arial" w:cs="Arial"/>
          <w:b/>
          <w:bCs/>
          <w:color w:val="auto"/>
          <w:sz w:val="24"/>
          <w:szCs w:val="24"/>
          <w:lang w:val="en-GB"/>
        </w:rPr>
        <w:t xml:space="preserve"> </w:t>
      </w:r>
    </w:p>
    <w:p w14:paraId="264C8624" w14:textId="77777777" w:rsidR="00B27E6F" w:rsidRPr="00B27E6F" w:rsidRDefault="00B27E6F" w:rsidP="00B27E6F">
      <w:pPr>
        <w:spacing w:before="12" w:after="120" w:line="360" w:lineRule="auto"/>
        <w:jc w:val="both"/>
        <w:rPr>
          <w:rFonts w:ascii="Arial" w:hAnsi="Arial" w:cs="Arial"/>
          <w:sz w:val="24"/>
          <w:szCs w:val="24"/>
          <w:lang w:val="en-US"/>
        </w:rPr>
      </w:pPr>
      <w:r w:rsidRPr="00B27E6F">
        <w:rPr>
          <w:rFonts w:ascii="Arial" w:hAnsi="Arial" w:cs="Arial"/>
          <w:sz w:val="24"/>
          <w:szCs w:val="24"/>
          <w:lang w:val="en-US"/>
        </w:rPr>
        <w:t>The Interreg South Baltic Programme 2021-2027 is a multilateral cross-border cooperation programme between the coastal regions of five EU Member States: Germany, Denmark, Sweden, Lithuania, and Poland, implemented in the framework of the Interreg instrument of the European Union funded by the European Regional Development Fund (ERDF).</w:t>
      </w:r>
    </w:p>
    <w:p w14:paraId="60C2D9CF" w14:textId="77777777" w:rsidR="00B27E6F" w:rsidRPr="00B27E6F" w:rsidRDefault="00B27E6F" w:rsidP="00B27E6F">
      <w:pPr>
        <w:spacing w:before="12" w:after="120" w:line="360" w:lineRule="auto"/>
        <w:rPr>
          <w:rFonts w:ascii="Arial" w:hAnsi="Arial" w:cs="Arial"/>
          <w:sz w:val="24"/>
          <w:szCs w:val="24"/>
          <w:lang w:val="en-US"/>
        </w:rPr>
      </w:pPr>
      <w:r w:rsidRPr="00B27E6F">
        <w:rPr>
          <w:rFonts w:ascii="Arial" w:hAnsi="Arial" w:cs="Arial"/>
          <w:sz w:val="24"/>
          <w:szCs w:val="24"/>
          <w:lang w:val="en-US"/>
        </w:rPr>
        <w:t>The Programme document of the Interreg South Baltic Programme 2021-2027 was approved by the European Commission’s on 4th October 2022 (C(2022) 7184).</w:t>
      </w:r>
    </w:p>
    <w:p w14:paraId="2E2AC606" w14:textId="77777777" w:rsidR="00B27E6F" w:rsidRPr="00B27E6F" w:rsidRDefault="00B27E6F" w:rsidP="00B27E6F">
      <w:pPr>
        <w:spacing w:before="12" w:after="120" w:line="360" w:lineRule="auto"/>
        <w:jc w:val="both"/>
        <w:rPr>
          <w:rFonts w:ascii="Arial" w:hAnsi="Arial" w:cs="Arial"/>
          <w:sz w:val="24"/>
          <w:szCs w:val="24"/>
          <w:lang w:val="en-US"/>
        </w:rPr>
      </w:pPr>
      <w:r w:rsidRPr="00B27E6F">
        <w:rPr>
          <w:rFonts w:ascii="Arial" w:hAnsi="Arial" w:cs="Arial"/>
          <w:sz w:val="24"/>
          <w:szCs w:val="24"/>
          <w:lang w:val="en-US"/>
        </w:rPr>
        <w:t>Please note that provisions of the Programme document approved by the European Commission precedes over the present Programme Manual.</w:t>
      </w:r>
    </w:p>
    <w:p w14:paraId="39FB9644" w14:textId="77777777" w:rsidR="00B27E6F" w:rsidRPr="00B27E6F" w:rsidRDefault="00B27E6F" w:rsidP="00B27E6F">
      <w:pPr>
        <w:spacing w:before="12" w:after="120" w:line="360" w:lineRule="auto"/>
        <w:jc w:val="both"/>
        <w:rPr>
          <w:rFonts w:ascii="Arial" w:hAnsi="Arial" w:cs="Arial"/>
          <w:sz w:val="24"/>
          <w:szCs w:val="24"/>
          <w:lang w:val="en-US"/>
        </w:rPr>
      </w:pPr>
      <w:r w:rsidRPr="00B27E6F">
        <w:rPr>
          <w:rFonts w:ascii="Arial" w:hAnsi="Arial" w:cs="Arial"/>
          <w:sz w:val="24"/>
          <w:szCs w:val="24"/>
          <w:lang w:val="en-US"/>
        </w:rPr>
        <w:t>The following legal documents frame among others the implementation of the Interreg South Baltic Programme 2021-2027:</w:t>
      </w:r>
    </w:p>
    <w:p w14:paraId="03C0907D" w14:textId="77777777" w:rsidR="00B27E6F" w:rsidRPr="00B27E6F" w:rsidRDefault="00B27E6F" w:rsidP="00B27E6F">
      <w:pPr>
        <w:spacing w:before="12" w:after="120" w:line="360" w:lineRule="auto"/>
        <w:jc w:val="both"/>
        <w:rPr>
          <w:rFonts w:ascii="Arial" w:hAnsi="Arial" w:cs="Arial"/>
          <w:sz w:val="24"/>
          <w:szCs w:val="24"/>
          <w:lang w:val="en-US"/>
        </w:rPr>
      </w:pPr>
    </w:p>
    <w:p w14:paraId="0D73C076"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Regulation (EU) 2021/1058 of the European parliament and of the Council of 24 June 2021 on the European Regional Development Fund and on the Cohesion Fund.</w:t>
      </w:r>
    </w:p>
    <w:p w14:paraId="2CAB396C"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p w14:paraId="3FC6B3CF"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44ECE24B"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Interreg South Baltic Programme 2021-2027 document approved by the European Commission on 4 October 2022.</w:t>
      </w:r>
    </w:p>
    <w:p w14:paraId="4EB225C5"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lastRenderedPageBreak/>
        <w:t>Regulation (EU) 2020/852 on establishing a framework to facilitate sustainable investment and amending Regulation (EU) 2019/2088.</w:t>
      </w:r>
    </w:p>
    <w:p w14:paraId="235FDE32"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Regulation (EU, Euratom) No 966/2012, providing the financial rules applicable to the general budget of the Union.</w:t>
      </w:r>
    </w:p>
    <w:p w14:paraId="2FDBDFA9"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Regulation (EU) 2016/679 of the European Parliament and of the Council of 27 April 2016 on the protection of natural persons with regard to the processing of personal data and on the free movement of such data and repealing Directive 95/46/EC (Official Journal of the European Union L 119 of 4/5/2016 page 1–88).</w:t>
      </w:r>
    </w:p>
    <w:p w14:paraId="2120126A" w14:textId="77777777" w:rsidR="00B27E6F" w:rsidRPr="003113CA"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3113CA">
        <w:rPr>
          <w:rFonts w:ascii="Arial" w:hAnsi="Arial" w:cs="Arial"/>
          <w:sz w:val="24"/>
          <w:szCs w:val="24"/>
          <w:lang w:val="en-GB"/>
        </w:rPr>
        <w:t>Regulation (EU) No 1302/2013 of the European Parliament and of the Council of 17 December 2013 amending Regulation (EC) No 1082/2006 on a European grouping of territorial cooperation (EGTC) as regards the clarification, simplification and improvement of the establishment and functioning of such groupings.</w:t>
      </w:r>
    </w:p>
    <w:p w14:paraId="666F32F0" w14:textId="77777777" w:rsidR="00B27E6F" w:rsidRPr="00B27E6F"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Regulation (EU, Euratom) 2018/1046 of the European Parliament and of the Council of 18 July 2018 on the financial rules applicable to the general budget of the Union and the Guidance on the avoidance and management of conflicts of interest under the Financial Regulation (2021/C 121/01).</w:t>
      </w:r>
    </w:p>
    <w:p w14:paraId="53021780" w14:textId="77777777" w:rsidR="00B27E6F" w:rsidRPr="00B27E6F"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Commission Regulation (EU) No 651/2014 of 17 June 2014 declaring certain categories of aid compatible with the internal market in application of Articles 107 and 108 of the Treaty (hereinafter, ‘GBER’);</w:t>
      </w:r>
    </w:p>
    <w:p w14:paraId="124C5C13" w14:textId="77777777" w:rsidR="00B27E6F" w:rsidRPr="00B27E6F"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Commission Regulation (EU) No 1407/2013 of 18 December 2013 on the application of Articles 107 and 108 of the Treaty on the Functioning of the European Union to de minimis aid.</w:t>
      </w:r>
    </w:p>
    <w:p w14:paraId="1674FED3" w14:textId="77777777" w:rsidR="00B27E6F" w:rsidRPr="00B27E6F"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Application Pack and other Programme documents.</w:t>
      </w:r>
    </w:p>
    <w:p w14:paraId="2160A7CA" w14:textId="77777777" w:rsidR="00B27E6F" w:rsidRPr="00B27E6F" w:rsidRDefault="00B27E6F" w:rsidP="00B27E6F">
      <w:pPr>
        <w:pStyle w:val="ListParagraph"/>
        <w:numPr>
          <w:ilvl w:val="0"/>
          <w:numId w:val="187"/>
        </w:numPr>
        <w:spacing w:before="12" w:after="120" w:line="360" w:lineRule="auto"/>
        <w:contextualSpacing w:val="0"/>
        <w:jc w:val="both"/>
        <w:rPr>
          <w:rFonts w:ascii="Arial" w:hAnsi="Arial" w:cs="Arial"/>
          <w:sz w:val="24"/>
          <w:szCs w:val="24"/>
          <w:lang w:val="en-GB"/>
        </w:rPr>
      </w:pPr>
      <w:r w:rsidRPr="00B27E6F">
        <w:rPr>
          <w:rFonts w:ascii="Arial" w:hAnsi="Arial" w:cs="Arial"/>
          <w:sz w:val="24"/>
          <w:szCs w:val="24"/>
          <w:lang w:val="en-GB"/>
        </w:rPr>
        <w:t xml:space="preserve">Applicable national legal acts and regulations. </w:t>
      </w:r>
    </w:p>
    <w:p w14:paraId="1411C0A2" w14:textId="77777777" w:rsidR="00B27E6F" w:rsidRPr="00B27E6F" w:rsidRDefault="00B27E6F" w:rsidP="00B27E6F">
      <w:pPr>
        <w:spacing w:after="120" w:line="360" w:lineRule="auto"/>
        <w:rPr>
          <w:rFonts w:ascii="Arial" w:hAnsi="Arial" w:cs="Arial"/>
          <w:sz w:val="24"/>
          <w:szCs w:val="24"/>
          <w:lang w:val="en-GB"/>
        </w:rPr>
      </w:pPr>
      <w:r w:rsidRPr="00B27E6F">
        <w:rPr>
          <w:rFonts w:ascii="Arial" w:hAnsi="Arial" w:cs="Arial"/>
          <w:sz w:val="24"/>
          <w:szCs w:val="24"/>
          <w:lang w:val="en-GB"/>
        </w:rPr>
        <w:t>Please note that also all other relevant EU and national legislation may be applicable.</w:t>
      </w:r>
    </w:p>
    <w:p w14:paraId="11765ED5" w14:textId="77777777" w:rsidR="00B27E6F" w:rsidRPr="00B27E6F" w:rsidRDefault="00B27E6F" w:rsidP="00B27E6F">
      <w:pPr>
        <w:rPr>
          <w:lang w:val="en-US"/>
        </w:rPr>
      </w:pPr>
    </w:p>
    <w:p w14:paraId="5E21F61D" w14:textId="5B0C46D0" w:rsidR="00FF76DB" w:rsidRPr="003D0D34" w:rsidRDefault="007A42BC" w:rsidP="003D0D34">
      <w:pPr>
        <w:pStyle w:val="Heading2"/>
        <w:spacing w:beforeLines="60" w:before="144" w:afterLines="60" w:after="144" w:line="360" w:lineRule="auto"/>
        <w:rPr>
          <w:rFonts w:ascii="Arial" w:hAnsi="Arial" w:cs="Arial"/>
          <w:b/>
          <w:bCs/>
          <w:color w:val="auto"/>
          <w:sz w:val="24"/>
          <w:szCs w:val="24"/>
          <w:lang w:val="en-GB"/>
        </w:rPr>
      </w:pPr>
      <w:bookmarkStart w:id="5" w:name="_Toc122435015"/>
      <w:bookmarkEnd w:id="1"/>
      <w:r w:rsidRPr="003D0D34">
        <w:rPr>
          <w:rFonts w:ascii="Arial" w:hAnsi="Arial" w:cs="Arial"/>
          <w:b/>
          <w:bCs/>
          <w:color w:val="auto"/>
          <w:sz w:val="24"/>
          <w:szCs w:val="24"/>
          <w:lang w:val="en-GB"/>
        </w:rPr>
        <w:t>1</w:t>
      </w:r>
      <w:r w:rsidR="00FB2E41" w:rsidRPr="003D0D34">
        <w:rPr>
          <w:rFonts w:ascii="Arial" w:hAnsi="Arial" w:cs="Arial"/>
          <w:b/>
          <w:bCs/>
          <w:color w:val="auto"/>
          <w:sz w:val="24"/>
          <w:szCs w:val="24"/>
          <w:lang w:val="en-GB"/>
        </w:rPr>
        <w:t>.</w:t>
      </w:r>
      <w:r w:rsidR="00B27E6F">
        <w:rPr>
          <w:rFonts w:ascii="Arial" w:hAnsi="Arial" w:cs="Arial"/>
          <w:b/>
          <w:bCs/>
          <w:color w:val="auto"/>
          <w:sz w:val="24"/>
          <w:szCs w:val="24"/>
          <w:lang w:val="en-GB"/>
        </w:rPr>
        <w:t>2</w:t>
      </w:r>
      <w:r w:rsidRPr="003D0D34">
        <w:rPr>
          <w:rFonts w:ascii="Arial" w:hAnsi="Arial" w:cs="Arial"/>
          <w:b/>
          <w:bCs/>
          <w:color w:val="auto"/>
          <w:sz w:val="24"/>
          <w:szCs w:val="24"/>
          <w:lang w:val="en-GB"/>
        </w:rPr>
        <w:t xml:space="preserve"> </w:t>
      </w:r>
      <w:r w:rsidR="00D61B98" w:rsidRPr="003D0D34">
        <w:rPr>
          <w:rFonts w:ascii="Arial" w:hAnsi="Arial" w:cs="Arial"/>
          <w:b/>
          <w:bCs/>
          <w:color w:val="auto"/>
          <w:sz w:val="24"/>
          <w:szCs w:val="24"/>
          <w:lang w:val="en-GB"/>
        </w:rPr>
        <w:t>NEW GENERATION OF THE PROGRAMME</w:t>
      </w:r>
      <w:bookmarkEnd w:id="5"/>
      <w:r w:rsidR="00D61B98" w:rsidRPr="003D0D34">
        <w:rPr>
          <w:rFonts w:ascii="Arial" w:hAnsi="Arial" w:cs="Arial"/>
          <w:b/>
          <w:bCs/>
          <w:color w:val="auto"/>
          <w:sz w:val="24"/>
          <w:szCs w:val="24"/>
          <w:lang w:val="en-GB"/>
        </w:rPr>
        <w:t xml:space="preserve"> </w:t>
      </w:r>
    </w:p>
    <w:p w14:paraId="4F479CA3" w14:textId="7C772C1F" w:rsidR="0069741E" w:rsidRPr="003D0D34" w:rsidRDefault="004F49C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After more than 30 years of implementing territorial cooperation in the European Union, </w:t>
      </w:r>
      <w:r w:rsidR="000F39B0" w:rsidRPr="003D0D34">
        <w:rPr>
          <w:rFonts w:ascii="Arial" w:hAnsi="Arial" w:cs="Arial"/>
          <w:sz w:val="24"/>
          <w:szCs w:val="24"/>
          <w:lang w:val="en-GB"/>
        </w:rPr>
        <w:t xml:space="preserve">the </w:t>
      </w:r>
      <w:r w:rsidRPr="003D0D34">
        <w:rPr>
          <w:rFonts w:ascii="Arial" w:hAnsi="Arial" w:cs="Arial"/>
          <w:sz w:val="24"/>
          <w:szCs w:val="24"/>
          <w:lang w:val="en-GB"/>
        </w:rPr>
        <w:t>Interreg program</w:t>
      </w:r>
      <w:r w:rsidR="009D250F" w:rsidRPr="003D0D34">
        <w:rPr>
          <w:rFonts w:ascii="Arial" w:hAnsi="Arial" w:cs="Arial"/>
          <w:sz w:val="24"/>
          <w:szCs w:val="24"/>
          <w:lang w:val="en-GB"/>
        </w:rPr>
        <w:t>me</w:t>
      </w:r>
      <w:r w:rsidRPr="003D0D34">
        <w:rPr>
          <w:rFonts w:ascii="Arial" w:hAnsi="Arial" w:cs="Arial"/>
          <w:sz w:val="24"/>
          <w:szCs w:val="24"/>
          <w:lang w:val="en-GB"/>
        </w:rPr>
        <w:t xml:space="preserve">s </w:t>
      </w:r>
      <w:r w:rsidR="000F39B0" w:rsidRPr="003D0D34">
        <w:rPr>
          <w:rFonts w:ascii="Arial" w:hAnsi="Arial" w:cs="Arial"/>
          <w:sz w:val="24"/>
          <w:szCs w:val="24"/>
          <w:lang w:val="en-GB"/>
        </w:rPr>
        <w:t xml:space="preserve">have </w:t>
      </w:r>
      <w:r w:rsidR="00F93BBC" w:rsidRPr="003D0D34">
        <w:rPr>
          <w:rFonts w:ascii="Arial" w:hAnsi="Arial" w:cs="Arial"/>
          <w:sz w:val="24"/>
          <w:szCs w:val="24"/>
          <w:lang w:val="en-GB"/>
        </w:rPr>
        <w:t>enter</w:t>
      </w:r>
      <w:r w:rsidR="000F39B0" w:rsidRPr="003D0D34">
        <w:rPr>
          <w:rFonts w:ascii="Arial" w:hAnsi="Arial" w:cs="Arial"/>
          <w:sz w:val="24"/>
          <w:szCs w:val="24"/>
          <w:lang w:val="en-GB"/>
        </w:rPr>
        <w:t>ed</w:t>
      </w:r>
      <w:r w:rsidR="00F93BBC" w:rsidRPr="003D0D34">
        <w:rPr>
          <w:rFonts w:ascii="Arial" w:hAnsi="Arial" w:cs="Arial"/>
          <w:sz w:val="24"/>
          <w:szCs w:val="24"/>
          <w:lang w:val="en-GB"/>
        </w:rPr>
        <w:t xml:space="preserve"> the new generation</w:t>
      </w:r>
      <w:r w:rsidRPr="003D0D34">
        <w:rPr>
          <w:rFonts w:ascii="Arial" w:hAnsi="Arial" w:cs="Arial"/>
          <w:sz w:val="24"/>
          <w:szCs w:val="24"/>
          <w:lang w:val="en-GB"/>
        </w:rPr>
        <w:t xml:space="preserve"> for 2021</w:t>
      </w:r>
      <w:r w:rsidR="006910EC" w:rsidRPr="003D0D34">
        <w:rPr>
          <w:rFonts w:ascii="Arial" w:hAnsi="Arial" w:cs="Arial"/>
          <w:sz w:val="24"/>
          <w:szCs w:val="24"/>
          <w:lang w:val="en-GB"/>
        </w:rPr>
        <w:t>–</w:t>
      </w:r>
      <w:r w:rsidRPr="003D0D34">
        <w:rPr>
          <w:rFonts w:ascii="Arial" w:hAnsi="Arial" w:cs="Arial"/>
          <w:sz w:val="24"/>
          <w:szCs w:val="24"/>
          <w:lang w:val="en-GB"/>
        </w:rPr>
        <w:t xml:space="preserve">2027. </w:t>
      </w:r>
      <w:r w:rsidR="00DE11F7" w:rsidRPr="003D0D34">
        <w:rPr>
          <w:rFonts w:ascii="Arial" w:hAnsi="Arial" w:cs="Arial"/>
          <w:sz w:val="24"/>
          <w:szCs w:val="24"/>
          <w:lang w:val="en-GB"/>
        </w:rPr>
        <w:lastRenderedPageBreak/>
        <w:t xml:space="preserve">Similar to previous years, the cross-border cooperation tackles common challenges identified jointly in the border regions to exploit the untapped growth potential in </w:t>
      </w:r>
      <w:r w:rsidR="000F39B0" w:rsidRPr="003D0D34">
        <w:rPr>
          <w:rFonts w:ascii="Arial" w:hAnsi="Arial" w:cs="Arial"/>
          <w:sz w:val="24"/>
          <w:szCs w:val="24"/>
          <w:lang w:val="en-GB"/>
        </w:rPr>
        <w:t xml:space="preserve">these </w:t>
      </w:r>
      <w:r w:rsidR="00DE11F7" w:rsidRPr="003D0D34">
        <w:rPr>
          <w:rFonts w:ascii="Arial" w:hAnsi="Arial" w:cs="Arial"/>
          <w:sz w:val="24"/>
          <w:szCs w:val="24"/>
          <w:lang w:val="en-GB"/>
        </w:rPr>
        <w:t xml:space="preserve">areas. </w:t>
      </w:r>
    </w:p>
    <w:p w14:paraId="0303BD7B" w14:textId="4AF4F366" w:rsidR="007A42BC" w:rsidRPr="003D0D34" w:rsidRDefault="00FB2E41" w:rsidP="003D0D34">
      <w:pPr>
        <w:pStyle w:val="Heading2"/>
        <w:spacing w:beforeLines="60" w:before="144" w:afterLines="60" w:after="144" w:line="360" w:lineRule="auto"/>
        <w:rPr>
          <w:rFonts w:ascii="Arial" w:hAnsi="Arial" w:cs="Arial"/>
          <w:b/>
          <w:bCs/>
          <w:color w:val="auto"/>
          <w:sz w:val="24"/>
          <w:szCs w:val="24"/>
          <w:lang w:val="en-GB"/>
        </w:rPr>
      </w:pPr>
      <w:bookmarkStart w:id="6" w:name="_Toc122435016"/>
      <w:r w:rsidRPr="003D0D34">
        <w:rPr>
          <w:rFonts w:ascii="Arial" w:hAnsi="Arial" w:cs="Arial"/>
          <w:b/>
          <w:bCs/>
          <w:color w:val="auto"/>
          <w:sz w:val="24"/>
          <w:szCs w:val="24"/>
          <w:lang w:val="en-GB"/>
        </w:rPr>
        <w:t>1.</w:t>
      </w:r>
      <w:r w:rsidR="00B27E6F">
        <w:rPr>
          <w:rFonts w:ascii="Arial" w:hAnsi="Arial" w:cs="Arial"/>
          <w:b/>
          <w:bCs/>
          <w:color w:val="auto"/>
          <w:sz w:val="24"/>
          <w:szCs w:val="24"/>
          <w:lang w:val="en-GB"/>
        </w:rPr>
        <w:t>3</w:t>
      </w:r>
      <w:r w:rsidR="007A42BC" w:rsidRPr="003D0D34">
        <w:rPr>
          <w:rFonts w:ascii="Arial" w:hAnsi="Arial" w:cs="Arial"/>
          <w:b/>
          <w:bCs/>
          <w:color w:val="auto"/>
          <w:sz w:val="24"/>
          <w:szCs w:val="24"/>
          <w:lang w:val="en-GB"/>
        </w:rPr>
        <w:t xml:space="preserve"> </w:t>
      </w:r>
      <w:r w:rsidR="005A1EFE" w:rsidRPr="003D0D34">
        <w:rPr>
          <w:rFonts w:ascii="Arial" w:hAnsi="Arial" w:cs="Arial"/>
          <w:b/>
          <w:bCs/>
          <w:color w:val="auto"/>
          <w:sz w:val="24"/>
          <w:szCs w:val="24"/>
          <w:lang w:val="en-GB"/>
        </w:rPr>
        <w:t>OVERALL VISION OF THE SOUTH BALTIC AREA</w:t>
      </w:r>
      <w:bookmarkEnd w:id="6"/>
    </w:p>
    <w:p w14:paraId="2B451299" w14:textId="21CCE891" w:rsidR="00470636" w:rsidRPr="003D0D34" w:rsidRDefault="005A681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Maritime cooperation</w:t>
      </w:r>
      <w:r w:rsidR="00CB0EF6" w:rsidRPr="003D0D34">
        <w:rPr>
          <w:rFonts w:ascii="Arial" w:hAnsi="Arial" w:cs="Arial"/>
          <w:sz w:val="24"/>
          <w:szCs w:val="24"/>
          <w:lang w:val="en-GB"/>
        </w:rPr>
        <w:t xml:space="preserve"> in t</w:t>
      </w:r>
      <w:r w:rsidR="006C0DFF" w:rsidRPr="003D0D34">
        <w:rPr>
          <w:rFonts w:ascii="Arial" w:hAnsi="Arial" w:cs="Arial"/>
          <w:sz w:val="24"/>
          <w:szCs w:val="24"/>
          <w:lang w:val="en-GB"/>
        </w:rPr>
        <w:t>he South Baltic</w:t>
      </w:r>
      <w:r w:rsidR="00CB0EF6" w:rsidRPr="003D0D34">
        <w:rPr>
          <w:rFonts w:ascii="Arial" w:hAnsi="Arial" w:cs="Arial"/>
          <w:sz w:val="24"/>
          <w:szCs w:val="24"/>
          <w:lang w:val="en-GB"/>
        </w:rPr>
        <w:t xml:space="preserve"> </w:t>
      </w:r>
      <w:r w:rsidR="00EE2D31" w:rsidRPr="003D0D34">
        <w:rPr>
          <w:rFonts w:ascii="Arial" w:hAnsi="Arial" w:cs="Arial"/>
          <w:sz w:val="24"/>
          <w:szCs w:val="24"/>
          <w:lang w:val="en-GB"/>
        </w:rPr>
        <w:t>area</w:t>
      </w:r>
      <w:r w:rsidR="00CB0EF6" w:rsidRPr="003D0D34">
        <w:rPr>
          <w:rFonts w:ascii="Arial" w:hAnsi="Arial" w:cs="Arial"/>
          <w:sz w:val="24"/>
          <w:szCs w:val="24"/>
          <w:lang w:val="en-GB"/>
        </w:rPr>
        <w:t xml:space="preserve"> is based on joint challenges and opportunities strongly connected with a common natural resource </w:t>
      </w:r>
      <w:r w:rsidR="00C32F77" w:rsidRPr="003D0D34">
        <w:rPr>
          <w:rFonts w:ascii="Arial" w:hAnsi="Arial" w:cs="Arial"/>
          <w:sz w:val="24"/>
          <w:szCs w:val="24"/>
          <w:lang w:val="en-GB"/>
        </w:rPr>
        <w:t>–</w:t>
      </w:r>
      <w:r w:rsidR="00CB0EF6" w:rsidRPr="003D0D34">
        <w:rPr>
          <w:rFonts w:ascii="Arial" w:hAnsi="Arial" w:cs="Arial"/>
          <w:sz w:val="24"/>
          <w:szCs w:val="24"/>
          <w:lang w:val="en-GB"/>
        </w:rPr>
        <w:t xml:space="preserve"> </w:t>
      </w:r>
      <w:r w:rsidR="00CB0EF6" w:rsidRPr="003D0D34">
        <w:rPr>
          <w:rFonts w:ascii="Arial" w:hAnsi="Arial" w:cs="Arial"/>
          <w:b/>
          <w:bCs/>
          <w:sz w:val="24"/>
          <w:szCs w:val="24"/>
          <w:lang w:val="en-GB"/>
        </w:rPr>
        <w:t>the Baltic Sea</w:t>
      </w:r>
      <w:r w:rsidR="00CB0EF6" w:rsidRPr="003D0D34">
        <w:rPr>
          <w:rFonts w:ascii="Arial" w:hAnsi="Arial" w:cs="Arial"/>
          <w:sz w:val="24"/>
          <w:szCs w:val="24"/>
          <w:lang w:val="en-GB"/>
        </w:rPr>
        <w:t xml:space="preserve">. The regions of the </w:t>
      </w:r>
      <w:r w:rsidR="00502A73" w:rsidRPr="003D0D34">
        <w:rPr>
          <w:rFonts w:ascii="Arial" w:hAnsi="Arial" w:cs="Arial"/>
          <w:sz w:val="24"/>
          <w:szCs w:val="24"/>
          <w:lang w:val="en-GB"/>
        </w:rPr>
        <w:t>P</w:t>
      </w:r>
      <w:r w:rsidR="00CB0EF6" w:rsidRPr="003D0D34">
        <w:rPr>
          <w:rFonts w:ascii="Arial" w:hAnsi="Arial" w:cs="Arial"/>
          <w:sz w:val="24"/>
          <w:szCs w:val="24"/>
          <w:lang w:val="en-GB"/>
        </w:rPr>
        <w:t xml:space="preserve">rogramme have very strong historical roots of cooperation, </w:t>
      </w:r>
      <w:r w:rsidR="00EE2D31" w:rsidRPr="003D0D34">
        <w:rPr>
          <w:rFonts w:ascii="Arial" w:hAnsi="Arial" w:cs="Arial"/>
          <w:sz w:val="24"/>
          <w:szCs w:val="24"/>
          <w:lang w:val="en-GB"/>
        </w:rPr>
        <w:t xml:space="preserve">which nowadays </w:t>
      </w:r>
      <w:r w:rsidR="00CB0EF6" w:rsidRPr="003D0D34">
        <w:rPr>
          <w:rFonts w:ascii="Arial" w:hAnsi="Arial" w:cs="Arial"/>
          <w:sz w:val="24"/>
          <w:szCs w:val="24"/>
          <w:lang w:val="en-GB"/>
        </w:rPr>
        <w:t xml:space="preserve">is an important background for sustainable regional growth. </w:t>
      </w:r>
      <w:r w:rsidR="00EE2D31" w:rsidRPr="003D0D34">
        <w:rPr>
          <w:rFonts w:ascii="Arial" w:hAnsi="Arial" w:cs="Arial"/>
          <w:sz w:val="24"/>
          <w:szCs w:val="24"/>
          <w:lang w:val="en-GB"/>
        </w:rPr>
        <w:t>T</w:t>
      </w:r>
      <w:r w:rsidR="00470636" w:rsidRPr="003D0D34">
        <w:rPr>
          <w:rFonts w:ascii="Arial" w:hAnsi="Arial" w:cs="Arial"/>
          <w:sz w:val="24"/>
          <w:szCs w:val="24"/>
          <w:lang w:val="en-GB"/>
        </w:rPr>
        <w:t>h</w:t>
      </w:r>
      <w:r w:rsidR="00EE7D8B" w:rsidRPr="003D0D34">
        <w:rPr>
          <w:rFonts w:ascii="Arial" w:hAnsi="Arial" w:cs="Arial"/>
          <w:sz w:val="24"/>
          <w:szCs w:val="24"/>
          <w:lang w:val="en-GB"/>
        </w:rPr>
        <w:t>e potential of cooperative networks is strengthen</w:t>
      </w:r>
      <w:r w:rsidR="000473AD" w:rsidRPr="003D0D34">
        <w:rPr>
          <w:rFonts w:ascii="Arial" w:hAnsi="Arial" w:cs="Arial"/>
          <w:sz w:val="24"/>
          <w:szCs w:val="24"/>
          <w:lang w:val="en-GB"/>
        </w:rPr>
        <w:t>ed</w:t>
      </w:r>
      <w:r w:rsidR="00EE7D8B" w:rsidRPr="003D0D34">
        <w:rPr>
          <w:rFonts w:ascii="Arial" w:hAnsi="Arial" w:cs="Arial"/>
          <w:sz w:val="24"/>
          <w:szCs w:val="24"/>
          <w:lang w:val="en-GB"/>
        </w:rPr>
        <w:t xml:space="preserve"> by common assets </w:t>
      </w:r>
      <w:r w:rsidR="000473AD" w:rsidRPr="003D0D34">
        <w:rPr>
          <w:rFonts w:ascii="Arial" w:hAnsi="Arial" w:cs="Arial"/>
          <w:sz w:val="24"/>
          <w:szCs w:val="24"/>
          <w:lang w:val="en-GB"/>
        </w:rPr>
        <w:t xml:space="preserve">such </w:t>
      </w:r>
      <w:r w:rsidR="00EE7D8B" w:rsidRPr="003D0D34">
        <w:rPr>
          <w:rFonts w:ascii="Arial" w:hAnsi="Arial" w:cs="Arial"/>
          <w:sz w:val="24"/>
          <w:szCs w:val="24"/>
          <w:lang w:val="en-GB"/>
        </w:rPr>
        <w:t xml:space="preserve">as knowledge-intensive services and </w:t>
      </w:r>
      <w:r w:rsidR="000473AD" w:rsidRPr="003D0D34">
        <w:rPr>
          <w:rFonts w:ascii="Arial" w:hAnsi="Arial" w:cs="Arial"/>
          <w:sz w:val="24"/>
          <w:szCs w:val="24"/>
          <w:lang w:val="en-GB"/>
        </w:rPr>
        <w:t>research-</w:t>
      </w:r>
      <w:r w:rsidR="00EE7D8B" w:rsidRPr="003D0D34">
        <w:rPr>
          <w:rFonts w:ascii="Arial" w:hAnsi="Arial" w:cs="Arial"/>
          <w:sz w:val="24"/>
          <w:szCs w:val="24"/>
          <w:lang w:val="en-GB"/>
        </w:rPr>
        <w:t xml:space="preserve">intensive industries, the availability of businesses investing in and promoting clean, </w:t>
      </w:r>
      <w:r w:rsidR="000473AD" w:rsidRPr="003D0D34">
        <w:rPr>
          <w:rFonts w:ascii="Arial" w:hAnsi="Arial" w:cs="Arial"/>
          <w:sz w:val="24"/>
          <w:szCs w:val="24"/>
          <w:lang w:val="en-GB"/>
        </w:rPr>
        <w:t>energy-</w:t>
      </w:r>
      <w:r w:rsidR="00EE7D8B" w:rsidRPr="003D0D34">
        <w:rPr>
          <w:rFonts w:ascii="Arial" w:hAnsi="Arial" w:cs="Arial"/>
          <w:sz w:val="24"/>
          <w:szCs w:val="24"/>
          <w:lang w:val="en-GB"/>
        </w:rPr>
        <w:t>efficient technologies, and the untapped resource of tertiary education graduates. At the same time, there are still considerable disparities in socio-economic characteristics, with visible urban-rural and west-east divides in the economic attainment of the SMEs, innovation capacity in the regions, demographic, migration</w:t>
      </w:r>
      <w:r w:rsidR="00B3710B" w:rsidRPr="003D0D34">
        <w:rPr>
          <w:rFonts w:ascii="Arial" w:hAnsi="Arial" w:cs="Arial"/>
          <w:sz w:val="24"/>
          <w:szCs w:val="24"/>
          <w:lang w:val="en-GB"/>
        </w:rPr>
        <w:t>,</w:t>
      </w:r>
      <w:r w:rsidR="00EE7D8B" w:rsidRPr="003D0D34">
        <w:rPr>
          <w:rFonts w:ascii="Arial" w:hAnsi="Arial" w:cs="Arial"/>
          <w:sz w:val="24"/>
          <w:szCs w:val="24"/>
          <w:lang w:val="en-GB"/>
        </w:rPr>
        <w:t xml:space="preserve"> and labour market trends</w:t>
      </w:r>
      <w:r w:rsidR="000473AD" w:rsidRPr="003D0D34">
        <w:rPr>
          <w:rFonts w:ascii="Arial" w:hAnsi="Arial" w:cs="Arial"/>
          <w:sz w:val="24"/>
          <w:szCs w:val="24"/>
          <w:lang w:val="en-GB"/>
        </w:rPr>
        <w:t>, and</w:t>
      </w:r>
      <w:r w:rsidR="00EE7D8B" w:rsidRPr="003D0D34">
        <w:rPr>
          <w:rFonts w:ascii="Arial" w:hAnsi="Arial" w:cs="Arial"/>
          <w:sz w:val="24"/>
          <w:szCs w:val="24"/>
          <w:lang w:val="en-GB"/>
        </w:rPr>
        <w:t xml:space="preserve"> mobility patterns that need to be addressed by joint actions across borders, which </w:t>
      </w:r>
      <w:r w:rsidR="000473AD" w:rsidRPr="003D0D34">
        <w:rPr>
          <w:rFonts w:ascii="Arial" w:hAnsi="Arial" w:cs="Arial"/>
          <w:sz w:val="24"/>
          <w:szCs w:val="24"/>
          <w:lang w:val="en-GB"/>
        </w:rPr>
        <w:t xml:space="preserve">were </w:t>
      </w:r>
      <w:r w:rsidR="00EE7D8B" w:rsidRPr="003D0D34">
        <w:rPr>
          <w:rFonts w:ascii="Arial" w:hAnsi="Arial" w:cs="Arial"/>
          <w:sz w:val="24"/>
          <w:szCs w:val="24"/>
          <w:lang w:val="en-GB"/>
        </w:rPr>
        <w:t>indicated in previous editions.</w:t>
      </w:r>
    </w:p>
    <w:p w14:paraId="32E73EDC" w14:textId="3141163A" w:rsidR="008235E9" w:rsidRPr="003D0D34" w:rsidRDefault="001145A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Previous editions emphasi</w:t>
      </w:r>
      <w:r w:rsidR="004C3F0F" w:rsidRPr="003D0D34">
        <w:rPr>
          <w:rFonts w:ascii="Arial" w:hAnsi="Arial" w:cs="Arial"/>
          <w:sz w:val="24"/>
          <w:szCs w:val="24"/>
          <w:lang w:val="en-GB"/>
        </w:rPr>
        <w:t>s</w:t>
      </w:r>
      <w:r w:rsidRPr="003D0D34">
        <w:rPr>
          <w:rFonts w:ascii="Arial" w:hAnsi="Arial" w:cs="Arial"/>
          <w:sz w:val="24"/>
          <w:szCs w:val="24"/>
          <w:lang w:val="en-GB"/>
        </w:rPr>
        <w:t xml:space="preserve">ed the local character of the programme, which was reflected in its motto: </w:t>
      </w:r>
      <w:r w:rsidR="00F67EE9" w:rsidRPr="003D0D34">
        <w:rPr>
          <w:rFonts w:ascii="Arial" w:hAnsi="Arial" w:cs="Arial"/>
          <w:sz w:val="24"/>
          <w:szCs w:val="24"/>
          <w:lang w:val="en-GB"/>
        </w:rPr>
        <w:t>‘</w:t>
      </w:r>
      <w:r w:rsidR="00502A73" w:rsidRPr="003D0D34">
        <w:rPr>
          <w:rFonts w:ascii="Arial" w:hAnsi="Arial" w:cs="Arial"/>
          <w:b/>
          <w:bCs/>
          <w:sz w:val="24"/>
          <w:szCs w:val="24"/>
          <w:lang w:val="en-GB"/>
        </w:rPr>
        <w:t>Going local. Meeting your needs. Connecting people and ideas</w:t>
      </w:r>
      <w:r w:rsidR="00F67EE9" w:rsidRPr="003D0D34">
        <w:rPr>
          <w:rFonts w:ascii="Arial" w:hAnsi="Arial" w:cs="Arial"/>
          <w:sz w:val="24"/>
          <w:szCs w:val="24"/>
          <w:lang w:val="en-GB"/>
        </w:rPr>
        <w:t>’</w:t>
      </w:r>
      <w:r w:rsidR="00502A73" w:rsidRPr="003D0D34">
        <w:rPr>
          <w:rFonts w:ascii="Arial" w:hAnsi="Arial" w:cs="Arial"/>
          <w:sz w:val="24"/>
          <w:szCs w:val="24"/>
          <w:lang w:val="en-GB"/>
        </w:rPr>
        <w:t>.</w:t>
      </w:r>
      <w:r w:rsidRPr="003D0D34">
        <w:rPr>
          <w:rFonts w:ascii="Arial" w:hAnsi="Arial" w:cs="Arial"/>
          <w:sz w:val="24"/>
          <w:szCs w:val="24"/>
          <w:lang w:val="en-GB"/>
        </w:rPr>
        <w:t xml:space="preserve"> Since 2007</w:t>
      </w:r>
      <w:r w:rsidR="000473AD" w:rsidRPr="003D0D34">
        <w:rPr>
          <w:rFonts w:ascii="Arial" w:hAnsi="Arial" w:cs="Arial"/>
          <w:sz w:val="24"/>
          <w:szCs w:val="24"/>
          <w:lang w:val="en-GB"/>
        </w:rPr>
        <w:t>,</w:t>
      </w:r>
      <w:r w:rsidRPr="003D0D34">
        <w:rPr>
          <w:rFonts w:ascii="Arial" w:hAnsi="Arial" w:cs="Arial"/>
          <w:sz w:val="24"/>
          <w:szCs w:val="24"/>
          <w:lang w:val="en-GB"/>
        </w:rPr>
        <w:t xml:space="preserve"> </w:t>
      </w:r>
      <w:r w:rsidR="00CB0EF6" w:rsidRPr="003D0D34">
        <w:rPr>
          <w:rFonts w:ascii="Arial" w:hAnsi="Arial" w:cs="Arial"/>
          <w:sz w:val="24"/>
          <w:szCs w:val="24"/>
          <w:lang w:val="en-GB"/>
        </w:rPr>
        <w:t xml:space="preserve">the networks </w:t>
      </w:r>
      <w:r w:rsidR="00502A73" w:rsidRPr="003D0D34">
        <w:rPr>
          <w:rFonts w:ascii="Arial" w:hAnsi="Arial" w:cs="Arial"/>
          <w:sz w:val="24"/>
          <w:szCs w:val="24"/>
          <w:lang w:val="en-GB"/>
        </w:rPr>
        <w:t xml:space="preserve">created by beneficiaries </w:t>
      </w:r>
      <w:r w:rsidR="00CB0EF6" w:rsidRPr="003D0D34">
        <w:rPr>
          <w:rFonts w:ascii="Arial" w:hAnsi="Arial" w:cs="Arial"/>
          <w:sz w:val="24"/>
          <w:szCs w:val="24"/>
          <w:lang w:val="en-GB"/>
        </w:rPr>
        <w:t>were strengthened to make the potential of the area more visible in the European context</w:t>
      </w:r>
      <w:r w:rsidR="000473AD" w:rsidRPr="003D0D34">
        <w:rPr>
          <w:rFonts w:ascii="Arial" w:hAnsi="Arial" w:cs="Arial"/>
          <w:sz w:val="24"/>
          <w:szCs w:val="24"/>
          <w:lang w:val="en-GB"/>
        </w:rPr>
        <w:t>,</w:t>
      </w:r>
      <w:r w:rsidR="00CB0EF6" w:rsidRPr="003D0D34">
        <w:rPr>
          <w:rFonts w:ascii="Arial" w:hAnsi="Arial" w:cs="Arial"/>
          <w:sz w:val="24"/>
          <w:szCs w:val="24"/>
          <w:lang w:val="en-GB"/>
        </w:rPr>
        <w:t xml:space="preserve"> and the Programme itself took </w:t>
      </w:r>
      <w:r w:rsidR="000473AD" w:rsidRPr="003D0D34">
        <w:rPr>
          <w:rFonts w:ascii="Arial" w:hAnsi="Arial" w:cs="Arial"/>
          <w:sz w:val="24"/>
          <w:szCs w:val="24"/>
          <w:lang w:val="en-GB"/>
        </w:rPr>
        <w:t xml:space="preserve">on </w:t>
      </w:r>
      <w:r w:rsidR="00CB0EF6" w:rsidRPr="003D0D34">
        <w:rPr>
          <w:rFonts w:ascii="Arial" w:hAnsi="Arial" w:cs="Arial"/>
          <w:sz w:val="24"/>
          <w:szCs w:val="24"/>
          <w:lang w:val="en-GB"/>
        </w:rPr>
        <w:t xml:space="preserve">more strategic and focused approach </w:t>
      </w:r>
      <w:r w:rsidR="00B7310E" w:rsidRPr="003D0D34">
        <w:rPr>
          <w:rFonts w:ascii="Arial" w:hAnsi="Arial" w:cs="Arial"/>
          <w:sz w:val="24"/>
          <w:szCs w:val="24"/>
          <w:lang w:val="en-GB"/>
        </w:rPr>
        <w:t>to</w:t>
      </w:r>
      <w:r w:rsidR="00CB0EF6" w:rsidRPr="003D0D34">
        <w:rPr>
          <w:rFonts w:ascii="Arial" w:hAnsi="Arial" w:cs="Arial"/>
          <w:sz w:val="24"/>
          <w:szCs w:val="24"/>
          <w:lang w:val="en-GB"/>
        </w:rPr>
        <w:t xml:space="preserve"> support the </w:t>
      </w:r>
      <w:r w:rsidR="00502A73" w:rsidRPr="003D0D34">
        <w:rPr>
          <w:rFonts w:ascii="Arial" w:hAnsi="Arial" w:cs="Arial"/>
          <w:sz w:val="24"/>
          <w:szCs w:val="24"/>
          <w:lang w:val="en-GB"/>
        </w:rPr>
        <w:t>blue and green economy</w:t>
      </w:r>
      <w:r w:rsidR="005A7CEB" w:rsidRPr="003D0D34">
        <w:rPr>
          <w:rFonts w:ascii="Arial" w:hAnsi="Arial" w:cs="Arial"/>
          <w:sz w:val="24"/>
          <w:szCs w:val="24"/>
          <w:lang w:val="en-GB"/>
        </w:rPr>
        <w:t xml:space="preserve"> </w:t>
      </w:r>
      <w:r w:rsidR="000473AD" w:rsidRPr="003D0D34">
        <w:rPr>
          <w:rFonts w:ascii="Arial" w:hAnsi="Arial" w:cs="Arial"/>
          <w:sz w:val="24"/>
          <w:szCs w:val="24"/>
          <w:lang w:val="en-GB"/>
        </w:rPr>
        <w:t xml:space="preserve">at </w:t>
      </w:r>
      <w:r w:rsidR="005A7CEB" w:rsidRPr="003D0D34">
        <w:rPr>
          <w:rFonts w:ascii="Arial" w:hAnsi="Arial" w:cs="Arial"/>
          <w:sz w:val="24"/>
          <w:szCs w:val="24"/>
          <w:lang w:val="en-GB"/>
        </w:rPr>
        <w:t>a very local level</w:t>
      </w:r>
      <w:r w:rsidR="00CB0EF6" w:rsidRPr="003D0D34">
        <w:rPr>
          <w:rFonts w:ascii="Arial" w:hAnsi="Arial" w:cs="Arial"/>
          <w:sz w:val="24"/>
          <w:szCs w:val="24"/>
          <w:lang w:val="en-GB"/>
        </w:rPr>
        <w:t>.</w:t>
      </w:r>
      <w:r w:rsidR="00470636" w:rsidRPr="003D0D34">
        <w:rPr>
          <w:rFonts w:ascii="Arial" w:hAnsi="Arial" w:cs="Arial"/>
          <w:sz w:val="24"/>
          <w:szCs w:val="24"/>
          <w:lang w:val="en-GB"/>
        </w:rPr>
        <w:t xml:space="preserve"> </w:t>
      </w:r>
    </w:p>
    <w:p w14:paraId="42B2B98D" w14:textId="3C3C79D0" w:rsidR="00EE7D8B" w:rsidRPr="003D0D34" w:rsidRDefault="00EE7D8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Taking it all into consideration, the vision for the South Baltic Programme</w:t>
      </w:r>
      <w:r w:rsidR="001145A7" w:rsidRPr="003D0D34">
        <w:rPr>
          <w:rFonts w:ascii="Arial" w:hAnsi="Arial" w:cs="Arial"/>
          <w:sz w:val="24"/>
          <w:szCs w:val="24"/>
          <w:lang w:val="en-GB"/>
        </w:rPr>
        <w:t xml:space="preserve"> 2021</w:t>
      </w:r>
      <w:r w:rsidR="006910EC" w:rsidRPr="003D0D34">
        <w:rPr>
          <w:rFonts w:ascii="Arial" w:hAnsi="Arial" w:cs="Arial"/>
          <w:sz w:val="24"/>
          <w:szCs w:val="24"/>
          <w:lang w:val="en-GB"/>
        </w:rPr>
        <w:t>–</w:t>
      </w:r>
      <w:r w:rsidR="001145A7" w:rsidRPr="003D0D34">
        <w:rPr>
          <w:rFonts w:ascii="Arial" w:hAnsi="Arial" w:cs="Arial"/>
          <w:sz w:val="24"/>
          <w:szCs w:val="24"/>
          <w:lang w:val="en-GB"/>
        </w:rPr>
        <w:t>2027</w:t>
      </w:r>
      <w:r w:rsidRPr="003D0D34">
        <w:rPr>
          <w:rFonts w:ascii="Arial" w:hAnsi="Arial" w:cs="Arial"/>
          <w:sz w:val="24"/>
          <w:szCs w:val="24"/>
          <w:lang w:val="en-GB"/>
        </w:rPr>
        <w:t xml:space="preserve"> is:</w:t>
      </w:r>
    </w:p>
    <w:p w14:paraId="1F9ADE94" w14:textId="5FC35777" w:rsidR="00F345D5" w:rsidRPr="003D0D34" w:rsidRDefault="003D0D34" w:rsidP="003D0D34">
      <w:pPr>
        <w:spacing w:beforeLines="20" w:before="48" w:after="120" w:line="360" w:lineRule="auto"/>
        <w:rPr>
          <w:rFonts w:ascii="Arial" w:hAnsi="Arial" w:cs="Arial"/>
          <w:sz w:val="24"/>
          <w:szCs w:val="24"/>
          <w:lang w:val="en-GB"/>
        </w:rPr>
      </w:pPr>
      <w:r>
        <w:rPr>
          <w:rFonts w:ascii="Arial" w:hAnsi="Arial" w:cs="Arial"/>
          <w:noProof/>
          <w:sz w:val="24"/>
          <w:szCs w:val="24"/>
          <w:lang w:val="en-GB"/>
        </w:rPr>
        <w:t>United by the Sea into action for a blue and green future</w:t>
      </w:r>
      <w:r>
        <w:rPr>
          <w:rFonts w:ascii="Arial" w:hAnsi="Arial" w:cs="Arial"/>
          <w:noProof/>
          <w:sz w:val="24"/>
          <w:szCs w:val="24"/>
          <w:lang w:val="en-GB"/>
        </w:rPr>
        <w:br/>
      </w:r>
      <w:r w:rsidRPr="003D0D34">
        <w:rPr>
          <w:rFonts w:ascii="Arial" w:hAnsi="Arial" w:cs="Arial"/>
          <w:noProof/>
          <w:sz w:val="24"/>
          <w:szCs w:val="24"/>
          <w:lang w:val="en-GB"/>
        </w:rPr>
        <w:t>Innovative, Sustainable, Attractive and Active South Baltic</w:t>
      </w:r>
      <w:r>
        <w:rPr>
          <w:rFonts w:ascii="Arial" w:hAnsi="Arial" w:cs="Arial"/>
          <w:noProof/>
          <w:sz w:val="24"/>
          <w:szCs w:val="24"/>
          <w:lang w:val="en-GB"/>
        </w:rPr>
        <w:br/>
      </w:r>
    </w:p>
    <w:p w14:paraId="212AA5EE" w14:textId="7D369C47" w:rsidR="00EE7D8B" w:rsidRPr="003D0D34" w:rsidRDefault="00F67EE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t>
      </w:r>
      <w:r w:rsidR="00EE7D8B" w:rsidRPr="003D0D34">
        <w:rPr>
          <w:rFonts w:ascii="Arial" w:hAnsi="Arial" w:cs="Arial"/>
          <w:sz w:val="24"/>
          <w:szCs w:val="24"/>
          <w:lang w:val="en-GB"/>
        </w:rPr>
        <w:t>Innovative</w:t>
      </w:r>
      <w:r w:rsidRPr="003D0D34">
        <w:rPr>
          <w:rFonts w:ascii="Arial" w:hAnsi="Arial" w:cs="Arial"/>
          <w:sz w:val="24"/>
          <w:szCs w:val="24"/>
          <w:lang w:val="en-GB"/>
        </w:rPr>
        <w:t>’</w:t>
      </w:r>
      <w:r w:rsidR="00EE7D8B" w:rsidRPr="003D0D34">
        <w:rPr>
          <w:rFonts w:ascii="Arial" w:hAnsi="Arial" w:cs="Arial"/>
          <w:sz w:val="24"/>
          <w:szCs w:val="24"/>
          <w:lang w:val="en-GB"/>
        </w:rPr>
        <w:t xml:space="preserve"> – describes an approach to economic growth that utilises the endogenous potential of the SBA (</w:t>
      </w:r>
      <w:r w:rsidR="003356BC" w:rsidRPr="003D0D34">
        <w:rPr>
          <w:rFonts w:ascii="Arial" w:hAnsi="Arial" w:cs="Arial"/>
          <w:sz w:val="24"/>
          <w:szCs w:val="24"/>
          <w:lang w:val="en-GB"/>
        </w:rPr>
        <w:t>e.g.,</w:t>
      </w:r>
      <w:r w:rsidR="00EE7D8B" w:rsidRPr="003D0D34">
        <w:rPr>
          <w:rFonts w:ascii="Arial" w:hAnsi="Arial" w:cs="Arial"/>
          <w:sz w:val="24"/>
          <w:szCs w:val="24"/>
          <w:lang w:val="en-GB"/>
        </w:rPr>
        <w:t xml:space="preserve"> number of research institutions, </w:t>
      </w:r>
      <w:r w:rsidR="003356BC" w:rsidRPr="003D0D34">
        <w:rPr>
          <w:rFonts w:ascii="Arial" w:hAnsi="Arial" w:cs="Arial"/>
          <w:sz w:val="24"/>
          <w:szCs w:val="24"/>
          <w:lang w:val="en-GB"/>
        </w:rPr>
        <w:t>universities,</w:t>
      </w:r>
      <w:r w:rsidR="00EE7D8B" w:rsidRPr="003D0D34">
        <w:rPr>
          <w:rFonts w:ascii="Arial" w:hAnsi="Arial" w:cs="Arial"/>
          <w:sz w:val="24"/>
          <w:szCs w:val="24"/>
          <w:lang w:val="en-GB"/>
        </w:rPr>
        <w:t xml:space="preserve"> and modern enterprises)</w:t>
      </w:r>
      <w:r w:rsidR="00532B73" w:rsidRPr="003D0D34">
        <w:rPr>
          <w:rFonts w:ascii="Arial" w:hAnsi="Arial" w:cs="Arial"/>
          <w:sz w:val="24"/>
          <w:szCs w:val="24"/>
          <w:lang w:val="en-GB"/>
        </w:rPr>
        <w:t xml:space="preserve"> for </w:t>
      </w:r>
      <w:r w:rsidR="00EE7D8B" w:rsidRPr="003D0D34">
        <w:rPr>
          <w:rFonts w:ascii="Arial" w:hAnsi="Arial" w:cs="Arial"/>
          <w:sz w:val="24"/>
          <w:szCs w:val="24"/>
          <w:lang w:val="en-GB"/>
        </w:rPr>
        <w:t xml:space="preserve">the </w:t>
      </w:r>
      <w:r w:rsidR="00070747" w:rsidRPr="003D0D34">
        <w:rPr>
          <w:rFonts w:ascii="Arial" w:hAnsi="Arial" w:cs="Arial"/>
          <w:sz w:val="24"/>
          <w:szCs w:val="24"/>
          <w:lang w:val="en-GB"/>
        </w:rPr>
        <w:t xml:space="preserve">SBA’s </w:t>
      </w:r>
      <w:r w:rsidR="00EE7D8B" w:rsidRPr="003D0D34">
        <w:rPr>
          <w:rFonts w:ascii="Arial" w:hAnsi="Arial" w:cs="Arial"/>
          <w:sz w:val="24"/>
          <w:szCs w:val="24"/>
          <w:lang w:val="en-GB"/>
        </w:rPr>
        <w:t xml:space="preserve">most important sectors, </w:t>
      </w:r>
      <w:r w:rsidR="00070747" w:rsidRPr="003D0D34">
        <w:rPr>
          <w:rFonts w:ascii="Arial" w:hAnsi="Arial" w:cs="Arial"/>
          <w:sz w:val="24"/>
          <w:szCs w:val="24"/>
          <w:lang w:val="en-GB"/>
        </w:rPr>
        <w:t>including</w:t>
      </w:r>
      <w:r w:rsidR="00EE7D8B" w:rsidRPr="003D0D34">
        <w:rPr>
          <w:rFonts w:ascii="Arial" w:hAnsi="Arial" w:cs="Arial"/>
          <w:sz w:val="24"/>
          <w:szCs w:val="24"/>
          <w:lang w:val="en-GB"/>
        </w:rPr>
        <w:t xml:space="preserve"> energy, food</w:t>
      </w:r>
      <w:r w:rsidR="00BE769E" w:rsidRPr="003D0D34">
        <w:rPr>
          <w:rFonts w:ascii="Arial" w:hAnsi="Arial" w:cs="Arial"/>
          <w:sz w:val="24"/>
          <w:szCs w:val="24"/>
          <w:lang w:val="en-GB"/>
        </w:rPr>
        <w:t xml:space="preserve">, </w:t>
      </w:r>
      <w:r w:rsidR="00BE769E" w:rsidRPr="003D0D34">
        <w:rPr>
          <w:rFonts w:ascii="Arial" w:hAnsi="Arial" w:cs="Arial"/>
          <w:sz w:val="24"/>
          <w:szCs w:val="24"/>
          <w:lang w:val="en-GB"/>
        </w:rPr>
        <w:lastRenderedPageBreak/>
        <w:t>transportation etc; the approach is highly</w:t>
      </w:r>
      <w:r w:rsidR="00EE7D8B" w:rsidRPr="003D0D34">
        <w:rPr>
          <w:rFonts w:ascii="Arial" w:hAnsi="Arial" w:cs="Arial"/>
          <w:sz w:val="24"/>
          <w:szCs w:val="24"/>
          <w:lang w:val="en-GB"/>
        </w:rPr>
        <w:t xml:space="preserve"> desirable </w:t>
      </w:r>
      <w:r w:rsidR="00BE769E" w:rsidRPr="003D0D34">
        <w:rPr>
          <w:rFonts w:ascii="Arial" w:hAnsi="Arial" w:cs="Arial"/>
          <w:sz w:val="24"/>
          <w:szCs w:val="24"/>
          <w:lang w:val="en-GB"/>
        </w:rPr>
        <w:t>in the sectors of tourism and culture as well as other branches.</w:t>
      </w:r>
    </w:p>
    <w:p w14:paraId="3D97DB84" w14:textId="333FC658" w:rsidR="004030C4" w:rsidRPr="003D0D34" w:rsidRDefault="00F67EE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t>
      </w:r>
      <w:r w:rsidR="00EE7D8B" w:rsidRPr="003D0D34">
        <w:rPr>
          <w:rFonts w:ascii="Arial" w:hAnsi="Arial" w:cs="Arial"/>
          <w:b/>
          <w:bCs/>
          <w:sz w:val="24"/>
          <w:szCs w:val="24"/>
          <w:lang w:val="en-GB"/>
        </w:rPr>
        <w:t>Sustainable</w:t>
      </w:r>
      <w:r w:rsidRPr="003D0D34">
        <w:rPr>
          <w:rFonts w:ascii="Arial" w:hAnsi="Arial" w:cs="Arial"/>
          <w:sz w:val="24"/>
          <w:szCs w:val="24"/>
          <w:lang w:val="en-GB"/>
        </w:rPr>
        <w:t>’</w:t>
      </w:r>
      <w:r w:rsidR="00EE7D8B" w:rsidRPr="003D0D34">
        <w:rPr>
          <w:rFonts w:ascii="Arial" w:hAnsi="Arial" w:cs="Arial"/>
          <w:sz w:val="24"/>
          <w:szCs w:val="24"/>
          <w:lang w:val="en-GB"/>
        </w:rPr>
        <w:t xml:space="preserve"> – means that the actions</w:t>
      </w:r>
      <w:r w:rsidR="00880577" w:rsidRPr="003D0D34">
        <w:rPr>
          <w:rFonts w:ascii="Arial" w:hAnsi="Arial" w:cs="Arial"/>
          <w:sz w:val="24"/>
          <w:szCs w:val="24"/>
          <w:lang w:val="en-GB"/>
        </w:rPr>
        <w:t xml:space="preserve"> that</w:t>
      </w:r>
      <w:r w:rsidR="00EE7D8B" w:rsidRPr="003D0D34">
        <w:rPr>
          <w:rFonts w:ascii="Arial" w:hAnsi="Arial" w:cs="Arial"/>
          <w:sz w:val="24"/>
          <w:szCs w:val="24"/>
          <w:lang w:val="en-GB"/>
        </w:rPr>
        <w:t xml:space="preserve"> will be undertaken within the Programme will </w:t>
      </w:r>
      <w:r w:rsidR="00880577" w:rsidRPr="003D0D34">
        <w:rPr>
          <w:rFonts w:ascii="Arial" w:hAnsi="Arial" w:cs="Arial"/>
          <w:sz w:val="24"/>
          <w:szCs w:val="24"/>
          <w:lang w:val="en-GB"/>
        </w:rPr>
        <w:t xml:space="preserve">have a </w:t>
      </w:r>
      <w:r w:rsidR="00EE7D8B" w:rsidRPr="003D0D34">
        <w:rPr>
          <w:rFonts w:ascii="Arial" w:hAnsi="Arial" w:cs="Arial"/>
          <w:sz w:val="24"/>
          <w:szCs w:val="24"/>
          <w:lang w:val="en-GB"/>
        </w:rPr>
        <w:t>positive impact on the regions</w:t>
      </w:r>
      <w:r w:rsidR="00880577" w:rsidRPr="003D0D34">
        <w:rPr>
          <w:rFonts w:ascii="Arial" w:hAnsi="Arial" w:cs="Arial"/>
          <w:sz w:val="24"/>
          <w:szCs w:val="24"/>
          <w:lang w:val="en-GB"/>
        </w:rPr>
        <w:t>’</w:t>
      </w:r>
      <w:r w:rsidR="00EE7D8B" w:rsidRPr="003D0D34">
        <w:rPr>
          <w:rFonts w:ascii="Arial" w:hAnsi="Arial" w:cs="Arial"/>
          <w:sz w:val="24"/>
          <w:szCs w:val="24"/>
          <w:lang w:val="en-GB"/>
        </w:rPr>
        <w:t xml:space="preserve"> environmental, social</w:t>
      </w:r>
      <w:r w:rsidR="00880577" w:rsidRPr="003D0D34">
        <w:rPr>
          <w:rFonts w:ascii="Arial" w:hAnsi="Arial" w:cs="Arial"/>
          <w:sz w:val="24"/>
          <w:szCs w:val="24"/>
          <w:lang w:val="en-GB"/>
        </w:rPr>
        <w:t>,</w:t>
      </w:r>
      <w:r w:rsidR="00EE7D8B" w:rsidRPr="003D0D34">
        <w:rPr>
          <w:rFonts w:ascii="Arial" w:hAnsi="Arial" w:cs="Arial"/>
          <w:sz w:val="24"/>
          <w:szCs w:val="24"/>
          <w:lang w:val="en-GB"/>
        </w:rPr>
        <w:t xml:space="preserve"> and economic development. A sustainable approach is very much connected with the </w:t>
      </w:r>
      <w:r w:rsidR="00EE7D8B" w:rsidRPr="003D0D34">
        <w:rPr>
          <w:rFonts w:ascii="Arial" w:hAnsi="Arial" w:cs="Arial"/>
          <w:b/>
          <w:bCs/>
          <w:sz w:val="24"/>
          <w:szCs w:val="24"/>
          <w:lang w:val="en-GB"/>
        </w:rPr>
        <w:t>green and blue economy</w:t>
      </w:r>
      <w:r w:rsidR="004030C4" w:rsidRPr="003D0D34">
        <w:rPr>
          <w:rFonts w:ascii="Arial" w:hAnsi="Arial" w:cs="Arial"/>
          <w:sz w:val="24"/>
          <w:szCs w:val="24"/>
          <w:lang w:val="en-GB"/>
        </w:rPr>
        <w:t xml:space="preserve">, related </w:t>
      </w:r>
      <w:r w:rsidR="003C6E62" w:rsidRPr="003D0D34">
        <w:rPr>
          <w:rFonts w:ascii="Arial" w:hAnsi="Arial" w:cs="Arial"/>
          <w:sz w:val="24"/>
          <w:szCs w:val="24"/>
          <w:lang w:val="en-GB"/>
        </w:rPr>
        <w:t>to environmentally</w:t>
      </w:r>
      <w:r w:rsidR="004030C4" w:rsidRPr="003D0D34">
        <w:rPr>
          <w:rFonts w:ascii="Arial" w:hAnsi="Arial" w:cs="Arial"/>
          <w:sz w:val="24"/>
          <w:szCs w:val="24"/>
          <w:lang w:val="en-GB"/>
        </w:rPr>
        <w:t xml:space="preserve"> friendly solutions promoting the sustainable management of resources </w:t>
      </w:r>
      <w:r w:rsidR="00CF3569" w:rsidRPr="003D0D34">
        <w:rPr>
          <w:rFonts w:ascii="Arial" w:hAnsi="Arial" w:cs="Arial"/>
          <w:sz w:val="24"/>
          <w:szCs w:val="24"/>
          <w:lang w:val="en-GB"/>
        </w:rPr>
        <w:t>(</w:t>
      </w:r>
      <w:r w:rsidR="004030C4" w:rsidRPr="003D0D34">
        <w:rPr>
          <w:rFonts w:ascii="Arial" w:hAnsi="Arial" w:cs="Arial"/>
          <w:sz w:val="24"/>
          <w:szCs w:val="24"/>
          <w:lang w:val="en-GB"/>
        </w:rPr>
        <w:t>energy efficiency, recycling, safety</w:t>
      </w:r>
      <w:r w:rsidR="00880577" w:rsidRPr="003D0D34">
        <w:rPr>
          <w:rFonts w:ascii="Arial" w:hAnsi="Arial" w:cs="Arial"/>
          <w:sz w:val="24"/>
          <w:szCs w:val="24"/>
          <w:lang w:val="en-GB"/>
        </w:rPr>
        <w:t>,</w:t>
      </w:r>
      <w:r w:rsidR="004030C4" w:rsidRPr="003D0D34">
        <w:rPr>
          <w:rFonts w:ascii="Arial" w:hAnsi="Arial" w:cs="Arial"/>
          <w:sz w:val="24"/>
          <w:szCs w:val="24"/>
          <w:lang w:val="en-GB"/>
        </w:rPr>
        <w:t xml:space="preserve"> and health concerns</w:t>
      </w:r>
      <w:r w:rsidR="00CF3569" w:rsidRPr="003D0D34">
        <w:rPr>
          <w:rFonts w:ascii="Arial" w:hAnsi="Arial" w:cs="Arial"/>
          <w:sz w:val="24"/>
          <w:szCs w:val="24"/>
          <w:lang w:val="en-GB"/>
        </w:rPr>
        <w:t>)</w:t>
      </w:r>
      <w:r w:rsidR="004030C4" w:rsidRPr="003D0D34">
        <w:rPr>
          <w:rFonts w:ascii="Arial" w:hAnsi="Arial" w:cs="Arial"/>
          <w:sz w:val="24"/>
          <w:szCs w:val="24"/>
          <w:lang w:val="en-GB"/>
        </w:rPr>
        <w:t xml:space="preserve"> </w:t>
      </w:r>
      <w:r w:rsidR="00880577" w:rsidRPr="003D0D34">
        <w:rPr>
          <w:rFonts w:ascii="Arial" w:hAnsi="Arial" w:cs="Arial"/>
          <w:sz w:val="24"/>
          <w:szCs w:val="24"/>
          <w:lang w:val="en-GB"/>
        </w:rPr>
        <w:t>and</w:t>
      </w:r>
      <w:r w:rsidR="00CF3569" w:rsidRPr="003D0D34">
        <w:rPr>
          <w:rFonts w:ascii="Arial" w:hAnsi="Arial" w:cs="Arial"/>
          <w:sz w:val="24"/>
          <w:szCs w:val="24"/>
          <w:lang w:val="en-GB"/>
        </w:rPr>
        <w:t xml:space="preserve"> related to economic activities in </w:t>
      </w:r>
      <w:r w:rsidR="00880577" w:rsidRPr="003D0D34">
        <w:rPr>
          <w:rFonts w:ascii="Arial" w:hAnsi="Arial" w:cs="Arial"/>
          <w:sz w:val="24"/>
          <w:szCs w:val="24"/>
          <w:lang w:val="en-GB"/>
        </w:rPr>
        <w:t xml:space="preserve">the </w:t>
      </w:r>
      <w:r w:rsidR="00CF3569" w:rsidRPr="003D0D34">
        <w:rPr>
          <w:rFonts w:ascii="Arial" w:hAnsi="Arial" w:cs="Arial"/>
          <w:sz w:val="24"/>
          <w:szCs w:val="24"/>
          <w:lang w:val="en-GB"/>
        </w:rPr>
        <w:t>fields of oceans, seas</w:t>
      </w:r>
      <w:r w:rsidR="00880577" w:rsidRPr="003D0D34">
        <w:rPr>
          <w:rFonts w:ascii="Arial" w:hAnsi="Arial" w:cs="Arial"/>
          <w:sz w:val="24"/>
          <w:szCs w:val="24"/>
          <w:lang w:val="en-GB"/>
        </w:rPr>
        <w:t>,</w:t>
      </w:r>
      <w:r w:rsidR="00CF3569" w:rsidRPr="003D0D34">
        <w:rPr>
          <w:rFonts w:ascii="Arial" w:hAnsi="Arial" w:cs="Arial"/>
          <w:sz w:val="24"/>
          <w:szCs w:val="24"/>
          <w:lang w:val="en-GB"/>
        </w:rPr>
        <w:t xml:space="preserve"> and coasts</w:t>
      </w:r>
      <w:r w:rsidR="00CB2D74" w:rsidRPr="003D0D34">
        <w:rPr>
          <w:rFonts w:ascii="Arial" w:hAnsi="Arial" w:cs="Arial"/>
          <w:sz w:val="24"/>
          <w:szCs w:val="24"/>
          <w:lang w:val="en-GB"/>
        </w:rPr>
        <w:t>.</w:t>
      </w:r>
    </w:p>
    <w:p w14:paraId="5338098E" w14:textId="2B83F33D" w:rsidR="0053339A" w:rsidRPr="003D0D34" w:rsidRDefault="00F67EE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t>
      </w:r>
      <w:r w:rsidR="00EE7D8B" w:rsidRPr="003D0D34">
        <w:rPr>
          <w:rFonts w:ascii="Arial" w:hAnsi="Arial" w:cs="Arial"/>
          <w:b/>
          <w:bCs/>
          <w:sz w:val="24"/>
          <w:szCs w:val="24"/>
          <w:lang w:val="en-GB"/>
        </w:rPr>
        <w:t>Attractive</w:t>
      </w:r>
      <w:r w:rsidRPr="003D0D34">
        <w:rPr>
          <w:rFonts w:ascii="Arial" w:hAnsi="Arial" w:cs="Arial"/>
          <w:sz w:val="24"/>
          <w:szCs w:val="24"/>
          <w:lang w:val="en-GB"/>
        </w:rPr>
        <w:t>’</w:t>
      </w:r>
      <w:r w:rsidR="00EE7D8B" w:rsidRPr="003D0D34">
        <w:rPr>
          <w:rFonts w:ascii="Arial" w:hAnsi="Arial" w:cs="Arial"/>
          <w:sz w:val="24"/>
          <w:szCs w:val="24"/>
          <w:lang w:val="en-GB"/>
        </w:rPr>
        <w:t xml:space="preserve"> – emphasi</w:t>
      </w:r>
      <w:r w:rsidR="004C3F0F" w:rsidRPr="003D0D34">
        <w:rPr>
          <w:rFonts w:ascii="Arial" w:hAnsi="Arial" w:cs="Arial"/>
          <w:sz w:val="24"/>
          <w:szCs w:val="24"/>
          <w:lang w:val="en-GB"/>
        </w:rPr>
        <w:t>s</w:t>
      </w:r>
      <w:r w:rsidR="00EE7D8B" w:rsidRPr="003D0D34">
        <w:rPr>
          <w:rFonts w:ascii="Arial" w:hAnsi="Arial" w:cs="Arial"/>
          <w:sz w:val="24"/>
          <w:szCs w:val="24"/>
          <w:lang w:val="en-GB"/>
        </w:rPr>
        <w:t xml:space="preserve">es the natural and cultural values of the </w:t>
      </w:r>
      <w:r w:rsidR="0053339A" w:rsidRPr="003D0D34">
        <w:rPr>
          <w:rFonts w:ascii="Arial" w:hAnsi="Arial" w:cs="Arial"/>
          <w:sz w:val="24"/>
          <w:szCs w:val="24"/>
          <w:lang w:val="en-GB"/>
        </w:rPr>
        <w:t>area</w:t>
      </w:r>
      <w:r w:rsidR="00EE7D8B" w:rsidRPr="003D0D34">
        <w:rPr>
          <w:rFonts w:ascii="Arial" w:hAnsi="Arial" w:cs="Arial"/>
          <w:sz w:val="24"/>
          <w:szCs w:val="24"/>
          <w:lang w:val="en-GB"/>
        </w:rPr>
        <w:t>. These regions not only have beautiful landscapes, but also a wealth of vegetation</w:t>
      </w:r>
      <w:r w:rsidR="0053339A" w:rsidRPr="003D0D34">
        <w:rPr>
          <w:rFonts w:ascii="Arial" w:hAnsi="Arial" w:cs="Arial"/>
          <w:sz w:val="24"/>
          <w:szCs w:val="24"/>
          <w:lang w:val="en-GB"/>
        </w:rPr>
        <w:t xml:space="preserve">, </w:t>
      </w:r>
      <w:r w:rsidR="00EE7D8B" w:rsidRPr="003D0D34">
        <w:rPr>
          <w:rFonts w:ascii="Arial" w:hAnsi="Arial" w:cs="Arial"/>
          <w:sz w:val="24"/>
          <w:szCs w:val="24"/>
          <w:lang w:val="en-GB"/>
        </w:rPr>
        <w:t xml:space="preserve">green areas </w:t>
      </w:r>
      <w:r w:rsidR="0053339A" w:rsidRPr="003D0D34">
        <w:rPr>
          <w:rFonts w:ascii="Arial" w:hAnsi="Arial" w:cs="Arial"/>
          <w:sz w:val="24"/>
          <w:szCs w:val="24"/>
          <w:lang w:val="en-GB"/>
        </w:rPr>
        <w:t>and</w:t>
      </w:r>
      <w:r w:rsidR="00EE7D8B" w:rsidRPr="003D0D34">
        <w:rPr>
          <w:rFonts w:ascii="Arial" w:hAnsi="Arial" w:cs="Arial"/>
          <w:sz w:val="24"/>
          <w:szCs w:val="24"/>
          <w:lang w:val="en-GB"/>
        </w:rPr>
        <w:t xml:space="preserve"> deeply rooted cultural heritage</w:t>
      </w:r>
      <w:r w:rsidR="0053339A" w:rsidRPr="003D0D34">
        <w:rPr>
          <w:rFonts w:ascii="Arial" w:hAnsi="Arial" w:cs="Arial"/>
          <w:sz w:val="24"/>
          <w:szCs w:val="24"/>
          <w:lang w:val="en-GB"/>
        </w:rPr>
        <w:t xml:space="preserve">. </w:t>
      </w:r>
    </w:p>
    <w:p w14:paraId="52396767" w14:textId="52F27A8F" w:rsidR="00596062" w:rsidRPr="003D0D34" w:rsidRDefault="00F67EE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t>
      </w:r>
      <w:r w:rsidR="00EE7D8B" w:rsidRPr="003D0D34">
        <w:rPr>
          <w:rFonts w:ascii="Arial" w:hAnsi="Arial" w:cs="Arial"/>
          <w:b/>
          <w:bCs/>
          <w:sz w:val="24"/>
          <w:szCs w:val="24"/>
          <w:lang w:val="en-GB"/>
        </w:rPr>
        <w:t>Active</w:t>
      </w:r>
      <w:r w:rsidRPr="003D0D34">
        <w:rPr>
          <w:rFonts w:ascii="Arial" w:hAnsi="Arial" w:cs="Arial"/>
          <w:sz w:val="24"/>
          <w:szCs w:val="24"/>
          <w:lang w:val="en-GB"/>
        </w:rPr>
        <w:t>’</w:t>
      </w:r>
      <w:r w:rsidR="00EE7D8B" w:rsidRPr="003D0D34">
        <w:rPr>
          <w:rFonts w:ascii="Arial" w:hAnsi="Arial" w:cs="Arial"/>
          <w:sz w:val="24"/>
          <w:szCs w:val="24"/>
          <w:lang w:val="en-GB"/>
        </w:rPr>
        <w:t xml:space="preserve"> – places emphasis on the need </w:t>
      </w:r>
      <w:r w:rsidR="00880577" w:rsidRPr="003D0D34">
        <w:rPr>
          <w:rFonts w:ascii="Arial" w:hAnsi="Arial" w:cs="Arial"/>
          <w:sz w:val="24"/>
          <w:szCs w:val="24"/>
          <w:lang w:val="en-GB"/>
        </w:rPr>
        <w:t xml:space="preserve">for </w:t>
      </w:r>
      <w:r w:rsidR="00EE7D8B" w:rsidRPr="003D0D34">
        <w:rPr>
          <w:rFonts w:ascii="Arial" w:hAnsi="Arial" w:cs="Arial"/>
          <w:sz w:val="24"/>
          <w:szCs w:val="24"/>
          <w:lang w:val="en-GB"/>
        </w:rPr>
        <w:t xml:space="preserve">actions aiming at ensuring economic growth </w:t>
      </w:r>
      <w:r w:rsidR="00880577" w:rsidRPr="003D0D34">
        <w:rPr>
          <w:rFonts w:ascii="Arial" w:hAnsi="Arial" w:cs="Arial"/>
          <w:sz w:val="24"/>
          <w:szCs w:val="24"/>
          <w:lang w:val="en-GB"/>
        </w:rPr>
        <w:t>and</w:t>
      </w:r>
      <w:r w:rsidR="00EE7D8B" w:rsidRPr="003D0D34">
        <w:rPr>
          <w:rFonts w:ascii="Arial" w:hAnsi="Arial" w:cs="Arial"/>
          <w:sz w:val="24"/>
          <w:szCs w:val="24"/>
          <w:lang w:val="en-GB"/>
        </w:rPr>
        <w:t xml:space="preserve"> </w:t>
      </w:r>
      <w:r w:rsidR="00880577" w:rsidRPr="003D0D34">
        <w:rPr>
          <w:rFonts w:ascii="Arial" w:hAnsi="Arial" w:cs="Arial"/>
          <w:sz w:val="24"/>
          <w:szCs w:val="24"/>
          <w:lang w:val="en-GB"/>
        </w:rPr>
        <w:t xml:space="preserve">improving </w:t>
      </w:r>
      <w:r w:rsidR="00EE7D8B" w:rsidRPr="003D0D34">
        <w:rPr>
          <w:rFonts w:ascii="Arial" w:hAnsi="Arial" w:cs="Arial"/>
          <w:sz w:val="24"/>
          <w:szCs w:val="24"/>
          <w:lang w:val="en-GB"/>
        </w:rPr>
        <w:t xml:space="preserve">the quality of life of the South Baltic regions’ inhabitants. </w:t>
      </w:r>
      <w:r w:rsidRPr="003D0D34">
        <w:rPr>
          <w:rFonts w:ascii="Arial" w:hAnsi="Arial" w:cs="Arial"/>
          <w:sz w:val="24"/>
          <w:szCs w:val="24"/>
          <w:lang w:val="en-GB"/>
        </w:rPr>
        <w:t>It</w:t>
      </w:r>
      <w:r w:rsidR="00EE7D8B" w:rsidRPr="003D0D34">
        <w:rPr>
          <w:rFonts w:ascii="Arial" w:hAnsi="Arial" w:cs="Arial"/>
          <w:sz w:val="24"/>
          <w:szCs w:val="24"/>
          <w:lang w:val="en-GB"/>
        </w:rPr>
        <w:t xml:space="preserve"> also refers to the issue of cooperation between various groups of stakeholders</w:t>
      </w:r>
      <w:r w:rsidR="00532B73" w:rsidRPr="003D0D34">
        <w:rPr>
          <w:rFonts w:ascii="Arial" w:hAnsi="Arial" w:cs="Arial"/>
          <w:sz w:val="24"/>
          <w:szCs w:val="24"/>
          <w:lang w:val="en-GB"/>
        </w:rPr>
        <w:t xml:space="preserve"> of different types and</w:t>
      </w:r>
      <w:r w:rsidR="00EE7D8B" w:rsidRPr="003D0D34">
        <w:rPr>
          <w:rFonts w:ascii="Arial" w:hAnsi="Arial" w:cs="Arial"/>
          <w:sz w:val="24"/>
          <w:szCs w:val="24"/>
          <w:lang w:val="en-GB"/>
        </w:rPr>
        <w:t xml:space="preserve"> from different regions. </w:t>
      </w:r>
      <w:r w:rsidR="00532B73" w:rsidRPr="003D0D34">
        <w:rPr>
          <w:rFonts w:ascii="Arial" w:hAnsi="Arial" w:cs="Arial"/>
          <w:sz w:val="24"/>
          <w:szCs w:val="24"/>
          <w:lang w:val="en-GB"/>
        </w:rPr>
        <w:t>We especially want to encourage local stakeholders to work together to keep the Programme as close as possible to area residents while promoting green and blue growth from the bottom up.</w:t>
      </w:r>
    </w:p>
    <w:p w14:paraId="72EC549F" w14:textId="1F35F4B1" w:rsidR="00596062" w:rsidRPr="003D0D34" w:rsidRDefault="00596062" w:rsidP="003D0D34">
      <w:pPr>
        <w:pStyle w:val="Heading2"/>
        <w:spacing w:beforeLines="60" w:before="144" w:afterLines="60" w:after="144" w:line="360" w:lineRule="auto"/>
        <w:rPr>
          <w:rFonts w:ascii="Arial" w:hAnsi="Arial" w:cs="Arial"/>
          <w:b/>
          <w:bCs/>
          <w:color w:val="auto"/>
          <w:sz w:val="24"/>
          <w:szCs w:val="24"/>
          <w:lang w:val="en-GB"/>
        </w:rPr>
      </w:pPr>
      <w:bookmarkStart w:id="7" w:name="_Toc122435017"/>
      <w:r w:rsidRPr="003D0D34">
        <w:rPr>
          <w:rFonts w:ascii="Arial" w:hAnsi="Arial" w:cs="Arial"/>
          <w:b/>
          <w:bCs/>
          <w:color w:val="auto"/>
          <w:sz w:val="24"/>
          <w:szCs w:val="24"/>
          <w:lang w:val="en-GB"/>
        </w:rPr>
        <w:t>1.</w:t>
      </w:r>
      <w:r w:rsidR="00B27E6F">
        <w:rPr>
          <w:rFonts w:ascii="Arial" w:hAnsi="Arial" w:cs="Arial"/>
          <w:b/>
          <w:bCs/>
          <w:color w:val="auto"/>
          <w:sz w:val="24"/>
          <w:szCs w:val="24"/>
          <w:lang w:val="en-GB"/>
        </w:rPr>
        <w:t>4</w:t>
      </w:r>
      <w:r w:rsidRPr="003D0D34">
        <w:rPr>
          <w:rFonts w:ascii="Arial" w:hAnsi="Arial" w:cs="Arial"/>
          <w:b/>
          <w:bCs/>
          <w:color w:val="auto"/>
          <w:sz w:val="24"/>
          <w:szCs w:val="24"/>
          <w:lang w:val="en-GB"/>
        </w:rPr>
        <w:t xml:space="preserve"> PROGRAMME MANAGEMENT BODIES AND STRUCTURE</w:t>
      </w:r>
      <w:bookmarkEnd w:id="7"/>
    </w:p>
    <w:p w14:paraId="2F85C2BE" w14:textId="3171EE89"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Monitoring Committee (MC)</w:t>
      </w:r>
      <w:r w:rsidRPr="003D0D34">
        <w:rPr>
          <w:rFonts w:ascii="Arial" w:hAnsi="Arial" w:cs="Arial"/>
          <w:sz w:val="24"/>
          <w:szCs w:val="24"/>
          <w:lang w:val="en-GB"/>
        </w:rPr>
        <w:t xml:space="preserve"> is the main decision-making body of the Programme composed of assigned representatives of all participating Member States and a delegation of Euroregions as well as relevant social and economic partners, partners representing civil society as well as research organi</w:t>
      </w:r>
      <w:r w:rsidR="004C3F0F" w:rsidRPr="003D0D34">
        <w:rPr>
          <w:rFonts w:ascii="Arial" w:hAnsi="Arial" w:cs="Arial"/>
          <w:sz w:val="24"/>
          <w:szCs w:val="24"/>
          <w:lang w:val="en-GB"/>
        </w:rPr>
        <w:t>s</w:t>
      </w:r>
      <w:r w:rsidRPr="003D0D34">
        <w:rPr>
          <w:rFonts w:ascii="Arial" w:hAnsi="Arial" w:cs="Arial"/>
          <w:sz w:val="24"/>
          <w:szCs w:val="24"/>
          <w:lang w:val="en-GB"/>
        </w:rPr>
        <w:t>ations and universities. The MC approves the Programme documents, including selection criteria and procedures, and takes</w:t>
      </w:r>
      <w:r w:rsidR="00594077" w:rsidRPr="003D0D34">
        <w:rPr>
          <w:rFonts w:ascii="Arial" w:hAnsi="Arial" w:cs="Arial"/>
          <w:sz w:val="24"/>
          <w:szCs w:val="24"/>
          <w:lang w:val="en-GB"/>
        </w:rPr>
        <w:t xml:space="preserve"> the</w:t>
      </w:r>
      <w:r w:rsidRPr="003D0D34">
        <w:rPr>
          <w:rFonts w:ascii="Arial" w:hAnsi="Arial" w:cs="Arial"/>
          <w:sz w:val="24"/>
          <w:szCs w:val="24"/>
          <w:lang w:val="en-GB"/>
        </w:rPr>
        <w:t xml:space="preserve"> final decision</w:t>
      </w:r>
      <w:r w:rsidR="00594077" w:rsidRPr="003D0D34">
        <w:rPr>
          <w:rFonts w:ascii="Arial" w:hAnsi="Arial" w:cs="Arial"/>
          <w:sz w:val="24"/>
          <w:szCs w:val="24"/>
          <w:lang w:val="en-GB"/>
        </w:rPr>
        <w:t>s</w:t>
      </w:r>
      <w:r w:rsidRPr="003D0D34">
        <w:rPr>
          <w:rFonts w:ascii="Arial" w:hAnsi="Arial" w:cs="Arial"/>
          <w:sz w:val="24"/>
          <w:szCs w:val="24"/>
          <w:lang w:val="en-GB"/>
        </w:rPr>
        <w:t xml:space="preserve"> on the submitted </w:t>
      </w:r>
      <w:r w:rsidR="00A34E28" w:rsidRPr="003D0D34">
        <w:rPr>
          <w:rFonts w:ascii="Arial" w:hAnsi="Arial" w:cs="Arial"/>
          <w:sz w:val="24"/>
          <w:szCs w:val="24"/>
          <w:lang w:val="en-GB"/>
        </w:rPr>
        <w:t xml:space="preserve">Application Forms </w:t>
      </w:r>
      <w:r w:rsidRPr="003D0D34">
        <w:rPr>
          <w:rFonts w:ascii="Arial" w:hAnsi="Arial" w:cs="Arial"/>
          <w:sz w:val="24"/>
          <w:szCs w:val="24"/>
          <w:lang w:val="en-GB"/>
        </w:rPr>
        <w:t xml:space="preserve">(approval or rejection) and submitted complaints. </w:t>
      </w:r>
      <w:r w:rsidR="00594077" w:rsidRPr="003D0D34">
        <w:rPr>
          <w:rFonts w:ascii="Arial" w:hAnsi="Arial" w:cs="Arial"/>
          <w:sz w:val="24"/>
          <w:szCs w:val="24"/>
          <w:lang w:val="en-GB"/>
        </w:rPr>
        <w:t xml:space="preserve">A representative </w:t>
      </w:r>
      <w:r w:rsidRPr="003D0D34">
        <w:rPr>
          <w:rFonts w:ascii="Arial" w:hAnsi="Arial" w:cs="Arial"/>
          <w:sz w:val="24"/>
          <w:szCs w:val="24"/>
          <w:lang w:val="en-GB"/>
        </w:rPr>
        <w:t>of the European Commission participate</w:t>
      </w:r>
      <w:r w:rsidR="00594077" w:rsidRPr="003D0D34">
        <w:rPr>
          <w:rFonts w:ascii="Arial" w:hAnsi="Arial" w:cs="Arial"/>
          <w:sz w:val="24"/>
          <w:szCs w:val="24"/>
          <w:lang w:val="en-GB"/>
        </w:rPr>
        <w:t>s</w:t>
      </w:r>
      <w:r w:rsidRPr="003D0D34">
        <w:rPr>
          <w:rFonts w:ascii="Arial" w:hAnsi="Arial" w:cs="Arial"/>
          <w:sz w:val="24"/>
          <w:szCs w:val="24"/>
          <w:lang w:val="en-GB"/>
        </w:rPr>
        <w:t xml:space="preserve"> in MC meetings in </w:t>
      </w:r>
      <w:r w:rsidR="00594077" w:rsidRPr="003D0D34">
        <w:rPr>
          <w:rFonts w:ascii="Arial" w:hAnsi="Arial" w:cs="Arial"/>
          <w:sz w:val="24"/>
          <w:szCs w:val="24"/>
          <w:lang w:val="en-GB"/>
        </w:rPr>
        <w:t xml:space="preserve">an </w:t>
      </w:r>
      <w:r w:rsidRPr="003D0D34">
        <w:rPr>
          <w:rFonts w:ascii="Arial" w:hAnsi="Arial" w:cs="Arial"/>
          <w:sz w:val="24"/>
          <w:szCs w:val="24"/>
          <w:lang w:val="en-GB"/>
        </w:rPr>
        <w:t xml:space="preserve">advisory capacity. The full list of MC members can be found </w:t>
      </w:r>
      <w:r w:rsidR="00594077" w:rsidRPr="003D0D34">
        <w:rPr>
          <w:rFonts w:ascii="Arial" w:hAnsi="Arial" w:cs="Arial"/>
          <w:sz w:val="24"/>
          <w:szCs w:val="24"/>
          <w:lang w:val="en-GB"/>
        </w:rPr>
        <w:t xml:space="preserve">on </w:t>
      </w:r>
      <w:r w:rsidRPr="003D0D34">
        <w:rPr>
          <w:rFonts w:ascii="Arial" w:hAnsi="Arial" w:cs="Arial"/>
          <w:sz w:val="24"/>
          <w:szCs w:val="24"/>
          <w:lang w:val="en-GB"/>
        </w:rPr>
        <w:t>the Programme website.</w:t>
      </w:r>
    </w:p>
    <w:p w14:paraId="398CB75C" w14:textId="04958EE5"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National Authorities (NAs)</w:t>
      </w:r>
      <w:r w:rsidRPr="003D0D34">
        <w:rPr>
          <w:rFonts w:ascii="Arial" w:hAnsi="Arial" w:cs="Arial"/>
          <w:sz w:val="24"/>
          <w:szCs w:val="24"/>
          <w:lang w:val="en-GB"/>
        </w:rPr>
        <w:t xml:space="preserve"> are represented by all participating Member States of the Programme, and relevant functions are vested in the Polish </w:t>
      </w:r>
      <w:r w:rsidR="00A4747B" w:rsidRPr="003D0D34">
        <w:rPr>
          <w:rFonts w:ascii="Arial" w:hAnsi="Arial" w:cs="Arial"/>
          <w:sz w:val="24"/>
          <w:szCs w:val="24"/>
          <w:lang w:val="en-GB"/>
        </w:rPr>
        <w:t>Ministry responsible for Development Funds and Regional Policy</w:t>
      </w:r>
      <w:r w:rsidRPr="003D0D34">
        <w:rPr>
          <w:rFonts w:ascii="Arial" w:hAnsi="Arial" w:cs="Arial"/>
          <w:sz w:val="24"/>
          <w:szCs w:val="24"/>
          <w:lang w:val="en-GB"/>
        </w:rPr>
        <w:t xml:space="preserve">, the Danish Enterprise and Construction </w:t>
      </w:r>
      <w:r w:rsidRPr="003D0D34">
        <w:rPr>
          <w:rFonts w:ascii="Arial" w:hAnsi="Arial" w:cs="Arial"/>
          <w:sz w:val="24"/>
          <w:szCs w:val="24"/>
          <w:lang w:val="en-GB"/>
        </w:rPr>
        <w:lastRenderedPageBreak/>
        <w:t>Authority, the Ministry of Economics, Construction and Tourism of Mecklenburg-Vorpommern, the Ministry of the Interior of the Republic of Lithuania and the Ministry of Enterprise, Energy and Communications of Sweden. The NAs provid</w:t>
      </w:r>
      <w:r w:rsidR="00594077" w:rsidRPr="003D0D34">
        <w:rPr>
          <w:rFonts w:ascii="Arial" w:hAnsi="Arial" w:cs="Arial"/>
          <w:sz w:val="24"/>
          <w:szCs w:val="24"/>
          <w:lang w:val="en-GB"/>
        </w:rPr>
        <w:t>e</w:t>
      </w:r>
      <w:r w:rsidRPr="003D0D34">
        <w:rPr>
          <w:rFonts w:ascii="Arial" w:hAnsi="Arial" w:cs="Arial"/>
          <w:sz w:val="24"/>
          <w:szCs w:val="24"/>
          <w:lang w:val="en-GB"/>
        </w:rPr>
        <w:t xml:space="preserve"> comprehensive support to the MA at the national level</w:t>
      </w:r>
      <w:r w:rsidR="00594077" w:rsidRPr="003D0D34">
        <w:rPr>
          <w:rFonts w:ascii="Arial" w:hAnsi="Arial" w:cs="Arial"/>
          <w:sz w:val="24"/>
          <w:szCs w:val="24"/>
          <w:lang w:val="en-GB"/>
        </w:rPr>
        <w:t>,</w:t>
      </w:r>
      <w:r w:rsidRPr="003D0D34">
        <w:rPr>
          <w:rFonts w:ascii="Arial" w:hAnsi="Arial" w:cs="Arial"/>
          <w:sz w:val="24"/>
          <w:szCs w:val="24"/>
          <w:lang w:val="en-GB"/>
        </w:rPr>
        <w:t xml:space="preserve"> ensuring overall sound Programme management and implementation</w:t>
      </w:r>
    </w:p>
    <w:p w14:paraId="0355026D" w14:textId="14F51086"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Managing Authority (MA)</w:t>
      </w:r>
      <w:r w:rsidRPr="003D0D34">
        <w:rPr>
          <w:rFonts w:ascii="Arial" w:hAnsi="Arial" w:cs="Arial"/>
          <w:sz w:val="24"/>
          <w:szCs w:val="24"/>
          <w:lang w:val="en-GB"/>
        </w:rPr>
        <w:t xml:space="preserve"> is an executive body represented by the Polish </w:t>
      </w:r>
      <w:r w:rsidR="00A4747B" w:rsidRPr="003D0D34">
        <w:rPr>
          <w:rFonts w:ascii="Arial" w:hAnsi="Arial" w:cs="Arial"/>
          <w:sz w:val="24"/>
          <w:szCs w:val="24"/>
          <w:lang w:val="en-GB"/>
        </w:rPr>
        <w:t>Ministry responsible for Development Funds and Regional Policy</w:t>
      </w:r>
      <w:r w:rsidRPr="003D0D34">
        <w:rPr>
          <w:rFonts w:ascii="Arial" w:hAnsi="Arial" w:cs="Arial"/>
          <w:sz w:val="24"/>
          <w:szCs w:val="24"/>
          <w:lang w:val="en-GB"/>
        </w:rPr>
        <w:t xml:space="preserve">. The Programme </w:t>
      </w:r>
      <w:r w:rsidR="005A2115" w:rsidRPr="003D0D34">
        <w:rPr>
          <w:rFonts w:ascii="Arial" w:hAnsi="Arial" w:cs="Arial"/>
          <w:sz w:val="24"/>
          <w:szCs w:val="24"/>
          <w:lang w:val="en-GB"/>
        </w:rPr>
        <w:t>management</w:t>
      </w:r>
      <w:r w:rsidRPr="003D0D34">
        <w:rPr>
          <w:rFonts w:ascii="Arial" w:hAnsi="Arial" w:cs="Arial"/>
          <w:sz w:val="24"/>
          <w:szCs w:val="24"/>
          <w:lang w:val="en-GB"/>
        </w:rPr>
        <w:t xml:space="preserve"> and implementation </w:t>
      </w:r>
      <w:r w:rsidR="00771290" w:rsidRPr="003D0D34">
        <w:rPr>
          <w:rFonts w:ascii="Arial" w:hAnsi="Arial" w:cs="Arial"/>
          <w:sz w:val="24"/>
          <w:szCs w:val="24"/>
          <w:lang w:val="en-GB"/>
        </w:rPr>
        <w:t xml:space="preserve">are vested in the MA </w:t>
      </w:r>
      <w:r w:rsidRPr="003D0D34">
        <w:rPr>
          <w:rFonts w:ascii="Arial" w:hAnsi="Arial" w:cs="Arial"/>
          <w:sz w:val="24"/>
          <w:szCs w:val="24"/>
          <w:lang w:val="en-GB"/>
        </w:rPr>
        <w:t xml:space="preserve">in accordance with the principle of sound financial </w:t>
      </w:r>
      <w:r w:rsidR="005A2115" w:rsidRPr="003D0D34">
        <w:rPr>
          <w:rFonts w:ascii="Arial" w:hAnsi="Arial" w:cs="Arial"/>
          <w:sz w:val="24"/>
          <w:szCs w:val="24"/>
          <w:lang w:val="en-GB"/>
        </w:rPr>
        <w:t>administration</w:t>
      </w:r>
      <w:r w:rsidRPr="003D0D34">
        <w:rPr>
          <w:rFonts w:ascii="Arial" w:hAnsi="Arial" w:cs="Arial"/>
          <w:sz w:val="24"/>
          <w:szCs w:val="24"/>
          <w:lang w:val="en-GB"/>
        </w:rPr>
        <w:t xml:space="preserve"> and the applicable legislation. The MA is the party to the Subsidy Contract</w:t>
      </w:r>
      <w:r w:rsidR="00771290" w:rsidRPr="003D0D34">
        <w:rPr>
          <w:rFonts w:ascii="Arial" w:hAnsi="Arial" w:cs="Arial"/>
          <w:sz w:val="24"/>
          <w:szCs w:val="24"/>
          <w:lang w:val="en-GB"/>
        </w:rPr>
        <w:t xml:space="preserve"> and </w:t>
      </w:r>
      <w:r w:rsidRPr="003D0D34">
        <w:rPr>
          <w:rFonts w:ascii="Arial" w:hAnsi="Arial" w:cs="Arial"/>
          <w:sz w:val="24"/>
          <w:szCs w:val="24"/>
          <w:lang w:val="en-GB"/>
        </w:rPr>
        <w:t>disburse</w:t>
      </w:r>
      <w:r w:rsidR="00771290" w:rsidRPr="003D0D34">
        <w:rPr>
          <w:rFonts w:ascii="Arial" w:hAnsi="Arial" w:cs="Arial"/>
          <w:sz w:val="24"/>
          <w:szCs w:val="24"/>
          <w:lang w:val="en-GB"/>
        </w:rPr>
        <w:t>ment</w:t>
      </w:r>
      <w:r w:rsidRPr="003D0D34">
        <w:rPr>
          <w:rFonts w:ascii="Arial" w:hAnsi="Arial" w:cs="Arial"/>
          <w:sz w:val="24"/>
          <w:szCs w:val="24"/>
          <w:lang w:val="en-GB"/>
        </w:rPr>
        <w:t xml:space="preserve"> payments to projects and applies for </w:t>
      </w:r>
      <w:r w:rsidR="00771290" w:rsidRPr="003D0D34">
        <w:rPr>
          <w:rFonts w:ascii="Arial" w:hAnsi="Arial" w:cs="Arial"/>
          <w:sz w:val="24"/>
          <w:szCs w:val="24"/>
          <w:lang w:val="en-GB"/>
        </w:rPr>
        <w:t xml:space="preserve">the </w:t>
      </w:r>
      <w:r w:rsidRPr="003D0D34">
        <w:rPr>
          <w:rFonts w:ascii="Arial" w:hAnsi="Arial" w:cs="Arial"/>
          <w:sz w:val="24"/>
          <w:szCs w:val="24"/>
          <w:lang w:val="en-GB"/>
        </w:rPr>
        <w:t xml:space="preserve">return of funds by </w:t>
      </w:r>
      <w:r w:rsidR="00771290" w:rsidRPr="003D0D34">
        <w:rPr>
          <w:rFonts w:ascii="Arial" w:hAnsi="Arial" w:cs="Arial"/>
          <w:sz w:val="24"/>
          <w:szCs w:val="24"/>
          <w:lang w:val="en-GB"/>
        </w:rPr>
        <w:t xml:space="preserve">a </w:t>
      </w:r>
      <w:r w:rsidRPr="003D0D34">
        <w:rPr>
          <w:rFonts w:ascii="Arial" w:hAnsi="Arial" w:cs="Arial"/>
          <w:sz w:val="24"/>
          <w:szCs w:val="24"/>
          <w:lang w:val="en-GB"/>
        </w:rPr>
        <w:t xml:space="preserve">project </w:t>
      </w:r>
      <w:r w:rsidR="00771290" w:rsidRPr="003D0D34">
        <w:rPr>
          <w:rFonts w:ascii="Arial" w:hAnsi="Arial" w:cs="Arial"/>
          <w:sz w:val="24"/>
          <w:szCs w:val="24"/>
          <w:lang w:val="en-GB"/>
        </w:rPr>
        <w:t>if</w:t>
      </w:r>
      <w:r w:rsidRPr="003D0D34">
        <w:rPr>
          <w:rFonts w:ascii="Arial" w:hAnsi="Arial" w:cs="Arial"/>
          <w:sz w:val="24"/>
          <w:szCs w:val="24"/>
          <w:lang w:val="en-GB"/>
        </w:rPr>
        <w:t xml:space="preserve"> irregularities</w:t>
      </w:r>
      <w:r w:rsidR="00771290" w:rsidRPr="003D0D34">
        <w:rPr>
          <w:rFonts w:ascii="Arial" w:hAnsi="Arial" w:cs="Arial"/>
          <w:sz w:val="24"/>
          <w:szCs w:val="24"/>
          <w:lang w:val="en-GB"/>
        </w:rPr>
        <w:t xml:space="preserve"> are found</w:t>
      </w:r>
      <w:r w:rsidRPr="003D0D34">
        <w:rPr>
          <w:rFonts w:ascii="Arial" w:hAnsi="Arial" w:cs="Arial"/>
          <w:sz w:val="24"/>
          <w:szCs w:val="24"/>
          <w:lang w:val="en-GB"/>
        </w:rPr>
        <w:t xml:space="preserve">. </w:t>
      </w:r>
    </w:p>
    <w:p w14:paraId="66631112" w14:textId="0AB843ED"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Audit Authority (AA)</w:t>
      </w:r>
      <w:r w:rsidRPr="003D0D34">
        <w:rPr>
          <w:rFonts w:ascii="Arial" w:hAnsi="Arial" w:cs="Arial"/>
          <w:sz w:val="24"/>
          <w:szCs w:val="24"/>
          <w:lang w:val="en-GB"/>
        </w:rPr>
        <w:t xml:space="preserve"> is represented by the Polish Ministry of Finance. The AA is responsible for auditing the system and operations by performing the </w:t>
      </w:r>
      <w:r w:rsidR="00F02972" w:rsidRPr="003D0D34">
        <w:rPr>
          <w:rFonts w:ascii="Arial" w:hAnsi="Arial" w:cs="Arial"/>
          <w:sz w:val="24"/>
          <w:szCs w:val="24"/>
          <w:lang w:val="en-GB"/>
        </w:rPr>
        <w:t>‘</w:t>
      </w:r>
      <w:r w:rsidRPr="003D0D34">
        <w:rPr>
          <w:rFonts w:ascii="Arial" w:hAnsi="Arial" w:cs="Arial"/>
          <w:sz w:val="24"/>
          <w:szCs w:val="24"/>
          <w:lang w:val="en-GB"/>
        </w:rPr>
        <w:t>second level control</w:t>
      </w:r>
      <w:r w:rsidR="00F02972" w:rsidRPr="003D0D34">
        <w:rPr>
          <w:rFonts w:ascii="Arial" w:hAnsi="Arial" w:cs="Arial"/>
          <w:sz w:val="24"/>
          <w:szCs w:val="24"/>
          <w:lang w:val="en-GB"/>
        </w:rPr>
        <w:t>’</w:t>
      </w:r>
      <w:r w:rsidRPr="003D0D34">
        <w:rPr>
          <w:rFonts w:ascii="Arial" w:hAnsi="Arial" w:cs="Arial"/>
          <w:sz w:val="24"/>
          <w:szCs w:val="24"/>
          <w:lang w:val="en-GB"/>
        </w:rPr>
        <w:t xml:space="preserve">. The AA checks if the audit work complies with internationally accepted audit standards when carrying out audits on the MA, </w:t>
      </w:r>
      <w:r w:rsidR="005E3231" w:rsidRPr="003D0D34">
        <w:rPr>
          <w:rFonts w:ascii="Arial" w:hAnsi="Arial" w:cs="Arial"/>
          <w:sz w:val="24"/>
          <w:szCs w:val="24"/>
          <w:lang w:val="en-GB"/>
        </w:rPr>
        <w:t xml:space="preserve">the </w:t>
      </w:r>
      <w:r w:rsidRPr="003D0D34">
        <w:rPr>
          <w:rFonts w:ascii="Arial" w:hAnsi="Arial" w:cs="Arial"/>
          <w:sz w:val="24"/>
          <w:szCs w:val="24"/>
          <w:lang w:val="en-GB"/>
        </w:rPr>
        <w:t>JS and on the first level controllers.</w:t>
      </w:r>
    </w:p>
    <w:p w14:paraId="7992F9B8" w14:textId="5A8CC531"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Joint Secretariat (JS)</w:t>
      </w:r>
      <w:r w:rsidRPr="003D0D34">
        <w:rPr>
          <w:rFonts w:ascii="Arial" w:hAnsi="Arial" w:cs="Arial"/>
          <w:sz w:val="24"/>
          <w:szCs w:val="24"/>
          <w:lang w:val="en-GB"/>
        </w:rPr>
        <w:t xml:space="preserve"> is an assisting operational body located in Gdańsk, Poland. The JS is responsible for</w:t>
      </w:r>
      <w:r w:rsidR="007D49CF" w:rsidRPr="003D0D34">
        <w:rPr>
          <w:rFonts w:ascii="Arial" w:hAnsi="Arial" w:cs="Arial"/>
          <w:sz w:val="24"/>
          <w:szCs w:val="24"/>
          <w:lang w:val="en-GB"/>
        </w:rPr>
        <w:t>,</w:t>
      </w:r>
      <w:r w:rsidRPr="003D0D34">
        <w:rPr>
          <w:rFonts w:ascii="Arial" w:hAnsi="Arial" w:cs="Arial"/>
          <w:sz w:val="24"/>
          <w:szCs w:val="24"/>
          <w:lang w:val="en-GB"/>
        </w:rPr>
        <w:t xml:space="preserve"> inter alia</w:t>
      </w:r>
      <w:r w:rsidR="007D49CF" w:rsidRPr="003D0D34">
        <w:rPr>
          <w:rFonts w:ascii="Arial" w:hAnsi="Arial" w:cs="Arial"/>
          <w:sz w:val="24"/>
          <w:szCs w:val="24"/>
          <w:lang w:val="en-GB"/>
        </w:rPr>
        <w:t>,</w:t>
      </w:r>
      <w:r w:rsidRPr="003D0D34">
        <w:rPr>
          <w:rFonts w:ascii="Arial" w:hAnsi="Arial" w:cs="Arial"/>
          <w:sz w:val="24"/>
          <w:szCs w:val="24"/>
          <w:lang w:val="en-GB"/>
        </w:rPr>
        <w:t xml:space="preserve"> preparation and launching of the Programme Calls for Proposals, provision of information on the Programme to future applicants and project partners, management of the project selection procedures, assistance to projects in the implementation process, monitoring and verification of the project progress reports</w:t>
      </w:r>
      <w:r w:rsidR="007D49CF" w:rsidRPr="003D0D34">
        <w:rPr>
          <w:rFonts w:ascii="Arial" w:hAnsi="Arial" w:cs="Arial"/>
          <w:sz w:val="24"/>
          <w:szCs w:val="24"/>
          <w:lang w:val="en-GB"/>
        </w:rPr>
        <w:t>,</w:t>
      </w:r>
      <w:r w:rsidRPr="003D0D34">
        <w:rPr>
          <w:rFonts w:ascii="Arial" w:hAnsi="Arial" w:cs="Arial"/>
          <w:sz w:val="24"/>
          <w:szCs w:val="24"/>
          <w:lang w:val="en-GB"/>
        </w:rPr>
        <w:t xml:space="preserve"> etc. </w:t>
      </w:r>
    </w:p>
    <w:p w14:paraId="1683073A" w14:textId="1A22A9C8" w:rsidR="00596062"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 xml:space="preserve">Contact Points (CPs) </w:t>
      </w:r>
      <w:r w:rsidRPr="003D0D34">
        <w:rPr>
          <w:rFonts w:ascii="Arial" w:hAnsi="Arial" w:cs="Arial"/>
          <w:sz w:val="24"/>
          <w:szCs w:val="24"/>
          <w:lang w:val="en-GB"/>
        </w:rPr>
        <w:t>are represented by assigned specialists located in each Programme region and are the first source of information about the Programme for potential applicants and project partners. Explicit and comprehensive information is provided in national languages and in relation to the national requirement, specifications, and rules. The CPs facilitat</w:t>
      </w:r>
      <w:r w:rsidR="007D49CF" w:rsidRPr="003D0D34">
        <w:rPr>
          <w:rFonts w:ascii="Arial" w:hAnsi="Arial" w:cs="Arial"/>
          <w:sz w:val="24"/>
          <w:szCs w:val="24"/>
          <w:lang w:val="en-GB"/>
        </w:rPr>
        <w:t>e</w:t>
      </w:r>
      <w:r w:rsidRPr="003D0D34">
        <w:rPr>
          <w:rFonts w:ascii="Arial" w:hAnsi="Arial" w:cs="Arial"/>
          <w:sz w:val="24"/>
          <w:szCs w:val="24"/>
          <w:lang w:val="en-GB"/>
        </w:rPr>
        <w:t xml:space="preserve"> the partner search, organi</w:t>
      </w:r>
      <w:r w:rsidR="004C3F0F" w:rsidRPr="003D0D34">
        <w:rPr>
          <w:rFonts w:ascii="Arial" w:hAnsi="Arial" w:cs="Arial"/>
          <w:sz w:val="24"/>
          <w:szCs w:val="24"/>
          <w:lang w:val="en-GB"/>
        </w:rPr>
        <w:t>s</w:t>
      </w:r>
      <w:r w:rsidRPr="003D0D34">
        <w:rPr>
          <w:rFonts w:ascii="Arial" w:hAnsi="Arial" w:cs="Arial"/>
          <w:sz w:val="24"/>
          <w:szCs w:val="24"/>
          <w:lang w:val="en-GB"/>
        </w:rPr>
        <w:t>e and carry out training sessions and information meetings for potential applicants, provide information and give consultations during project development and implementation processes</w:t>
      </w:r>
      <w:r w:rsidR="007D49CF" w:rsidRPr="003D0D34">
        <w:rPr>
          <w:rFonts w:ascii="Arial" w:hAnsi="Arial" w:cs="Arial"/>
          <w:sz w:val="24"/>
          <w:szCs w:val="24"/>
          <w:lang w:val="en-GB"/>
        </w:rPr>
        <w:t>,</w:t>
      </w:r>
      <w:r w:rsidRPr="003D0D34">
        <w:rPr>
          <w:rFonts w:ascii="Arial" w:hAnsi="Arial" w:cs="Arial"/>
          <w:sz w:val="24"/>
          <w:szCs w:val="24"/>
          <w:lang w:val="en-GB"/>
        </w:rPr>
        <w:t xml:space="preserve"> etc.</w:t>
      </w:r>
    </w:p>
    <w:p w14:paraId="2B42CE11" w14:textId="7EA6F117" w:rsidR="00CE219E" w:rsidRPr="003D0D34" w:rsidRDefault="00596062"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lastRenderedPageBreak/>
        <w:t>First Level Control (FLC)</w:t>
      </w:r>
      <w:r w:rsidRPr="003D0D34">
        <w:rPr>
          <w:rFonts w:ascii="Arial" w:hAnsi="Arial" w:cs="Arial"/>
          <w:sz w:val="24"/>
          <w:szCs w:val="24"/>
          <w:lang w:val="en-GB"/>
        </w:rPr>
        <w:t xml:space="preserve"> defines controllers that are entitled to and responsible for verification of expenditure declared by the project partners located in each respective Member State. </w:t>
      </w:r>
      <w:r w:rsidR="006E157F" w:rsidRPr="003D0D34">
        <w:rPr>
          <w:rFonts w:ascii="Arial" w:hAnsi="Arial" w:cs="Arial"/>
          <w:sz w:val="24"/>
          <w:szCs w:val="24"/>
          <w:lang w:val="en-GB"/>
        </w:rPr>
        <w:t xml:space="preserve">Its main </w:t>
      </w:r>
      <w:r w:rsidRPr="003D0D34">
        <w:rPr>
          <w:rFonts w:ascii="Arial" w:hAnsi="Arial" w:cs="Arial"/>
          <w:sz w:val="24"/>
          <w:szCs w:val="24"/>
          <w:lang w:val="en-GB"/>
        </w:rPr>
        <w:t>tasks and responsibilities include</w:t>
      </w:r>
      <w:r w:rsidR="00625CFD" w:rsidRPr="003D0D34">
        <w:rPr>
          <w:rFonts w:ascii="Arial" w:hAnsi="Arial" w:cs="Arial"/>
          <w:sz w:val="24"/>
          <w:szCs w:val="24"/>
          <w:lang w:val="en-GB"/>
        </w:rPr>
        <w:t xml:space="preserve"> </w:t>
      </w:r>
      <w:r w:rsidRPr="003D0D34">
        <w:rPr>
          <w:rFonts w:ascii="Arial" w:hAnsi="Arial" w:cs="Arial"/>
          <w:sz w:val="24"/>
          <w:szCs w:val="24"/>
          <w:lang w:val="en-GB"/>
        </w:rPr>
        <w:t xml:space="preserve">cooperation with project partners in the auditing process </w:t>
      </w:r>
      <w:r w:rsidR="006E157F" w:rsidRPr="003D0D34">
        <w:rPr>
          <w:rFonts w:ascii="Arial" w:hAnsi="Arial" w:cs="Arial"/>
          <w:sz w:val="24"/>
          <w:szCs w:val="24"/>
          <w:lang w:val="en-GB"/>
        </w:rPr>
        <w:t xml:space="preserve">at </w:t>
      </w:r>
      <w:r w:rsidRPr="003D0D34">
        <w:rPr>
          <w:rFonts w:ascii="Arial" w:hAnsi="Arial" w:cs="Arial"/>
          <w:sz w:val="24"/>
          <w:szCs w:val="24"/>
          <w:lang w:val="en-GB"/>
        </w:rPr>
        <w:t>the partner level by verifying the eligibility of the expenditure declared</w:t>
      </w:r>
      <w:r w:rsidR="006E157F" w:rsidRPr="003D0D34">
        <w:rPr>
          <w:rFonts w:ascii="Arial" w:hAnsi="Arial" w:cs="Arial"/>
          <w:sz w:val="24"/>
          <w:szCs w:val="24"/>
          <w:lang w:val="en-GB"/>
        </w:rPr>
        <w:t>,</w:t>
      </w:r>
      <w:r w:rsidRPr="003D0D34">
        <w:rPr>
          <w:rFonts w:ascii="Arial" w:hAnsi="Arial" w:cs="Arial"/>
          <w:sz w:val="24"/>
          <w:szCs w:val="24"/>
          <w:lang w:val="en-GB"/>
        </w:rPr>
        <w:t xml:space="preserve"> and compliance of the expenditure with the Programme rules, </w:t>
      </w:r>
      <w:r w:rsidR="00DD6A39" w:rsidRPr="003D0D34">
        <w:rPr>
          <w:rFonts w:ascii="Arial" w:hAnsi="Arial" w:cs="Arial"/>
          <w:sz w:val="24"/>
          <w:szCs w:val="24"/>
          <w:lang w:val="en-GB"/>
        </w:rPr>
        <w:t>EC,</w:t>
      </w:r>
      <w:r w:rsidRPr="003D0D34">
        <w:rPr>
          <w:rFonts w:ascii="Arial" w:hAnsi="Arial" w:cs="Arial"/>
          <w:sz w:val="24"/>
          <w:szCs w:val="24"/>
          <w:lang w:val="en-GB"/>
        </w:rPr>
        <w:t xml:space="preserve"> and national legislative acts. Two FLC systems </w:t>
      </w:r>
      <w:r w:rsidR="006E157F" w:rsidRPr="003D0D34">
        <w:rPr>
          <w:rFonts w:ascii="Arial" w:hAnsi="Arial" w:cs="Arial"/>
          <w:sz w:val="24"/>
          <w:szCs w:val="24"/>
          <w:lang w:val="en-GB"/>
        </w:rPr>
        <w:t xml:space="preserve">are </w:t>
      </w:r>
      <w:r w:rsidRPr="003D0D34">
        <w:rPr>
          <w:rFonts w:ascii="Arial" w:hAnsi="Arial" w:cs="Arial"/>
          <w:sz w:val="24"/>
          <w:szCs w:val="24"/>
          <w:lang w:val="en-GB"/>
        </w:rPr>
        <w:t xml:space="preserve">recognised in the Programme, depending on the country of origin: </w:t>
      </w:r>
      <w:r w:rsidR="006E157F" w:rsidRPr="003D0D34">
        <w:rPr>
          <w:rFonts w:ascii="Arial" w:hAnsi="Arial" w:cs="Arial"/>
          <w:sz w:val="24"/>
          <w:szCs w:val="24"/>
          <w:lang w:val="en-GB"/>
        </w:rPr>
        <w:t xml:space="preserve">a </w:t>
      </w:r>
      <w:r w:rsidRPr="003D0D34">
        <w:rPr>
          <w:rFonts w:ascii="Arial" w:hAnsi="Arial" w:cs="Arial"/>
          <w:sz w:val="24"/>
          <w:szCs w:val="24"/>
          <w:lang w:val="en-GB"/>
        </w:rPr>
        <w:t>centralised system in Poland and Sweden</w:t>
      </w:r>
      <w:r w:rsidR="006E157F" w:rsidRPr="003D0D34">
        <w:rPr>
          <w:rFonts w:ascii="Arial" w:hAnsi="Arial" w:cs="Arial"/>
          <w:sz w:val="24"/>
          <w:szCs w:val="24"/>
          <w:lang w:val="en-GB"/>
        </w:rPr>
        <w:t>,</w:t>
      </w:r>
      <w:r w:rsidRPr="003D0D34">
        <w:rPr>
          <w:rFonts w:ascii="Arial" w:hAnsi="Arial" w:cs="Arial"/>
          <w:sz w:val="24"/>
          <w:szCs w:val="24"/>
          <w:lang w:val="en-GB"/>
        </w:rPr>
        <w:t xml:space="preserve"> and </w:t>
      </w:r>
      <w:r w:rsidR="006E157F" w:rsidRPr="003D0D34">
        <w:rPr>
          <w:rFonts w:ascii="Arial" w:hAnsi="Arial" w:cs="Arial"/>
          <w:sz w:val="24"/>
          <w:szCs w:val="24"/>
          <w:lang w:val="en-GB"/>
        </w:rPr>
        <w:t xml:space="preserve">a </w:t>
      </w:r>
      <w:r w:rsidRPr="003D0D34">
        <w:rPr>
          <w:rFonts w:ascii="Arial" w:hAnsi="Arial" w:cs="Arial"/>
          <w:sz w:val="24"/>
          <w:szCs w:val="24"/>
          <w:lang w:val="en-GB"/>
        </w:rPr>
        <w:t>decentrali</w:t>
      </w:r>
      <w:r w:rsidR="004C3F0F" w:rsidRPr="003D0D34">
        <w:rPr>
          <w:rFonts w:ascii="Arial" w:hAnsi="Arial" w:cs="Arial"/>
          <w:sz w:val="24"/>
          <w:szCs w:val="24"/>
          <w:lang w:val="en-GB"/>
        </w:rPr>
        <w:t>s</w:t>
      </w:r>
      <w:r w:rsidRPr="003D0D34">
        <w:rPr>
          <w:rFonts w:ascii="Arial" w:hAnsi="Arial" w:cs="Arial"/>
          <w:sz w:val="24"/>
          <w:szCs w:val="24"/>
          <w:lang w:val="en-GB"/>
        </w:rPr>
        <w:t xml:space="preserve">ed </w:t>
      </w:r>
      <w:r w:rsidR="006E157F" w:rsidRPr="003D0D34">
        <w:rPr>
          <w:rFonts w:ascii="Arial" w:hAnsi="Arial" w:cs="Arial"/>
          <w:sz w:val="24"/>
          <w:szCs w:val="24"/>
          <w:lang w:val="en-GB"/>
        </w:rPr>
        <w:t xml:space="preserve">system </w:t>
      </w:r>
      <w:r w:rsidRPr="003D0D34">
        <w:rPr>
          <w:rFonts w:ascii="Arial" w:hAnsi="Arial" w:cs="Arial"/>
          <w:sz w:val="24"/>
          <w:szCs w:val="24"/>
          <w:lang w:val="en-GB"/>
        </w:rPr>
        <w:t xml:space="preserve">in Denmark, Germany, and Lithuania. As these systems require different </w:t>
      </w:r>
      <w:r w:rsidR="006E157F" w:rsidRPr="003D0D34">
        <w:rPr>
          <w:rFonts w:ascii="Arial" w:hAnsi="Arial" w:cs="Arial"/>
          <w:sz w:val="24"/>
          <w:szCs w:val="24"/>
          <w:lang w:val="en-GB"/>
        </w:rPr>
        <w:t xml:space="preserve">operational </w:t>
      </w:r>
      <w:r w:rsidRPr="003D0D34">
        <w:rPr>
          <w:rFonts w:ascii="Arial" w:hAnsi="Arial" w:cs="Arial"/>
          <w:sz w:val="24"/>
          <w:szCs w:val="24"/>
          <w:lang w:val="en-GB"/>
        </w:rPr>
        <w:t>approach</w:t>
      </w:r>
      <w:r w:rsidR="006E157F" w:rsidRPr="003D0D34">
        <w:rPr>
          <w:rFonts w:ascii="Arial" w:hAnsi="Arial" w:cs="Arial"/>
          <w:sz w:val="24"/>
          <w:szCs w:val="24"/>
          <w:lang w:val="en-GB"/>
        </w:rPr>
        <w:t>es</w:t>
      </w:r>
      <w:r w:rsidRPr="003D0D34">
        <w:rPr>
          <w:rFonts w:ascii="Arial" w:hAnsi="Arial" w:cs="Arial"/>
          <w:sz w:val="24"/>
          <w:szCs w:val="24"/>
          <w:lang w:val="en-GB"/>
        </w:rPr>
        <w:t xml:space="preserve"> from project partners, please make sure to </w:t>
      </w:r>
      <w:r w:rsidR="006E157F" w:rsidRPr="003D0D34">
        <w:rPr>
          <w:rFonts w:ascii="Arial" w:hAnsi="Arial" w:cs="Arial"/>
          <w:sz w:val="24"/>
          <w:szCs w:val="24"/>
          <w:lang w:val="en-GB"/>
        </w:rPr>
        <w:t xml:space="preserve">refer to </w:t>
      </w:r>
      <w:r w:rsidRPr="003D0D34">
        <w:rPr>
          <w:rFonts w:ascii="Arial" w:hAnsi="Arial" w:cs="Arial"/>
          <w:sz w:val="24"/>
          <w:szCs w:val="24"/>
          <w:lang w:val="en-GB"/>
        </w:rPr>
        <w:t xml:space="preserve">the detailed information in </w:t>
      </w:r>
      <w:r w:rsidR="003938E6" w:rsidRPr="003D0D34">
        <w:rPr>
          <w:rFonts w:ascii="Arial" w:hAnsi="Arial" w:cs="Arial"/>
          <w:sz w:val="24"/>
          <w:szCs w:val="24"/>
          <w:lang w:val="en-GB"/>
        </w:rPr>
        <w:t xml:space="preserve">Chapter VI, </w:t>
      </w:r>
      <w:r w:rsidRPr="003D0D34">
        <w:rPr>
          <w:rFonts w:ascii="Arial" w:hAnsi="Arial" w:cs="Arial"/>
          <w:sz w:val="24"/>
          <w:szCs w:val="24"/>
          <w:lang w:val="en-GB"/>
        </w:rPr>
        <w:t xml:space="preserve">Section </w:t>
      </w:r>
      <w:r w:rsidR="001A7C11" w:rsidRPr="003D0D34">
        <w:rPr>
          <w:rFonts w:ascii="Arial" w:hAnsi="Arial" w:cs="Arial"/>
          <w:sz w:val="24"/>
          <w:szCs w:val="24"/>
          <w:lang w:val="en-GB"/>
        </w:rPr>
        <w:t>6</w:t>
      </w:r>
      <w:r w:rsidR="00625CFD" w:rsidRPr="003D0D34">
        <w:rPr>
          <w:rFonts w:ascii="Arial" w:hAnsi="Arial" w:cs="Arial"/>
          <w:sz w:val="24"/>
          <w:szCs w:val="24"/>
          <w:lang w:val="en-GB"/>
        </w:rPr>
        <w:t xml:space="preserve"> Audit and Control</w:t>
      </w:r>
      <w:r w:rsidRPr="003D0D34">
        <w:rPr>
          <w:rFonts w:ascii="Arial" w:hAnsi="Arial" w:cs="Arial"/>
          <w:sz w:val="24"/>
          <w:szCs w:val="24"/>
          <w:lang w:val="en-GB"/>
        </w:rPr>
        <w:t xml:space="preserve"> of this Manual.</w:t>
      </w:r>
    </w:p>
    <w:p w14:paraId="098A68EA" w14:textId="1D5524E1" w:rsidR="006371C2" w:rsidRPr="003D0D34" w:rsidRDefault="00FB2E41" w:rsidP="003D0D34">
      <w:pPr>
        <w:spacing w:beforeLines="60" w:before="144" w:afterLines="60" w:after="144" w:line="360" w:lineRule="auto"/>
        <w:rPr>
          <w:rFonts w:ascii="Arial" w:eastAsiaTheme="majorEastAsia" w:hAnsi="Arial" w:cs="Arial"/>
          <w:b/>
          <w:bCs/>
          <w:sz w:val="24"/>
          <w:szCs w:val="24"/>
          <w:lang w:val="en-GB"/>
        </w:rPr>
      </w:pPr>
      <w:r w:rsidRPr="003D0D34">
        <w:rPr>
          <w:rFonts w:ascii="Arial" w:hAnsi="Arial" w:cs="Arial"/>
          <w:b/>
          <w:bCs/>
          <w:sz w:val="24"/>
          <w:szCs w:val="24"/>
          <w:lang w:val="en-GB"/>
        </w:rPr>
        <w:t xml:space="preserve">2 </w:t>
      </w:r>
      <w:r w:rsidR="007A42BC" w:rsidRPr="003D0D34">
        <w:rPr>
          <w:rFonts w:ascii="Arial" w:hAnsi="Arial" w:cs="Arial"/>
          <w:b/>
          <w:bCs/>
          <w:sz w:val="24"/>
          <w:szCs w:val="24"/>
          <w:lang w:val="en-GB"/>
        </w:rPr>
        <w:t>SOUTH BALTIC PROGRAMME AREA</w:t>
      </w:r>
    </w:p>
    <w:p w14:paraId="74D7FD9D" w14:textId="5C95C8CC" w:rsidR="006371C2" w:rsidRPr="003D0D34" w:rsidRDefault="006C0DFF" w:rsidP="003D0D34">
      <w:pPr>
        <w:spacing w:beforeLines="60" w:before="144" w:afterLines="60" w:after="144" w:line="360" w:lineRule="auto"/>
        <w:rPr>
          <w:rFonts w:ascii="Arial" w:eastAsiaTheme="majorEastAsia" w:hAnsi="Arial" w:cs="Arial"/>
          <w:sz w:val="24"/>
          <w:szCs w:val="24"/>
          <w:lang w:val="en-GB"/>
        </w:rPr>
      </w:pPr>
      <w:bookmarkStart w:id="8" w:name="_Hlk94097519"/>
      <w:r w:rsidRPr="003D0D34">
        <w:rPr>
          <w:rFonts w:ascii="Arial" w:hAnsi="Arial" w:cs="Arial"/>
          <w:sz w:val="24"/>
          <w:szCs w:val="24"/>
          <w:lang w:val="en-GB"/>
        </w:rPr>
        <w:t xml:space="preserve">The South Baltic Programme is a multilateral cross-border cooperation programme created on the coastal regions of five EU Member States: Germany, Denmark, Sweden, </w:t>
      </w:r>
      <w:r w:rsidR="005A681D" w:rsidRPr="003D0D34">
        <w:rPr>
          <w:rFonts w:ascii="Arial" w:hAnsi="Arial" w:cs="Arial"/>
          <w:sz w:val="24"/>
          <w:szCs w:val="24"/>
          <w:lang w:val="en-GB"/>
        </w:rPr>
        <w:t>Lithuania,</w:t>
      </w:r>
      <w:r w:rsidRPr="003D0D34">
        <w:rPr>
          <w:rFonts w:ascii="Arial" w:hAnsi="Arial" w:cs="Arial"/>
          <w:sz w:val="24"/>
          <w:szCs w:val="24"/>
          <w:lang w:val="en-GB"/>
        </w:rPr>
        <w:t xml:space="preserve"> and Poland. </w:t>
      </w:r>
      <w:r w:rsidR="009A1620" w:rsidRPr="003D0D34">
        <w:rPr>
          <w:rFonts w:ascii="Arial" w:hAnsi="Arial" w:cs="Arial"/>
          <w:sz w:val="24"/>
          <w:szCs w:val="24"/>
          <w:lang w:val="en-GB"/>
        </w:rPr>
        <w:t>The Programme covers 25 NUT</w:t>
      </w:r>
      <w:r w:rsidR="00612B87" w:rsidRPr="003D0D34">
        <w:rPr>
          <w:rFonts w:ascii="Arial" w:hAnsi="Arial" w:cs="Arial"/>
          <w:sz w:val="24"/>
          <w:szCs w:val="24"/>
          <w:lang w:val="en-GB"/>
        </w:rPr>
        <w:t>S3 regions</w:t>
      </w:r>
      <w:r w:rsidR="005C6C77" w:rsidRPr="003D0D34">
        <w:rPr>
          <w:rFonts w:ascii="Arial" w:hAnsi="Arial" w:cs="Arial"/>
          <w:sz w:val="24"/>
          <w:szCs w:val="24"/>
          <w:lang w:val="en-GB"/>
        </w:rPr>
        <w:t xml:space="preserve"> (Bornholm, Østsjælland, Vest-og Sydsjælland, Skåne län, Blekinge län, Kalmar län, Kronobergs län, Nordwestmecklenburg, Rostock, Vorpommern-Rügen, Vorpommern-Greifswald, district-free city (kreisfreie Stadt) of Rostock, Miasto Szczecin, Szczeciński, Szczecinecko-pyrzycki, Koszaliński, Słupski, Starogardzki, Chojnicki, Gdański, Trójmiejski, Elbląski, Klaipėdos apskritis, Tauragės apskritis, Telšių apskritis)</w:t>
      </w:r>
      <w:bookmarkEnd w:id="8"/>
      <w:r w:rsidR="003D0D34">
        <w:rPr>
          <w:rFonts w:ascii="Arial" w:hAnsi="Arial" w:cs="Arial"/>
          <w:sz w:val="24"/>
          <w:szCs w:val="24"/>
          <w:lang w:val="en-GB"/>
        </w:rPr>
        <w:t>.</w:t>
      </w:r>
      <w:r w:rsidR="006371C2" w:rsidRPr="003D0D34">
        <w:rPr>
          <w:rFonts w:ascii="Arial" w:hAnsi="Arial" w:cs="Arial"/>
          <w:sz w:val="24"/>
          <w:szCs w:val="24"/>
          <w:lang w:val="en-GB"/>
        </w:rPr>
        <w:br w:type="page"/>
      </w:r>
    </w:p>
    <w:p w14:paraId="7AE81590" w14:textId="266DAA1A" w:rsidR="00E41C3F" w:rsidRPr="003D0D34" w:rsidRDefault="00FB2E41" w:rsidP="003D0D34">
      <w:pPr>
        <w:pStyle w:val="Heading2"/>
        <w:spacing w:beforeLines="60" w:before="144" w:afterLines="60" w:after="144" w:line="360" w:lineRule="auto"/>
        <w:rPr>
          <w:rFonts w:ascii="Arial" w:hAnsi="Arial" w:cs="Arial"/>
          <w:b/>
          <w:bCs/>
          <w:color w:val="auto"/>
          <w:sz w:val="24"/>
          <w:szCs w:val="24"/>
          <w:lang w:val="en-GB"/>
        </w:rPr>
      </w:pPr>
      <w:bookmarkStart w:id="9" w:name="_Hlk105761027"/>
      <w:bookmarkStart w:id="10" w:name="_Toc122435018"/>
      <w:r w:rsidRPr="003D0D34">
        <w:rPr>
          <w:rFonts w:ascii="Arial" w:hAnsi="Arial" w:cs="Arial"/>
          <w:b/>
          <w:bCs/>
          <w:color w:val="auto"/>
          <w:sz w:val="24"/>
          <w:szCs w:val="24"/>
          <w:lang w:val="en-GB"/>
        </w:rPr>
        <w:lastRenderedPageBreak/>
        <w:t>3</w:t>
      </w:r>
      <w:r w:rsidR="00E41C3F" w:rsidRPr="003D0D34">
        <w:rPr>
          <w:rFonts w:ascii="Arial" w:hAnsi="Arial" w:cs="Arial"/>
          <w:b/>
          <w:bCs/>
          <w:color w:val="auto"/>
          <w:sz w:val="24"/>
          <w:szCs w:val="24"/>
          <w:lang w:val="en-GB"/>
        </w:rPr>
        <w:t xml:space="preserve"> </w:t>
      </w:r>
      <w:r w:rsidR="00A821EB" w:rsidRPr="003D0D34">
        <w:rPr>
          <w:rFonts w:ascii="Arial" w:hAnsi="Arial" w:cs="Arial"/>
          <w:b/>
          <w:bCs/>
          <w:color w:val="auto"/>
          <w:sz w:val="24"/>
          <w:szCs w:val="24"/>
          <w:lang w:val="en-GB"/>
        </w:rPr>
        <w:t>COMPLEMENTARITIES</w:t>
      </w:r>
      <w:r w:rsidR="00E41C3F" w:rsidRPr="003D0D34">
        <w:rPr>
          <w:rFonts w:ascii="Arial" w:hAnsi="Arial" w:cs="Arial"/>
          <w:b/>
          <w:bCs/>
          <w:color w:val="auto"/>
          <w:sz w:val="24"/>
          <w:szCs w:val="24"/>
          <w:lang w:val="en-GB"/>
        </w:rPr>
        <w:t xml:space="preserve"> WITH OTHER INTERREG PROGRAMMES</w:t>
      </w:r>
      <w:bookmarkEnd w:id="10"/>
    </w:p>
    <w:p w14:paraId="22EFB6BB" w14:textId="135EFC03"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Synergies and complementarities between the strands of Interreg should be strengthened. The Interreg South Baltic Programme 2021</w:t>
      </w:r>
      <w:r w:rsidR="006910EC" w:rsidRPr="003D0D34">
        <w:rPr>
          <w:rFonts w:ascii="Arial" w:hAnsi="Arial" w:cs="Arial"/>
          <w:sz w:val="24"/>
          <w:szCs w:val="24"/>
          <w:lang w:val="en-GB"/>
        </w:rPr>
        <w:t>–</w:t>
      </w:r>
      <w:r w:rsidRPr="003D0D34">
        <w:rPr>
          <w:rFonts w:ascii="Arial" w:hAnsi="Arial" w:cs="Arial"/>
          <w:sz w:val="24"/>
          <w:szCs w:val="24"/>
          <w:lang w:val="en-GB"/>
        </w:rPr>
        <w:t>2027 geographically overlaps with the transnational Interreg Baltic Sea Region Programme 2021</w:t>
      </w:r>
      <w:r w:rsidR="006910EC" w:rsidRPr="003D0D34">
        <w:rPr>
          <w:rFonts w:ascii="Arial" w:hAnsi="Arial" w:cs="Arial"/>
          <w:sz w:val="24"/>
          <w:szCs w:val="24"/>
          <w:lang w:val="en-GB"/>
        </w:rPr>
        <w:t>–</w:t>
      </w:r>
      <w:r w:rsidRPr="003D0D34">
        <w:rPr>
          <w:rFonts w:ascii="Arial" w:hAnsi="Arial" w:cs="Arial"/>
          <w:sz w:val="24"/>
          <w:szCs w:val="24"/>
          <w:lang w:val="en-GB"/>
        </w:rPr>
        <w:t>2027, but the complementarity of these programmes should tak</w:t>
      </w:r>
      <w:r w:rsidR="00005F9F" w:rsidRPr="003D0D34">
        <w:rPr>
          <w:rFonts w:ascii="Arial" w:hAnsi="Arial" w:cs="Arial"/>
          <w:sz w:val="24"/>
          <w:szCs w:val="24"/>
          <w:lang w:val="en-GB"/>
        </w:rPr>
        <w:t>e</w:t>
      </w:r>
      <w:r w:rsidRPr="003D0D34">
        <w:rPr>
          <w:rFonts w:ascii="Arial" w:hAnsi="Arial" w:cs="Arial"/>
          <w:sz w:val="24"/>
          <w:szCs w:val="24"/>
          <w:lang w:val="en-GB"/>
        </w:rPr>
        <w:t xml:space="preserve"> into account their nature (cross-border </w:t>
      </w:r>
      <w:r w:rsidR="00005F9F" w:rsidRPr="003D0D34">
        <w:rPr>
          <w:rFonts w:ascii="Arial" w:hAnsi="Arial" w:cs="Arial"/>
          <w:sz w:val="24"/>
          <w:szCs w:val="24"/>
          <w:lang w:val="en-GB"/>
        </w:rPr>
        <w:t xml:space="preserve">vs. </w:t>
      </w:r>
      <w:r w:rsidRPr="003D0D34">
        <w:rPr>
          <w:rFonts w:ascii="Arial" w:hAnsi="Arial" w:cs="Arial"/>
          <w:sz w:val="24"/>
          <w:szCs w:val="24"/>
          <w:lang w:val="en-GB"/>
        </w:rPr>
        <w:t xml:space="preserve">transnational) </w:t>
      </w:r>
      <w:r w:rsidR="00005F9F" w:rsidRPr="003D0D34">
        <w:rPr>
          <w:rFonts w:ascii="Arial" w:hAnsi="Arial" w:cs="Arial"/>
          <w:sz w:val="24"/>
          <w:szCs w:val="24"/>
          <w:lang w:val="en-GB"/>
        </w:rPr>
        <w:t xml:space="preserve">and so </w:t>
      </w:r>
      <w:r w:rsidRPr="003D0D34">
        <w:rPr>
          <w:rFonts w:ascii="Arial" w:hAnsi="Arial" w:cs="Arial"/>
          <w:sz w:val="24"/>
          <w:szCs w:val="24"/>
          <w:lang w:val="en-GB"/>
        </w:rPr>
        <w:t>should be considered at various levels of cooperation opportunities, challenges</w:t>
      </w:r>
      <w:r w:rsidR="00B3710B" w:rsidRPr="003D0D34">
        <w:rPr>
          <w:rFonts w:ascii="Arial" w:hAnsi="Arial" w:cs="Arial"/>
          <w:sz w:val="24"/>
          <w:szCs w:val="24"/>
          <w:lang w:val="en-GB"/>
        </w:rPr>
        <w:t>,</w:t>
      </w:r>
      <w:r w:rsidRPr="003D0D34">
        <w:rPr>
          <w:rFonts w:ascii="Arial" w:hAnsi="Arial" w:cs="Arial"/>
          <w:sz w:val="24"/>
          <w:szCs w:val="24"/>
          <w:lang w:val="en-GB"/>
        </w:rPr>
        <w:t xml:space="preserve"> and recipients. </w:t>
      </w:r>
    </w:p>
    <w:p w14:paraId="6141EE56" w14:textId="2FB86EB4"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South Baltic Programme also shares some larger parts of the area </w:t>
      </w:r>
      <w:r w:rsidR="00B3710B" w:rsidRPr="003D0D34">
        <w:rPr>
          <w:rFonts w:ascii="Arial" w:hAnsi="Arial" w:cs="Arial"/>
          <w:sz w:val="24"/>
          <w:szCs w:val="24"/>
          <w:lang w:val="en-GB"/>
        </w:rPr>
        <w:t>or</w:t>
      </w:r>
      <w:r w:rsidR="00005F9F" w:rsidRPr="003D0D34">
        <w:rPr>
          <w:rFonts w:ascii="Arial" w:hAnsi="Arial" w:cs="Arial"/>
          <w:sz w:val="24"/>
          <w:szCs w:val="24"/>
          <w:lang w:val="en-GB"/>
        </w:rPr>
        <w:t xml:space="preserve"> </w:t>
      </w:r>
      <w:r w:rsidRPr="003D0D34">
        <w:rPr>
          <w:rFonts w:ascii="Arial" w:hAnsi="Arial" w:cs="Arial"/>
          <w:sz w:val="24"/>
          <w:szCs w:val="24"/>
          <w:lang w:val="en-GB"/>
        </w:rPr>
        <w:t>might overlap thematically with other Interreg cross-border programmes on internal EU borders, namely:</w:t>
      </w:r>
    </w:p>
    <w:p w14:paraId="3961413E" w14:textId="3F5BC605" w:rsidR="007A5351" w:rsidRPr="003D0D34" w:rsidRDefault="007A5351">
      <w:pPr>
        <w:pStyle w:val="ListParagraph"/>
        <w:numPr>
          <w:ilvl w:val="0"/>
          <w:numId w:val="140"/>
        </w:num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t>Interreg Central Baltic Programme</w:t>
      </w:r>
    </w:p>
    <w:p w14:paraId="6310C5DB" w14:textId="62C8EBA4" w:rsidR="007A5351" w:rsidRPr="003D0D34" w:rsidRDefault="007A5351">
      <w:pPr>
        <w:pStyle w:val="ListParagraph"/>
        <w:numPr>
          <w:ilvl w:val="0"/>
          <w:numId w:val="140"/>
        </w:num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t>Interreg Germany/Mecklenburg Vorpommern-Brandenburg-Poland Programme</w:t>
      </w:r>
    </w:p>
    <w:p w14:paraId="158356B3" w14:textId="4261DCAE" w:rsidR="007A5351" w:rsidRPr="003D0D34" w:rsidRDefault="007A5351">
      <w:pPr>
        <w:pStyle w:val="ListParagraph"/>
        <w:numPr>
          <w:ilvl w:val="0"/>
          <w:numId w:val="140"/>
        </w:num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t>Interreg Öresund-Kattegat-Skagerrak Programme</w:t>
      </w:r>
    </w:p>
    <w:p w14:paraId="6AA1D955" w14:textId="29CC18B8"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It </w:t>
      </w:r>
      <w:r w:rsidR="00B3710B" w:rsidRPr="003D0D34">
        <w:rPr>
          <w:rFonts w:ascii="Arial" w:hAnsi="Arial" w:cs="Arial"/>
          <w:sz w:val="24"/>
          <w:szCs w:val="24"/>
          <w:lang w:val="en-GB"/>
        </w:rPr>
        <w:t>should be</w:t>
      </w:r>
      <w:r w:rsidRPr="003D0D34">
        <w:rPr>
          <w:rFonts w:ascii="Arial" w:hAnsi="Arial" w:cs="Arial"/>
          <w:sz w:val="24"/>
          <w:szCs w:val="24"/>
          <w:lang w:val="en-GB"/>
        </w:rPr>
        <w:t xml:space="preserve"> be underlined that the interest of beneficiaries has grown quickly from call to call, thus in a short period</w:t>
      </w:r>
      <w:r w:rsidR="00005F9F" w:rsidRPr="003D0D34">
        <w:rPr>
          <w:rFonts w:ascii="Arial" w:hAnsi="Arial" w:cs="Arial"/>
          <w:sz w:val="24"/>
          <w:szCs w:val="24"/>
          <w:lang w:val="en-GB"/>
        </w:rPr>
        <w:t>,</w:t>
      </w:r>
      <w:r w:rsidRPr="003D0D34">
        <w:rPr>
          <w:rFonts w:ascii="Arial" w:hAnsi="Arial" w:cs="Arial"/>
          <w:sz w:val="24"/>
          <w:szCs w:val="24"/>
          <w:lang w:val="en-GB"/>
        </w:rPr>
        <w:t xml:space="preserve"> the South Baltic Programme </w:t>
      </w:r>
      <w:r w:rsidR="00005F9F" w:rsidRPr="003D0D34">
        <w:rPr>
          <w:rFonts w:ascii="Arial" w:hAnsi="Arial" w:cs="Arial"/>
          <w:sz w:val="24"/>
          <w:szCs w:val="24"/>
          <w:lang w:val="en-GB"/>
        </w:rPr>
        <w:t xml:space="preserve">has become </w:t>
      </w:r>
      <w:r w:rsidR="00AA2134" w:rsidRPr="003D0D34">
        <w:rPr>
          <w:rFonts w:ascii="Arial" w:hAnsi="Arial" w:cs="Arial"/>
          <w:sz w:val="24"/>
          <w:szCs w:val="24"/>
          <w:lang w:val="en-GB"/>
        </w:rPr>
        <w:t>a well-recognised</w:t>
      </w:r>
      <w:r w:rsidRPr="003D0D34">
        <w:rPr>
          <w:rFonts w:ascii="Arial" w:hAnsi="Arial" w:cs="Arial"/>
          <w:sz w:val="24"/>
          <w:szCs w:val="24"/>
          <w:lang w:val="en-GB"/>
        </w:rPr>
        <w:t xml:space="preserve"> financial instrument in this part of the Baltic Sea. At the same time, the Programme anchored itself well in the existing structures, being complementary with other financial instruments at different levels (regional, </w:t>
      </w:r>
      <w:r w:rsidR="00AA2134" w:rsidRPr="003D0D34">
        <w:rPr>
          <w:rFonts w:ascii="Arial" w:hAnsi="Arial" w:cs="Arial"/>
          <w:sz w:val="24"/>
          <w:szCs w:val="24"/>
          <w:lang w:val="en-GB"/>
        </w:rPr>
        <w:t>national,</w:t>
      </w:r>
      <w:r w:rsidRPr="003D0D34">
        <w:rPr>
          <w:rFonts w:ascii="Arial" w:hAnsi="Arial" w:cs="Arial"/>
          <w:sz w:val="24"/>
          <w:szCs w:val="24"/>
          <w:lang w:val="en-GB"/>
        </w:rPr>
        <w:t xml:space="preserve"> and international). </w:t>
      </w:r>
    </w:p>
    <w:p w14:paraId="5E1B7695" w14:textId="77777777"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Interreg Baltic Sea Region Programme</w:t>
      </w:r>
    </w:p>
    <w:p w14:paraId="5EA110C3" w14:textId="141C7967"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Programme covers the following territory:</w:t>
      </w:r>
      <w:r w:rsidR="002D77A5" w:rsidRPr="003D0D34">
        <w:rPr>
          <w:rFonts w:ascii="Arial" w:hAnsi="Arial" w:cs="Arial"/>
          <w:sz w:val="24"/>
          <w:szCs w:val="24"/>
          <w:lang w:val="en-GB"/>
        </w:rPr>
        <w:t xml:space="preserve"> </w:t>
      </w:r>
      <w:r w:rsidRPr="003D0D34">
        <w:rPr>
          <w:rFonts w:ascii="Arial" w:hAnsi="Arial" w:cs="Arial"/>
          <w:sz w:val="24"/>
          <w:szCs w:val="24"/>
          <w:lang w:val="en-GB"/>
        </w:rPr>
        <w:t xml:space="preserve">Denmark, Estonia, Finland, Germany (the States of Berlin, Brandenburg, Bremen, Hamburg, Mecklenburg-Vorpommern, Schleswig-Holstein and Niedersachsen), Latvia, Lithuania, Poland and Sweden. </w:t>
      </w:r>
    </w:p>
    <w:p w14:paraId="640CF27D" w14:textId="77777777"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addition, organisations from Norway can take part in projects. </w:t>
      </w:r>
    </w:p>
    <w:p w14:paraId="5FBF8398" w14:textId="77777777" w:rsidR="007A5351" w:rsidRPr="003D0D34" w:rsidRDefault="007A535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w:t>
      </w:r>
      <w:r w:rsidRPr="003D0D34">
        <w:rPr>
          <w:rFonts w:ascii="Arial" w:hAnsi="Arial" w:cs="Arial"/>
          <w:b/>
          <w:bCs/>
          <w:sz w:val="24"/>
          <w:szCs w:val="24"/>
          <w:lang w:val="en-GB"/>
        </w:rPr>
        <w:t>overlapping territory</w:t>
      </w:r>
      <w:r w:rsidRPr="003D0D34">
        <w:rPr>
          <w:rFonts w:ascii="Arial" w:hAnsi="Arial" w:cs="Arial"/>
          <w:sz w:val="24"/>
          <w:szCs w:val="24"/>
          <w:lang w:val="en-GB"/>
        </w:rPr>
        <w:t xml:space="preserve"> with the Interreg Baltic Sea Region Programme: </w:t>
      </w:r>
      <w:r w:rsidRPr="003D0D34">
        <w:rPr>
          <w:rFonts w:ascii="Arial" w:hAnsi="Arial" w:cs="Arial"/>
          <w:b/>
          <w:bCs/>
          <w:sz w:val="24"/>
          <w:szCs w:val="24"/>
          <w:lang w:val="en-GB"/>
        </w:rPr>
        <w:t xml:space="preserve">Denmark </w:t>
      </w:r>
      <w:r w:rsidRPr="003D0D34">
        <w:rPr>
          <w:rFonts w:ascii="Arial" w:hAnsi="Arial" w:cs="Arial"/>
          <w:sz w:val="24"/>
          <w:szCs w:val="24"/>
          <w:lang w:val="en-GB"/>
        </w:rPr>
        <w:t>(Bornholm, Østsjælland, Vest-og Sydsjælland),</w:t>
      </w:r>
      <w:r w:rsidRPr="003D0D34">
        <w:rPr>
          <w:rFonts w:ascii="Arial" w:hAnsi="Arial" w:cs="Arial"/>
          <w:b/>
          <w:bCs/>
          <w:sz w:val="24"/>
          <w:szCs w:val="24"/>
          <w:lang w:val="en-GB"/>
        </w:rPr>
        <w:t xml:space="preserve"> Sweden</w:t>
      </w:r>
      <w:r w:rsidRPr="003D0D34">
        <w:rPr>
          <w:rFonts w:ascii="Arial" w:hAnsi="Arial" w:cs="Arial"/>
          <w:sz w:val="24"/>
          <w:szCs w:val="24"/>
          <w:lang w:val="en-GB"/>
        </w:rPr>
        <w:t xml:space="preserve"> (Skåne, Blekinge, Kalmar, Kronobergs), </w:t>
      </w:r>
      <w:r w:rsidRPr="003D0D34">
        <w:rPr>
          <w:rFonts w:ascii="Arial" w:hAnsi="Arial" w:cs="Arial"/>
          <w:b/>
          <w:bCs/>
          <w:sz w:val="24"/>
          <w:szCs w:val="24"/>
          <w:lang w:val="en-GB"/>
        </w:rPr>
        <w:t xml:space="preserve">Germany </w:t>
      </w:r>
      <w:r w:rsidRPr="003D0D34">
        <w:rPr>
          <w:rFonts w:ascii="Arial" w:hAnsi="Arial" w:cs="Arial"/>
          <w:sz w:val="24"/>
          <w:szCs w:val="24"/>
          <w:lang w:val="en-GB"/>
        </w:rPr>
        <w:t xml:space="preserve">(Nordwestmecklenburg, Rostock, Vorpommern-Rügen, Vorpommern-Greifswald, district-free city of Rostock), </w:t>
      </w:r>
      <w:r w:rsidRPr="003D0D34">
        <w:rPr>
          <w:rFonts w:ascii="Arial" w:hAnsi="Arial" w:cs="Arial"/>
          <w:b/>
          <w:bCs/>
          <w:sz w:val="24"/>
          <w:szCs w:val="24"/>
          <w:lang w:val="en-GB"/>
        </w:rPr>
        <w:t xml:space="preserve">Poland </w:t>
      </w:r>
      <w:r w:rsidRPr="003D0D34">
        <w:rPr>
          <w:rFonts w:ascii="Arial" w:hAnsi="Arial" w:cs="Arial"/>
          <w:sz w:val="24"/>
          <w:szCs w:val="24"/>
          <w:lang w:val="en-GB"/>
        </w:rPr>
        <w:t xml:space="preserve">(Miasto Szczecin, Szczeciński, Szczecinecko-pyrzycki, Koszaliński, Słupski, Starogardzki, Chojnicki, Gdański, Trójmiejski, Elbląski) and </w:t>
      </w:r>
      <w:r w:rsidRPr="003D0D34">
        <w:rPr>
          <w:rFonts w:ascii="Arial" w:hAnsi="Arial" w:cs="Arial"/>
          <w:b/>
          <w:bCs/>
          <w:sz w:val="24"/>
          <w:szCs w:val="24"/>
          <w:lang w:val="en-GB"/>
        </w:rPr>
        <w:t>Lithuania</w:t>
      </w:r>
      <w:r w:rsidRPr="003D0D34">
        <w:rPr>
          <w:rFonts w:ascii="Arial" w:hAnsi="Arial" w:cs="Arial"/>
          <w:sz w:val="24"/>
          <w:szCs w:val="24"/>
          <w:lang w:val="en-GB"/>
        </w:rPr>
        <w:t xml:space="preserve"> (Klaipėdos apskritis, Tauragės apskritis, Telšių apskritis).</w:t>
      </w:r>
    </w:p>
    <w:p w14:paraId="5128446C" w14:textId="77777777"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The Programme supports four </w:t>
      </w:r>
      <w:r w:rsidRPr="003D0D34">
        <w:rPr>
          <w:rFonts w:ascii="Arial" w:hAnsi="Arial" w:cs="Arial"/>
          <w:b/>
          <w:bCs/>
          <w:sz w:val="24"/>
          <w:szCs w:val="24"/>
          <w:lang w:val="en-GB"/>
        </w:rPr>
        <w:t>objectives</w:t>
      </w:r>
      <w:r w:rsidRPr="003D0D34">
        <w:rPr>
          <w:rFonts w:ascii="Arial" w:hAnsi="Arial" w:cs="Arial"/>
          <w:sz w:val="24"/>
          <w:szCs w:val="24"/>
          <w:lang w:val="en-GB"/>
        </w:rPr>
        <w:t>:</w:t>
      </w:r>
    </w:p>
    <w:p w14:paraId="10D5B3C9" w14:textId="77777777" w:rsidR="007A5351" w:rsidRPr="003D0D34" w:rsidRDefault="007A5351">
      <w:pPr>
        <w:pStyle w:val="ListParagraph"/>
        <w:numPr>
          <w:ilvl w:val="0"/>
          <w:numId w:val="4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Innovative society</w:t>
      </w:r>
    </w:p>
    <w:p w14:paraId="715EE39C" w14:textId="77777777" w:rsidR="007A5351" w:rsidRPr="003D0D34" w:rsidRDefault="007A5351">
      <w:pPr>
        <w:pStyle w:val="ListParagraph"/>
        <w:numPr>
          <w:ilvl w:val="0"/>
          <w:numId w:val="4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Water-smart societies</w:t>
      </w:r>
    </w:p>
    <w:p w14:paraId="604EBD59" w14:textId="77777777" w:rsidR="007A5351" w:rsidRPr="003D0D34" w:rsidRDefault="007A5351">
      <w:pPr>
        <w:pStyle w:val="ListParagraph"/>
        <w:numPr>
          <w:ilvl w:val="0"/>
          <w:numId w:val="4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Climate-neutral societies</w:t>
      </w:r>
    </w:p>
    <w:p w14:paraId="47C2EBE7" w14:textId="77777777" w:rsidR="007A5351" w:rsidRPr="003D0D34" w:rsidRDefault="007A5351">
      <w:pPr>
        <w:pStyle w:val="ListParagraph"/>
        <w:numPr>
          <w:ilvl w:val="0"/>
          <w:numId w:val="4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Cooperation governance.</w:t>
      </w:r>
    </w:p>
    <w:tbl>
      <w:tblPr>
        <w:tblStyle w:val="TableGrid"/>
        <w:tblW w:w="0" w:type="auto"/>
        <w:tblLook w:val="04A0" w:firstRow="1" w:lastRow="0" w:firstColumn="1" w:lastColumn="0" w:noHBand="0" w:noVBand="1"/>
      </w:tblPr>
      <w:tblGrid>
        <w:gridCol w:w="9062"/>
      </w:tblGrid>
      <w:tr w:rsidR="00473A9B" w:rsidRPr="003113CA" w14:paraId="4360186C" w14:textId="77777777" w:rsidTr="00473A9B">
        <w:tc>
          <w:tcPr>
            <w:tcW w:w="9062" w:type="dxa"/>
          </w:tcPr>
          <w:bookmarkEnd w:id="9"/>
          <w:p w14:paraId="5872B394" w14:textId="5D9A82A4" w:rsidR="00473A9B" w:rsidRDefault="00473A9B" w:rsidP="003D0D34">
            <w:pPr>
              <w:spacing w:beforeLines="60" w:before="144" w:afterLines="60" w:after="144" w:line="360" w:lineRule="auto"/>
              <w:rPr>
                <w:rFonts w:ascii="Arial" w:hAnsi="Arial" w:cs="Arial"/>
                <w:sz w:val="24"/>
                <w:szCs w:val="24"/>
                <w:lang w:val="en-GB"/>
              </w:rPr>
            </w:pPr>
            <w:r>
              <w:rPr>
                <w:rFonts w:ascii="Arial" w:hAnsi="Arial" w:cs="Arial"/>
                <w:sz w:val="24"/>
                <w:szCs w:val="24"/>
                <w:lang w:val="en-GB"/>
              </w:rPr>
              <w:t>In the document there is a picture showing the map of the programme area and the overlaps between different Interrreg programmes and the Interreg South Baltic Programme.</w:t>
            </w:r>
          </w:p>
        </w:tc>
      </w:tr>
    </w:tbl>
    <w:p w14:paraId="5DC32431" w14:textId="49A78292" w:rsidR="007A5351" w:rsidRPr="003D0D34" w:rsidRDefault="007A5351" w:rsidP="003D0D34">
      <w:pPr>
        <w:spacing w:beforeLines="60" w:before="144" w:afterLines="60" w:after="144" w:line="360" w:lineRule="auto"/>
        <w:rPr>
          <w:rFonts w:ascii="Arial" w:hAnsi="Arial" w:cs="Arial"/>
          <w:sz w:val="24"/>
          <w:szCs w:val="24"/>
          <w:lang w:val="en-GB"/>
        </w:rPr>
      </w:pPr>
      <w:r w:rsidRPr="00025C1F">
        <w:rPr>
          <w:rFonts w:ascii="Arial" w:hAnsi="Arial" w:cs="Arial"/>
          <w:sz w:val="24"/>
          <w:szCs w:val="24"/>
          <w:lang w:val="en-GB"/>
        </w:rPr>
        <w:t>Interreg Central Baltic Programme</w:t>
      </w:r>
    </w:p>
    <w:p w14:paraId="22505AEC" w14:textId="4E324E73" w:rsidR="007A5351" w:rsidRPr="005958D5" w:rsidRDefault="007A5351" w:rsidP="003D0D34">
      <w:pPr>
        <w:spacing w:beforeLines="60" w:before="144" w:afterLines="60" w:after="144" w:line="360" w:lineRule="auto"/>
        <w:rPr>
          <w:rFonts w:ascii="Arial" w:hAnsi="Arial" w:cs="Arial"/>
          <w:sz w:val="24"/>
          <w:szCs w:val="24"/>
          <w:lang w:val="en-GB"/>
        </w:rPr>
      </w:pPr>
      <w:r w:rsidRPr="005958D5">
        <w:rPr>
          <w:rFonts w:ascii="Arial" w:hAnsi="Arial" w:cs="Arial"/>
          <w:sz w:val="24"/>
          <w:szCs w:val="24"/>
          <w:lang w:val="en-GB"/>
        </w:rPr>
        <w:t>The Programme covers the following territory:</w:t>
      </w:r>
      <w:r w:rsidR="002D77A5" w:rsidRPr="005958D5">
        <w:rPr>
          <w:rFonts w:ascii="Arial" w:hAnsi="Arial" w:cs="Arial"/>
          <w:sz w:val="24"/>
          <w:szCs w:val="24"/>
          <w:lang w:val="en-GB"/>
        </w:rPr>
        <w:t xml:space="preserve"> </w:t>
      </w:r>
      <w:r w:rsidRPr="005958D5">
        <w:rPr>
          <w:rFonts w:ascii="Arial" w:hAnsi="Arial" w:cs="Arial"/>
          <w:sz w:val="24"/>
          <w:szCs w:val="24"/>
          <w:lang w:val="en-GB"/>
        </w:rPr>
        <w:t>Estonia (Kesk-Eesti, Kirde-Eesti, Lääne-Eesti, Põhja-Eesti and Lõuna-Eesti), Finland (Kymenlaakso, Satakunta, Uusimaa, Varsinais-Suomi, Etelä-Karjala, Kanta-Häme, Pirkanmaa, Päijät-Häme and Åland (</w:t>
      </w:r>
      <w:r w:rsidR="003929DE" w:rsidRPr="005958D5">
        <w:rPr>
          <w:rFonts w:ascii="Arial" w:hAnsi="Arial" w:cs="Arial"/>
          <w:sz w:val="24"/>
          <w:szCs w:val="24"/>
          <w:lang w:val="en-GB"/>
        </w:rPr>
        <w:t>autonomous</w:t>
      </w:r>
      <w:r w:rsidRPr="005958D5">
        <w:rPr>
          <w:rFonts w:ascii="Arial" w:hAnsi="Arial" w:cs="Arial"/>
          <w:sz w:val="24"/>
          <w:szCs w:val="24"/>
          <w:lang w:val="en-GB"/>
        </w:rPr>
        <w:t>)), Latvia (Kurzeme, Pierīga, Rīga, Vidzeme and Zemgale) and Sweden (Gotlands, Gävleborgs, Stockholms,Södermanlands, Uppsala, Östergötlands, Västmanlands and Örebro).</w:t>
      </w:r>
    </w:p>
    <w:p w14:paraId="7FBCD185" w14:textId="77777777" w:rsidR="007A5351" w:rsidRPr="003D0D34" w:rsidRDefault="007A535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Programme supports four </w:t>
      </w:r>
      <w:r w:rsidRPr="003D0D34">
        <w:rPr>
          <w:rFonts w:ascii="Arial" w:hAnsi="Arial" w:cs="Arial"/>
          <w:b/>
          <w:bCs/>
          <w:sz w:val="24"/>
          <w:szCs w:val="24"/>
          <w:lang w:val="en-GB"/>
        </w:rPr>
        <w:t>priorities:</w:t>
      </w:r>
    </w:p>
    <w:p w14:paraId="09BEC797" w14:textId="77777777" w:rsidR="007A5351" w:rsidRPr="003D0D34" w:rsidRDefault="007A5351">
      <w:pPr>
        <w:pStyle w:val="ListParagraph"/>
        <w:numPr>
          <w:ilvl w:val="0"/>
          <w:numId w:val="4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Innovative business development</w:t>
      </w:r>
    </w:p>
    <w:p w14:paraId="76FBB176" w14:textId="77777777" w:rsidR="007A5351" w:rsidRPr="003D0D34" w:rsidRDefault="007A5351">
      <w:pPr>
        <w:pStyle w:val="ListParagraph"/>
        <w:numPr>
          <w:ilvl w:val="0"/>
          <w:numId w:val="4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Improved environment and resource use</w:t>
      </w:r>
    </w:p>
    <w:p w14:paraId="30D3F241" w14:textId="77777777" w:rsidR="007A5351" w:rsidRPr="003D0D34" w:rsidRDefault="007A5351">
      <w:pPr>
        <w:pStyle w:val="ListParagraph"/>
        <w:numPr>
          <w:ilvl w:val="0"/>
          <w:numId w:val="4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Improved employment opportunities</w:t>
      </w:r>
    </w:p>
    <w:p w14:paraId="4E018127" w14:textId="4BF2AE4A" w:rsidR="007A5351" w:rsidRPr="003D0D34" w:rsidRDefault="007A5351">
      <w:pPr>
        <w:pStyle w:val="ListParagraph"/>
        <w:numPr>
          <w:ilvl w:val="0"/>
          <w:numId w:val="4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Improved public services</w:t>
      </w:r>
      <w:r w:rsidR="003929DE" w:rsidRPr="003D0D34">
        <w:rPr>
          <w:rFonts w:ascii="Arial" w:hAnsi="Arial" w:cs="Arial"/>
          <w:sz w:val="24"/>
          <w:szCs w:val="24"/>
          <w:lang w:val="en-GB"/>
        </w:rPr>
        <w:t>.</w:t>
      </w:r>
    </w:p>
    <w:p w14:paraId="2AC49155" w14:textId="77777777" w:rsidR="007A5351" w:rsidRPr="003D0D34" w:rsidRDefault="007A5351" w:rsidP="003D0D34">
      <w:p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t>Interreg Germany/Mecklenburg Vorpommern-Brandenburg-Poland Programme</w:t>
      </w:r>
    </w:p>
    <w:p w14:paraId="52082D63" w14:textId="77777777" w:rsidR="007A5351" w:rsidRPr="003D0D34" w:rsidRDefault="007A5351" w:rsidP="003D0D34">
      <w:p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t xml:space="preserve">The Programme covers the following territory: Germany: the eastern part of Mecklenburg-Vorpommern (Vorpommern-Greifswald, Vorpommern-Rügen and Mecklenburgische Seenplatte), the north-east of Brandenburg (Uckermark, Barnim and Märkisch-Oderland), Poland: the West Pomeranian Voivodeship (Koszaliński, Szczecinecko-Pyrzycki, Sczeciński, Miasto Szczecin) </w:t>
      </w:r>
    </w:p>
    <w:p w14:paraId="1EC2220F" w14:textId="397C473C" w:rsidR="007A5351" w:rsidRPr="003D0D34" w:rsidRDefault="007A5351" w:rsidP="003D0D34">
      <w:pPr>
        <w:spacing w:beforeLines="60" w:before="144" w:afterLines="60" w:after="144" w:line="360" w:lineRule="auto"/>
        <w:rPr>
          <w:rFonts w:ascii="Arial" w:hAnsi="Arial" w:cs="Arial"/>
          <w:sz w:val="24"/>
          <w:szCs w:val="24"/>
          <w:lang w:val="de-DE"/>
        </w:rPr>
      </w:pPr>
      <w:r w:rsidRPr="003D0D34">
        <w:rPr>
          <w:rFonts w:ascii="Arial" w:hAnsi="Arial" w:cs="Arial"/>
          <w:sz w:val="24"/>
          <w:szCs w:val="24"/>
          <w:lang w:val="de-DE"/>
        </w:rPr>
        <w:lastRenderedPageBreak/>
        <w:t xml:space="preserve">The </w:t>
      </w:r>
      <w:r w:rsidRPr="003D0D34">
        <w:rPr>
          <w:rFonts w:ascii="Arial" w:hAnsi="Arial" w:cs="Arial"/>
          <w:b/>
          <w:bCs/>
          <w:sz w:val="24"/>
          <w:szCs w:val="24"/>
          <w:lang w:val="de-DE"/>
        </w:rPr>
        <w:t xml:space="preserve">overlapping </w:t>
      </w:r>
      <w:r w:rsidRPr="003D0D34">
        <w:rPr>
          <w:rFonts w:ascii="Arial" w:hAnsi="Arial" w:cs="Arial"/>
          <w:sz w:val="24"/>
          <w:szCs w:val="24"/>
          <w:lang w:val="de-DE"/>
        </w:rPr>
        <w:t xml:space="preserve">territory with the Interreg Germany/Mecklenburg Vorpommern-Brandenburg-Poland Programme: </w:t>
      </w:r>
      <w:r w:rsidRPr="003D0D34">
        <w:rPr>
          <w:rFonts w:ascii="Arial" w:hAnsi="Arial" w:cs="Arial"/>
          <w:b/>
          <w:bCs/>
          <w:sz w:val="24"/>
          <w:szCs w:val="24"/>
          <w:lang w:val="de-DE"/>
        </w:rPr>
        <w:t>Germany</w:t>
      </w:r>
      <w:r w:rsidRPr="003D0D34">
        <w:rPr>
          <w:rFonts w:ascii="Arial" w:hAnsi="Arial" w:cs="Arial"/>
          <w:sz w:val="24"/>
          <w:szCs w:val="24"/>
          <w:lang w:val="de-DE"/>
        </w:rPr>
        <w:t xml:space="preserve"> (districts of Mecklen</w:t>
      </w:r>
      <w:r w:rsidRPr="003D0D34">
        <w:rPr>
          <w:rFonts w:ascii="Arial" w:hAnsi="Arial" w:cs="Arial"/>
          <w:sz w:val="24"/>
          <w:szCs w:val="24"/>
          <w:lang w:val="de-DE"/>
        </w:rPr>
        <w:softHyphen/>
        <w:t>burg-Vorpommern: Vorpommern-Rügen, Vorpommern-Greifswald)</w:t>
      </w:r>
      <w:r w:rsidR="003929DE" w:rsidRPr="003D0D34">
        <w:rPr>
          <w:rFonts w:ascii="Arial" w:hAnsi="Arial" w:cs="Arial"/>
          <w:sz w:val="24"/>
          <w:szCs w:val="24"/>
          <w:lang w:val="de-DE"/>
        </w:rPr>
        <w:t xml:space="preserve"> and</w:t>
      </w:r>
      <w:r w:rsidRPr="003D0D34">
        <w:rPr>
          <w:rFonts w:ascii="Arial" w:hAnsi="Arial" w:cs="Arial"/>
          <w:sz w:val="24"/>
          <w:szCs w:val="24"/>
          <w:lang w:val="de-DE"/>
        </w:rPr>
        <w:t xml:space="preserve"> </w:t>
      </w:r>
      <w:r w:rsidRPr="003D0D34">
        <w:rPr>
          <w:rFonts w:ascii="Arial" w:hAnsi="Arial" w:cs="Arial"/>
          <w:b/>
          <w:bCs/>
          <w:sz w:val="24"/>
          <w:szCs w:val="24"/>
          <w:lang w:val="de-DE"/>
        </w:rPr>
        <w:t>Poland</w:t>
      </w:r>
      <w:r w:rsidRPr="003D0D34">
        <w:rPr>
          <w:rFonts w:ascii="Arial" w:hAnsi="Arial" w:cs="Arial"/>
          <w:sz w:val="24"/>
          <w:szCs w:val="24"/>
          <w:lang w:val="de-DE"/>
        </w:rPr>
        <w:t xml:space="preserve"> (Koszaliński, Szczecinecko-Pyrzycki, Szczeciński, Miasto Szczecin).</w:t>
      </w:r>
    </w:p>
    <w:p w14:paraId="18A14CED" w14:textId="77777777" w:rsidR="007A5351" w:rsidRPr="003D0D34" w:rsidRDefault="007A535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Programme supports four </w:t>
      </w:r>
      <w:r w:rsidRPr="003D0D34">
        <w:rPr>
          <w:rFonts w:ascii="Arial" w:hAnsi="Arial" w:cs="Arial"/>
          <w:b/>
          <w:bCs/>
          <w:sz w:val="24"/>
          <w:szCs w:val="24"/>
          <w:lang w:val="en-GB"/>
        </w:rPr>
        <w:t>priorities</w:t>
      </w:r>
      <w:r w:rsidRPr="003D0D34">
        <w:rPr>
          <w:rFonts w:ascii="Arial" w:hAnsi="Arial" w:cs="Arial"/>
          <w:sz w:val="24"/>
          <w:szCs w:val="24"/>
          <w:lang w:val="en-GB"/>
        </w:rPr>
        <w:t xml:space="preserve">: </w:t>
      </w:r>
    </w:p>
    <w:p w14:paraId="7F10F1C4" w14:textId="77777777" w:rsidR="007A5351" w:rsidRPr="003D0D34" w:rsidRDefault="007A5351">
      <w:pPr>
        <w:pStyle w:val="ListParagraph"/>
        <w:numPr>
          <w:ilvl w:val="0"/>
          <w:numId w:val="42"/>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 xml:space="preserve">Activation of cross-border innovation potential </w:t>
      </w:r>
    </w:p>
    <w:p w14:paraId="4817EBF5" w14:textId="77777777" w:rsidR="007A5351" w:rsidRPr="003D0D34" w:rsidRDefault="007A5351">
      <w:pPr>
        <w:pStyle w:val="ListParagraph"/>
        <w:numPr>
          <w:ilvl w:val="0"/>
          <w:numId w:val="42"/>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 xml:space="preserve">Overcoming the effects of climate change and protecting nature </w:t>
      </w:r>
    </w:p>
    <w:p w14:paraId="58C3E44E" w14:textId="36F1880F" w:rsidR="007A5351" w:rsidRPr="003D0D34" w:rsidRDefault="007A5351">
      <w:pPr>
        <w:pStyle w:val="ListParagraph"/>
        <w:numPr>
          <w:ilvl w:val="0"/>
          <w:numId w:val="42"/>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Better participation in cross-border daily life through language, culture and tourism</w:t>
      </w:r>
    </w:p>
    <w:p w14:paraId="6E1A570E" w14:textId="6AFD8A21" w:rsidR="007A5351" w:rsidRPr="003D0D34" w:rsidRDefault="007A5351">
      <w:pPr>
        <w:pStyle w:val="ListParagraph"/>
        <w:numPr>
          <w:ilvl w:val="0"/>
          <w:numId w:val="42"/>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Strengthening trust, jointly shaping cross-border development</w:t>
      </w:r>
      <w:r w:rsidR="003929DE" w:rsidRPr="003D0D34">
        <w:rPr>
          <w:rFonts w:ascii="Arial" w:hAnsi="Arial" w:cs="Arial"/>
          <w:sz w:val="24"/>
          <w:szCs w:val="24"/>
          <w:lang w:val="en-GB"/>
        </w:rPr>
        <w:t>.</w:t>
      </w:r>
    </w:p>
    <w:p w14:paraId="038AA24F" w14:textId="77777777" w:rsidR="007A5351" w:rsidRPr="003D0D34" w:rsidRDefault="007A535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Interreg Öresund-Kattegat-Skagerrak Programme</w:t>
      </w:r>
    </w:p>
    <w:p w14:paraId="78816BAA" w14:textId="27472875" w:rsidR="007A5351" w:rsidRPr="003D0D34" w:rsidRDefault="007A5351" w:rsidP="003D0D34">
      <w:pPr>
        <w:spacing w:beforeLines="60" w:before="144" w:afterLines="60" w:after="144" w:line="360" w:lineRule="auto"/>
        <w:rPr>
          <w:rFonts w:ascii="Arial" w:hAnsi="Arial" w:cs="Arial"/>
          <w:sz w:val="24"/>
          <w:szCs w:val="24"/>
          <w:lang w:val="en-GB"/>
        </w:rPr>
      </w:pPr>
      <w:bookmarkStart w:id="11" w:name="_Hlk107488811"/>
      <w:r w:rsidRPr="003D0D34">
        <w:rPr>
          <w:rFonts w:ascii="Arial" w:hAnsi="Arial" w:cs="Arial"/>
          <w:sz w:val="24"/>
          <w:szCs w:val="24"/>
          <w:lang w:val="en-GB"/>
        </w:rPr>
        <w:t>The Programme covers the following territory:</w:t>
      </w:r>
      <w:r w:rsidR="002D77A5" w:rsidRPr="003D0D34">
        <w:rPr>
          <w:rFonts w:ascii="Arial" w:hAnsi="Arial" w:cs="Arial"/>
          <w:sz w:val="24"/>
          <w:szCs w:val="24"/>
          <w:lang w:val="en-GB"/>
        </w:rPr>
        <w:t xml:space="preserve"> </w:t>
      </w:r>
      <w:r w:rsidRPr="003D0D34">
        <w:rPr>
          <w:rFonts w:ascii="Arial" w:hAnsi="Arial" w:cs="Arial"/>
          <w:sz w:val="24"/>
          <w:szCs w:val="24"/>
          <w:lang w:val="en-GB"/>
        </w:rPr>
        <w:t>Swedish: Skåne, Halland, Västra Götaland, Danish: Østsjælland, Vest-og Sydsjælland, Hovedstaden Bornholm, North Jutland, Midtjylland and Norwegian Viken, Oslo, Vestfold og Telemark and Agder).</w:t>
      </w:r>
    </w:p>
    <w:p w14:paraId="180C5717" w14:textId="40CFF099" w:rsidR="007A5351" w:rsidRPr="003D0D34" w:rsidRDefault="007A535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w:t>
      </w:r>
      <w:r w:rsidRPr="003D0D34">
        <w:rPr>
          <w:rFonts w:ascii="Arial" w:hAnsi="Arial" w:cs="Arial"/>
          <w:b/>
          <w:bCs/>
          <w:sz w:val="24"/>
          <w:szCs w:val="24"/>
          <w:lang w:val="en-GB"/>
        </w:rPr>
        <w:t>overlapping territory</w:t>
      </w:r>
      <w:r w:rsidRPr="003D0D34">
        <w:rPr>
          <w:rFonts w:ascii="Arial" w:hAnsi="Arial" w:cs="Arial"/>
          <w:sz w:val="24"/>
          <w:szCs w:val="24"/>
          <w:lang w:val="en-GB"/>
        </w:rPr>
        <w:t xml:space="preserve"> with the Interreg Öresund-Kattegat-Skagerrak Programme: </w:t>
      </w:r>
      <w:r w:rsidRPr="003D0D34">
        <w:rPr>
          <w:rFonts w:ascii="Arial" w:hAnsi="Arial" w:cs="Arial"/>
          <w:b/>
          <w:bCs/>
          <w:sz w:val="24"/>
          <w:szCs w:val="24"/>
          <w:lang w:val="en-GB"/>
        </w:rPr>
        <w:t>Denmark</w:t>
      </w:r>
      <w:r w:rsidRPr="003D0D34">
        <w:rPr>
          <w:rFonts w:ascii="Arial" w:hAnsi="Arial" w:cs="Arial"/>
          <w:sz w:val="24"/>
          <w:szCs w:val="24"/>
          <w:lang w:val="en-GB"/>
        </w:rPr>
        <w:t xml:space="preserve"> (Bornholm, Østsjælland, Vest-og Sydsjælland</w:t>
      </w:r>
      <w:r w:rsidR="009D4C65" w:rsidRPr="003D0D34">
        <w:rPr>
          <w:rFonts w:ascii="Arial" w:hAnsi="Arial" w:cs="Arial"/>
          <w:sz w:val="24"/>
          <w:szCs w:val="24"/>
          <w:lang w:val="en-GB"/>
        </w:rPr>
        <w:t xml:space="preserve">) and </w:t>
      </w:r>
      <w:r w:rsidRPr="003D0D34">
        <w:rPr>
          <w:rFonts w:ascii="Arial" w:hAnsi="Arial" w:cs="Arial"/>
          <w:b/>
          <w:bCs/>
          <w:sz w:val="24"/>
          <w:szCs w:val="24"/>
          <w:lang w:val="en-GB"/>
        </w:rPr>
        <w:t xml:space="preserve">Sweden </w:t>
      </w:r>
      <w:r w:rsidRPr="003D0D34">
        <w:rPr>
          <w:rFonts w:ascii="Arial" w:hAnsi="Arial" w:cs="Arial"/>
          <w:sz w:val="24"/>
          <w:szCs w:val="24"/>
          <w:lang w:val="en-GB"/>
        </w:rPr>
        <w:t>(Skåne).</w:t>
      </w:r>
    </w:p>
    <w:bookmarkEnd w:id="11"/>
    <w:p w14:paraId="2C75CA6C" w14:textId="77777777" w:rsidR="007A5351" w:rsidRPr="003D0D34" w:rsidRDefault="007A535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Programme supports four </w:t>
      </w:r>
      <w:r w:rsidRPr="003D0D34">
        <w:rPr>
          <w:rFonts w:ascii="Arial" w:hAnsi="Arial" w:cs="Arial"/>
          <w:b/>
          <w:bCs/>
          <w:sz w:val="24"/>
          <w:szCs w:val="24"/>
          <w:lang w:val="en-GB"/>
        </w:rPr>
        <w:t>areas of intervention</w:t>
      </w:r>
      <w:r w:rsidRPr="003D0D34">
        <w:rPr>
          <w:rFonts w:ascii="Arial" w:hAnsi="Arial" w:cs="Arial"/>
          <w:sz w:val="24"/>
          <w:szCs w:val="24"/>
          <w:lang w:val="en-GB"/>
        </w:rPr>
        <w:t xml:space="preserve">: </w:t>
      </w:r>
    </w:p>
    <w:p w14:paraId="3DE36C7F" w14:textId="77777777" w:rsidR="007A5351" w:rsidRPr="003D0D34" w:rsidRDefault="007A5351">
      <w:pPr>
        <w:pStyle w:val="ListParagraph"/>
        <w:numPr>
          <w:ilvl w:val="0"/>
          <w:numId w:val="12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 xml:space="preserve">Innovation and Entrepreneurship </w:t>
      </w:r>
    </w:p>
    <w:p w14:paraId="58C6271E" w14:textId="77777777" w:rsidR="007A5351" w:rsidRPr="003D0D34" w:rsidRDefault="007A5351">
      <w:pPr>
        <w:pStyle w:val="ListParagraph"/>
        <w:numPr>
          <w:ilvl w:val="0"/>
          <w:numId w:val="12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Green Transition</w:t>
      </w:r>
    </w:p>
    <w:p w14:paraId="44D781B7" w14:textId="77777777" w:rsidR="007A5351" w:rsidRPr="003D0D34" w:rsidRDefault="007A5351">
      <w:pPr>
        <w:pStyle w:val="ListParagraph"/>
        <w:numPr>
          <w:ilvl w:val="0"/>
          <w:numId w:val="12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 xml:space="preserve">Transport and Mobility </w:t>
      </w:r>
    </w:p>
    <w:p w14:paraId="58E35A38" w14:textId="4F5FA4D2" w:rsidR="007A5351" w:rsidRPr="0006470B" w:rsidRDefault="007A5351">
      <w:pPr>
        <w:pStyle w:val="ListParagraph"/>
        <w:numPr>
          <w:ilvl w:val="0"/>
          <w:numId w:val="12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GB"/>
        </w:rPr>
        <w:t>Borderless Labour Market.</w:t>
      </w:r>
    </w:p>
    <w:p w14:paraId="4D3B6BD9" w14:textId="7330E6B5" w:rsidR="00AE6BCF" w:rsidRPr="003D0D34" w:rsidRDefault="00AE6BCF" w:rsidP="003D0D34">
      <w:pPr>
        <w:pStyle w:val="Heading2"/>
        <w:spacing w:beforeLines="60" w:before="144" w:afterLines="60" w:after="144" w:line="360" w:lineRule="auto"/>
        <w:rPr>
          <w:rFonts w:ascii="Arial" w:hAnsi="Arial" w:cs="Arial"/>
          <w:b/>
          <w:bCs/>
          <w:color w:val="auto"/>
          <w:sz w:val="24"/>
          <w:szCs w:val="24"/>
          <w:lang w:val="en-GB"/>
        </w:rPr>
      </w:pPr>
      <w:bookmarkStart w:id="12" w:name="_Toc122435019"/>
      <w:r w:rsidRPr="003D0D34">
        <w:rPr>
          <w:rFonts w:ascii="Arial" w:hAnsi="Arial" w:cs="Arial"/>
          <w:b/>
          <w:bCs/>
          <w:color w:val="auto"/>
          <w:sz w:val="24"/>
          <w:szCs w:val="24"/>
          <w:lang w:val="en-GB"/>
        </w:rPr>
        <w:t xml:space="preserve">4 </w:t>
      </w:r>
      <w:r w:rsidR="0048657C" w:rsidRPr="003D0D34">
        <w:rPr>
          <w:rFonts w:ascii="Arial" w:hAnsi="Arial" w:cs="Arial"/>
          <w:b/>
          <w:bCs/>
          <w:color w:val="auto"/>
          <w:sz w:val="24"/>
          <w:szCs w:val="24"/>
          <w:lang w:val="en-GB"/>
        </w:rPr>
        <w:t>COMPLIANCE</w:t>
      </w:r>
      <w:r w:rsidRPr="003D0D34">
        <w:rPr>
          <w:rFonts w:ascii="Arial" w:hAnsi="Arial" w:cs="Arial"/>
          <w:b/>
          <w:bCs/>
          <w:color w:val="auto"/>
          <w:sz w:val="24"/>
          <w:szCs w:val="24"/>
          <w:lang w:val="en-GB"/>
        </w:rPr>
        <w:t xml:space="preserve"> WITH DNSH PRINCIPLE, EUSBSR AND OTHER INITIATIVES</w:t>
      </w:r>
      <w:bookmarkEnd w:id="12"/>
    </w:p>
    <w:p w14:paraId="458567A0" w14:textId="7DDB8B65" w:rsidR="00955C21" w:rsidRPr="003D0D34" w:rsidRDefault="00955C21" w:rsidP="003D0D34">
      <w:pPr>
        <w:pStyle w:val="Heading3"/>
        <w:spacing w:beforeLines="60" w:before="144" w:afterLines="60" w:after="144" w:line="360" w:lineRule="auto"/>
        <w:rPr>
          <w:rFonts w:ascii="Arial" w:hAnsi="Arial" w:cs="Arial"/>
          <w:color w:val="auto"/>
          <w:lang w:val="en-GB"/>
        </w:rPr>
      </w:pPr>
      <w:bookmarkStart w:id="13" w:name="_Toc122435020"/>
      <w:r w:rsidRPr="003D0D34">
        <w:rPr>
          <w:rFonts w:ascii="Arial" w:hAnsi="Arial" w:cs="Arial"/>
          <w:color w:val="auto"/>
          <w:lang w:val="en-GB"/>
        </w:rPr>
        <w:t xml:space="preserve">4.1 Compliance with </w:t>
      </w:r>
      <w:r w:rsidR="00894731" w:rsidRPr="003D0D34">
        <w:rPr>
          <w:rFonts w:ascii="Arial" w:hAnsi="Arial" w:cs="Arial"/>
          <w:color w:val="auto"/>
          <w:lang w:val="en-GB"/>
        </w:rPr>
        <w:t xml:space="preserve">the </w:t>
      </w:r>
      <w:r w:rsidRPr="003D0D34">
        <w:rPr>
          <w:rFonts w:ascii="Arial" w:hAnsi="Arial" w:cs="Arial"/>
          <w:color w:val="auto"/>
          <w:lang w:val="en-GB"/>
        </w:rPr>
        <w:t>DNSH principle</w:t>
      </w:r>
      <w:bookmarkEnd w:id="13"/>
    </w:p>
    <w:p w14:paraId="23DFB51A" w14:textId="1B2DCC59"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The</w:t>
      </w:r>
      <w:r w:rsidR="00D36DD0" w:rsidRPr="003D0D34">
        <w:rPr>
          <w:rFonts w:ascii="Arial" w:hAnsi="Arial" w:cs="Arial"/>
          <w:sz w:val="24"/>
          <w:szCs w:val="24"/>
          <w:lang w:val="en-GB"/>
        </w:rPr>
        <w:t xml:space="preserve"> Do no significant harm (hereinafter –</w:t>
      </w:r>
      <w:r w:rsidR="009D4C65" w:rsidRPr="003D0D34">
        <w:rPr>
          <w:rFonts w:ascii="Arial" w:hAnsi="Arial" w:cs="Arial"/>
          <w:sz w:val="24"/>
          <w:szCs w:val="24"/>
          <w:lang w:val="en-GB"/>
        </w:rPr>
        <w:t xml:space="preserve"> </w:t>
      </w:r>
      <w:r w:rsidR="00F02972" w:rsidRPr="003D0D34">
        <w:rPr>
          <w:rFonts w:ascii="Arial" w:hAnsi="Arial" w:cs="Arial"/>
          <w:sz w:val="24"/>
          <w:szCs w:val="24"/>
          <w:lang w:val="en-GB"/>
        </w:rPr>
        <w:t>‘</w:t>
      </w:r>
      <w:r w:rsidR="00D36DD0" w:rsidRPr="003D0D34">
        <w:rPr>
          <w:rFonts w:ascii="Arial" w:hAnsi="Arial" w:cs="Arial"/>
          <w:sz w:val="24"/>
          <w:szCs w:val="24"/>
          <w:lang w:val="en-GB"/>
        </w:rPr>
        <w:t>DNSH</w:t>
      </w:r>
      <w:r w:rsidR="00F02972" w:rsidRPr="003D0D34">
        <w:rPr>
          <w:rFonts w:ascii="Arial" w:hAnsi="Arial" w:cs="Arial"/>
          <w:sz w:val="24"/>
          <w:szCs w:val="24"/>
          <w:lang w:val="en-GB"/>
        </w:rPr>
        <w:t>’</w:t>
      </w:r>
      <w:r w:rsidR="00D36DD0" w:rsidRPr="003D0D34">
        <w:rPr>
          <w:rFonts w:ascii="Arial" w:hAnsi="Arial" w:cs="Arial"/>
          <w:sz w:val="24"/>
          <w:szCs w:val="24"/>
          <w:lang w:val="en-GB"/>
        </w:rPr>
        <w:t>)</w:t>
      </w:r>
      <w:r w:rsidRPr="003D0D34">
        <w:rPr>
          <w:rFonts w:ascii="Arial" w:hAnsi="Arial" w:cs="Arial"/>
          <w:sz w:val="24"/>
          <w:szCs w:val="24"/>
          <w:lang w:val="en-GB"/>
        </w:rPr>
        <w:t xml:space="preserve"> principle is set out in </w:t>
      </w:r>
      <w:r w:rsidR="00894731" w:rsidRPr="003D0D34">
        <w:rPr>
          <w:rFonts w:ascii="Arial" w:hAnsi="Arial" w:cs="Arial"/>
          <w:sz w:val="24"/>
          <w:szCs w:val="24"/>
          <w:lang w:val="en-GB"/>
        </w:rPr>
        <w:t xml:space="preserve">the </w:t>
      </w:r>
      <w:r w:rsidRPr="003D0D34">
        <w:rPr>
          <w:rFonts w:ascii="Arial" w:hAnsi="Arial" w:cs="Arial"/>
          <w:sz w:val="24"/>
          <w:szCs w:val="24"/>
          <w:lang w:val="en-GB"/>
        </w:rPr>
        <w:t xml:space="preserve">Regulation (EU) 2020/852 on establishing a framework to facilitate sustainable investment and amending Regulation (EU) 2019/2088. It aims to classify certain </w:t>
      </w:r>
      <w:r w:rsidRPr="003D0D34">
        <w:rPr>
          <w:rFonts w:ascii="Arial" w:hAnsi="Arial" w:cs="Arial"/>
          <w:sz w:val="24"/>
          <w:szCs w:val="24"/>
          <w:lang w:val="en-GB"/>
        </w:rPr>
        <w:lastRenderedPageBreak/>
        <w:t>economic activities as ‘environmentally sustainable’ – understood as activities which contribute significantly to one or more of the six environmental objectives:</w:t>
      </w:r>
    </w:p>
    <w:p w14:paraId="7A211222" w14:textId="77777777"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Climate change mitigation</w:t>
      </w:r>
    </w:p>
    <w:p w14:paraId="079E2E0A" w14:textId="77777777"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Climate change adaptation</w:t>
      </w:r>
    </w:p>
    <w:p w14:paraId="5D56987C" w14:textId="77777777"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The sustainable use and protection of water and marine resources</w:t>
      </w:r>
    </w:p>
    <w:p w14:paraId="70A77489" w14:textId="77777777"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The transition to a circular economy, including waste prevention and recycling</w:t>
      </w:r>
    </w:p>
    <w:p w14:paraId="4F2C0BE6" w14:textId="77777777"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Pollution prevention and control</w:t>
      </w:r>
    </w:p>
    <w:p w14:paraId="2F56D306" w14:textId="06499028" w:rsidR="00F77B1D" w:rsidRPr="003D0D34" w:rsidRDefault="00F77B1D">
      <w:pPr>
        <w:pStyle w:val="ListParagraph"/>
        <w:numPr>
          <w:ilvl w:val="0"/>
          <w:numId w:val="43"/>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The protection and restoration of biodiversity and ecosystems</w:t>
      </w:r>
    </w:p>
    <w:p w14:paraId="30EA5111" w14:textId="6CE1D587"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Activities shall not cause serious harm to any of the environmental objectives and shall also comply with minimum social safeguards. </w:t>
      </w:r>
    </w:p>
    <w:p w14:paraId="2834C262" w14:textId="5DF1082E"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Compliance of activities with the DNSH principle is already clearly stated in the Programme and supported by </w:t>
      </w:r>
      <w:r w:rsidR="009D4C65" w:rsidRPr="003D0D34">
        <w:rPr>
          <w:rFonts w:ascii="Arial" w:hAnsi="Arial" w:cs="Arial"/>
          <w:sz w:val="24"/>
          <w:szCs w:val="24"/>
          <w:lang w:val="en-GB"/>
        </w:rPr>
        <w:t xml:space="preserve">a </w:t>
      </w:r>
      <w:r w:rsidRPr="003D0D34">
        <w:rPr>
          <w:rFonts w:ascii="Arial" w:hAnsi="Arial" w:cs="Arial"/>
          <w:sz w:val="24"/>
          <w:szCs w:val="24"/>
          <w:lang w:val="en-GB"/>
        </w:rPr>
        <w:t xml:space="preserve">Strategic Environmental Assessment report. </w:t>
      </w:r>
      <w:r w:rsidR="005E3231" w:rsidRPr="003D0D34">
        <w:rPr>
          <w:rFonts w:ascii="Arial" w:hAnsi="Arial" w:cs="Arial"/>
          <w:sz w:val="24"/>
          <w:szCs w:val="24"/>
          <w:lang w:val="en-GB"/>
        </w:rPr>
        <w:t>The</w:t>
      </w:r>
      <w:r w:rsidRPr="003D0D34">
        <w:rPr>
          <w:rFonts w:ascii="Arial" w:hAnsi="Arial" w:cs="Arial"/>
          <w:sz w:val="24"/>
          <w:szCs w:val="24"/>
          <w:lang w:val="en-GB"/>
        </w:rPr>
        <w:t xml:space="preserve"> Programme does not expect to </w:t>
      </w:r>
      <w:r w:rsidR="009D4C65" w:rsidRPr="003D0D34">
        <w:rPr>
          <w:rFonts w:ascii="Arial" w:hAnsi="Arial" w:cs="Arial"/>
          <w:sz w:val="24"/>
          <w:szCs w:val="24"/>
          <w:lang w:val="en-GB"/>
        </w:rPr>
        <w:t xml:space="preserve">cause </w:t>
      </w:r>
      <w:r w:rsidRPr="003D0D34">
        <w:rPr>
          <w:rFonts w:ascii="Arial" w:hAnsi="Arial" w:cs="Arial"/>
          <w:sz w:val="24"/>
          <w:szCs w:val="24"/>
          <w:lang w:val="en-GB"/>
        </w:rPr>
        <w:t xml:space="preserve">any significant damage to the environment due to </w:t>
      </w:r>
      <w:r w:rsidR="009D4C65" w:rsidRPr="003D0D34">
        <w:rPr>
          <w:rFonts w:ascii="Arial" w:hAnsi="Arial" w:cs="Arial"/>
          <w:sz w:val="24"/>
          <w:szCs w:val="24"/>
          <w:lang w:val="en-GB"/>
        </w:rPr>
        <w:t xml:space="preserve">the nature of the </w:t>
      </w:r>
      <w:r w:rsidRPr="003D0D34">
        <w:rPr>
          <w:rFonts w:ascii="Arial" w:hAnsi="Arial" w:cs="Arial"/>
          <w:sz w:val="24"/>
          <w:szCs w:val="24"/>
          <w:lang w:val="en-GB"/>
        </w:rPr>
        <w:t xml:space="preserve">actions: </w:t>
      </w:r>
      <w:r w:rsidR="003C435C" w:rsidRPr="003D0D34">
        <w:rPr>
          <w:rFonts w:ascii="Arial" w:hAnsi="Arial" w:cs="Arial"/>
          <w:sz w:val="24"/>
          <w:szCs w:val="24"/>
          <w:lang w:val="en-GB"/>
        </w:rPr>
        <w:t>t</w:t>
      </w:r>
      <w:r w:rsidRPr="003D0D34">
        <w:rPr>
          <w:rFonts w:ascii="Arial" w:hAnsi="Arial" w:cs="Arial"/>
          <w:sz w:val="24"/>
          <w:szCs w:val="24"/>
          <w:lang w:val="en-GB"/>
        </w:rPr>
        <w:t>he types of actions have been assessed as compatible with the DNSH principle and are not expected to have any significant negative environmental impact due to their nature.</w:t>
      </w:r>
    </w:p>
    <w:p w14:paraId="1882A0DC" w14:textId="5CBD47DB" w:rsidR="00955C21"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However, the project should justify that it will not plan actions which can cause any serious damage to the environment. </w:t>
      </w:r>
      <w:r w:rsidR="00894731" w:rsidRPr="003D0D34">
        <w:rPr>
          <w:rFonts w:ascii="Arial" w:hAnsi="Arial" w:cs="Arial"/>
          <w:sz w:val="24"/>
          <w:szCs w:val="24"/>
          <w:lang w:val="en-GB"/>
        </w:rPr>
        <w:t xml:space="preserve">The </w:t>
      </w:r>
      <w:r w:rsidRPr="003D0D34">
        <w:rPr>
          <w:rFonts w:ascii="Arial" w:hAnsi="Arial" w:cs="Arial"/>
          <w:sz w:val="24"/>
          <w:szCs w:val="24"/>
          <w:lang w:val="en-GB"/>
        </w:rPr>
        <w:t xml:space="preserve">DNSH principle is treated as a part of sustainable development principle and will be a subject of assessment. Detailed information is provided in </w:t>
      </w:r>
      <w:r w:rsidR="002709C0" w:rsidRPr="003D0D34">
        <w:rPr>
          <w:rFonts w:ascii="Arial" w:hAnsi="Arial" w:cs="Arial"/>
          <w:sz w:val="24"/>
          <w:szCs w:val="24"/>
          <w:lang w:val="en-GB"/>
        </w:rPr>
        <w:t>Annex 6 P</w:t>
      </w:r>
      <w:r w:rsidRPr="003D0D34">
        <w:rPr>
          <w:rFonts w:ascii="Arial" w:hAnsi="Arial" w:cs="Arial"/>
          <w:sz w:val="24"/>
          <w:szCs w:val="24"/>
          <w:lang w:val="en-GB"/>
        </w:rPr>
        <w:t>roject selection</w:t>
      </w:r>
      <w:r w:rsidR="00871282" w:rsidRPr="003D0D34">
        <w:rPr>
          <w:rFonts w:ascii="Arial" w:hAnsi="Arial" w:cs="Arial"/>
          <w:sz w:val="24"/>
          <w:szCs w:val="24"/>
          <w:lang w:val="en-GB"/>
        </w:rPr>
        <w:t xml:space="preserve"> process and</w:t>
      </w:r>
      <w:r w:rsidRPr="003D0D34">
        <w:rPr>
          <w:rFonts w:ascii="Arial" w:hAnsi="Arial" w:cs="Arial"/>
          <w:sz w:val="24"/>
          <w:szCs w:val="24"/>
          <w:lang w:val="en-GB"/>
        </w:rPr>
        <w:t xml:space="preserve"> criteria.</w:t>
      </w:r>
    </w:p>
    <w:p w14:paraId="5FC905D3" w14:textId="08DC6D0A" w:rsidR="00955C21" w:rsidRPr="003D0D34" w:rsidRDefault="00955C21" w:rsidP="003D0D34">
      <w:pPr>
        <w:pStyle w:val="Heading3"/>
        <w:spacing w:beforeLines="60" w:before="144" w:afterLines="60" w:after="144" w:line="360" w:lineRule="auto"/>
        <w:rPr>
          <w:rFonts w:ascii="Arial" w:hAnsi="Arial" w:cs="Arial"/>
          <w:color w:val="auto"/>
          <w:lang w:val="en-GB"/>
        </w:rPr>
      </w:pPr>
      <w:bookmarkStart w:id="14" w:name="_Toc122435021"/>
      <w:r w:rsidRPr="003D0D34">
        <w:rPr>
          <w:rFonts w:ascii="Arial" w:hAnsi="Arial" w:cs="Arial"/>
          <w:color w:val="auto"/>
          <w:lang w:val="en-GB"/>
        </w:rPr>
        <w:t>4.2 Contribution to the European Union Strategy for the Baltic Sea Region (EU</w:t>
      </w:r>
      <w:r w:rsidR="00894731" w:rsidRPr="003D0D34">
        <w:rPr>
          <w:rFonts w:ascii="Arial" w:hAnsi="Arial" w:cs="Arial"/>
          <w:color w:val="auto"/>
          <w:lang w:val="en-GB"/>
        </w:rPr>
        <w:t>S</w:t>
      </w:r>
      <w:r w:rsidRPr="003D0D34">
        <w:rPr>
          <w:rFonts w:ascii="Arial" w:hAnsi="Arial" w:cs="Arial"/>
          <w:color w:val="auto"/>
          <w:lang w:val="en-GB"/>
        </w:rPr>
        <w:t>BSR)</w:t>
      </w:r>
      <w:bookmarkEnd w:id="14"/>
    </w:p>
    <w:p w14:paraId="37606D0C" w14:textId="4B4FA60D"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The general linkage between the </w:t>
      </w:r>
      <w:r w:rsidR="00894731" w:rsidRPr="003D0D34">
        <w:rPr>
          <w:rFonts w:ascii="Arial" w:hAnsi="Arial" w:cs="Arial"/>
          <w:sz w:val="24"/>
          <w:szCs w:val="24"/>
          <w:lang w:val="en-GB"/>
        </w:rPr>
        <w:t>P</w:t>
      </w:r>
      <w:r w:rsidRPr="003D0D34">
        <w:rPr>
          <w:rFonts w:ascii="Arial" w:hAnsi="Arial" w:cs="Arial"/>
          <w:sz w:val="24"/>
          <w:szCs w:val="24"/>
          <w:lang w:val="en-GB"/>
        </w:rPr>
        <w:t xml:space="preserve">rogramme priorities and the EUSBSR is described in the </w:t>
      </w:r>
      <w:r w:rsidR="00C459DB" w:rsidRPr="003D0D34">
        <w:rPr>
          <w:rFonts w:ascii="Arial" w:hAnsi="Arial" w:cs="Arial"/>
          <w:sz w:val="24"/>
          <w:szCs w:val="24"/>
          <w:lang w:val="en-GB"/>
        </w:rPr>
        <w:t>P</w:t>
      </w:r>
      <w:r w:rsidRPr="003D0D34">
        <w:rPr>
          <w:rFonts w:ascii="Arial" w:hAnsi="Arial" w:cs="Arial"/>
          <w:sz w:val="24"/>
          <w:szCs w:val="24"/>
          <w:lang w:val="en-GB"/>
        </w:rPr>
        <w:t xml:space="preserve">rogramme </w:t>
      </w:r>
      <w:r w:rsidR="00C459DB" w:rsidRPr="003D0D34">
        <w:rPr>
          <w:rFonts w:ascii="Arial" w:hAnsi="Arial" w:cs="Arial"/>
          <w:sz w:val="24"/>
          <w:szCs w:val="24"/>
          <w:lang w:val="en-GB"/>
        </w:rPr>
        <w:t>D</w:t>
      </w:r>
      <w:r w:rsidRPr="003D0D34">
        <w:rPr>
          <w:rFonts w:ascii="Arial" w:hAnsi="Arial" w:cs="Arial"/>
          <w:sz w:val="24"/>
          <w:szCs w:val="24"/>
          <w:lang w:val="en-GB"/>
        </w:rPr>
        <w:t xml:space="preserve">ocument. The </w:t>
      </w:r>
      <w:r w:rsidR="00894731" w:rsidRPr="003D0D34">
        <w:rPr>
          <w:rFonts w:ascii="Arial" w:hAnsi="Arial" w:cs="Arial"/>
          <w:sz w:val="24"/>
          <w:szCs w:val="24"/>
          <w:lang w:val="en-GB"/>
        </w:rPr>
        <w:t>Pr</w:t>
      </w:r>
      <w:r w:rsidRPr="003D0D34">
        <w:rPr>
          <w:rFonts w:ascii="Arial" w:hAnsi="Arial" w:cs="Arial"/>
          <w:sz w:val="24"/>
          <w:szCs w:val="24"/>
          <w:lang w:val="en-GB"/>
        </w:rPr>
        <w:t>ogramme measures are clearly linked to the main goals of the EUSBSR: Save the Sea, Connect the Region and Increase Prosperity.</w:t>
      </w:r>
    </w:p>
    <w:p w14:paraId="09443A7B" w14:textId="532788EC"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Strong links to the Policy Areas of the EUSBSR are observed</w:t>
      </w:r>
      <w:r w:rsidR="009D4C65" w:rsidRPr="003D0D34">
        <w:rPr>
          <w:rFonts w:ascii="Arial" w:hAnsi="Arial" w:cs="Arial"/>
          <w:sz w:val="24"/>
          <w:szCs w:val="24"/>
          <w:lang w:val="en-GB"/>
        </w:rPr>
        <w:t>,</w:t>
      </w:r>
      <w:r w:rsidRPr="003D0D34">
        <w:rPr>
          <w:rFonts w:ascii="Arial" w:hAnsi="Arial" w:cs="Arial"/>
          <w:sz w:val="24"/>
          <w:szCs w:val="24"/>
          <w:lang w:val="en-GB"/>
        </w:rPr>
        <w:t xml:space="preserve"> and complementarity </w:t>
      </w:r>
      <w:r w:rsidR="005D4875" w:rsidRPr="003D0D34">
        <w:rPr>
          <w:rFonts w:ascii="Arial" w:hAnsi="Arial" w:cs="Arial"/>
          <w:sz w:val="24"/>
          <w:szCs w:val="24"/>
          <w:lang w:val="en-GB"/>
        </w:rPr>
        <w:t>with the</w:t>
      </w:r>
      <w:r w:rsidRPr="003D0D34">
        <w:rPr>
          <w:rFonts w:ascii="Arial" w:hAnsi="Arial" w:cs="Arial"/>
          <w:sz w:val="24"/>
          <w:szCs w:val="24"/>
          <w:lang w:val="en-GB"/>
        </w:rPr>
        <w:t xml:space="preserve"> </w:t>
      </w:r>
      <w:r w:rsidR="005D4875" w:rsidRPr="003D0D34">
        <w:rPr>
          <w:rFonts w:ascii="Arial" w:hAnsi="Arial" w:cs="Arial"/>
          <w:sz w:val="24"/>
          <w:szCs w:val="24"/>
          <w:lang w:val="en-GB"/>
        </w:rPr>
        <w:t>Programme measures</w:t>
      </w:r>
      <w:r w:rsidRPr="003D0D34">
        <w:rPr>
          <w:rFonts w:ascii="Arial" w:hAnsi="Arial" w:cs="Arial"/>
          <w:sz w:val="24"/>
          <w:szCs w:val="24"/>
          <w:lang w:val="en-GB"/>
        </w:rPr>
        <w:t xml:space="preserve"> </w:t>
      </w:r>
      <w:r w:rsidR="005D4875" w:rsidRPr="003D0D34">
        <w:rPr>
          <w:rFonts w:ascii="Arial" w:hAnsi="Arial" w:cs="Arial"/>
          <w:sz w:val="24"/>
          <w:szCs w:val="24"/>
          <w:lang w:val="en-GB"/>
        </w:rPr>
        <w:t xml:space="preserve">are </w:t>
      </w:r>
      <w:r w:rsidRPr="003D0D34">
        <w:rPr>
          <w:rFonts w:ascii="Arial" w:hAnsi="Arial" w:cs="Arial"/>
          <w:sz w:val="24"/>
          <w:szCs w:val="24"/>
          <w:lang w:val="en-GB"/>
        </w:rPr>
        <w:t>expected:</w:t>
      </w:r>
    </w:p>
    <w:p w14:paraId="6956C725" w14:textId="7DE11171" w:rsidR="00F77B1D" w:rsidRPr="003D0D34" w:rsidRDefault="00F77B1D">
      <w:pPr>
        <w:pStyle w:val="ListParagraph"/>
        <w:numPr>
          <w:ilvl w:val="0"/>
          <w:numId w:val="44"/>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lastRenderedPageBreak/>
        <w:t>PA Energy</w:t>
      </w:r>
      <w:r w:rsidR="00C32F77" w:rsidRPr="003D0D34">
        <w:rPr>
          <w:rFonts w:ascii="Arial" w:hAnsi="Arial" w:cs="Arial"/>
          <w:sz w:val="24"/>
          <w:szCs w:val="24"/>
          <w:lang w:val="en-GB"/>
        </w:rPr>
        <w:t xml:space="preserve"> – </w:t>
      </w:r>
      <w:r w:rsidRPr="003D0D34">
        <w:rPr>
          <w:rFonts w:ascii="Arial" w:hAnsi="Arial" w:cs="Arial"/>
          <w:sz w:val="24"/>
          <w:szCs w:val="24"/>
          <w:lang w:val="en-GB"/>
        </w:rPr>
        <w:t>Programme measure 2.1. Supporting transition towards green energy</w:t>
      </w:r>
    </w:p>
    <w:p w14:paraId="5B90C57F" w14:textId="3E672A91" w:rsidR="00F77B1D" w:rsidRPr="003D0D34" w:rsidRDefault="00F77B1D">
      <w:pPr>
        <w:pStyle w:val="ListParagraph"/>
        <w:numPr>
          <w:ilvl w:val="0"/>
          <w:numId w:val="44"/>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PA Tourism</w:t>
      </w:r>
      <w:r w:rsidR="00C32F77" w:rsidRPr="003D0D34">
        <w:rPr>
          <w:rFonts w:ascii="Arial" w:hAnsi="Arial" w:cs="Arial"/>
          <w:sz w:val="24"/>
          <w:szCs w:val="24"/>
          <w:lang w:val="en-GB"/>
        </w:rPr>
        <w:t xml:space="preserve"> – </w:t>
      </w:r>
      <w:r w:rsidRPr="003D0D34">
        <w:rPr>
          <w:rFonts w:ascii="Arial" w:hAnsi="Arial" w:cs="Arial"/>
          <w:sz w:val="24"/>
          <w:szCs w:val="24"/>
          <w:lang w:val="en-GB"/>
        </w:rPr>
        <w:t xml:space="preserve">Programme measure 3.1. Developing sustainable, </w:t>
      </w:r>
      <w:r w:rsidR="00955C21" w:rsidRPr="003D0D34">
        <w:rPr>
          <w:rFonts w:ascii="Arial" w:hAnsi="Arial" w:cs="Arial"/>
          <w:sz w:val="24"/>
          <w:szCs w:val="24"/>
          <w:lang w:val="en-GB"/>
        </w:rPr>
        <w:t>resilient,</w:t>
      </w:r>
      <w:r w:rsidRPr="003D0D34">
        <w:rPr>
          <w:rFonts w:ascii="Arial" w:hAnsi="Arial" w:cs="Arial"/>
          <w:sz w:val="24"/>
          <w:szCs w:val="24"/>
          <w:lang w:val="en-GB"/>
        </w:rPr>
        <w:t xml:space="preserve"> and innovative tourism </w:t>
      </w:r>
    </w:p>
    <w:p w14:paraId="496FB870" w14:textId="16D8C2BD" w:rsidR="00F77B1D" w:rsidRPr="003D0D34" w:rsidRDefault="00F77B1D">
      <w:pPr>
        <w:pStyle w:val="ListParagraph"/>
        <w:numPr>
          <w:ilvl w:val="0"/>
          <w:numId w:val="44"/>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PA Culture</w:t>
      </w:r>
      <w:r w:rsidR="00C32F77" w:rsidRPr="003D0D34">
        <w:rPr>
          <w:rFonts w:ascii="Arial" w:hAnsi="Arial" w:cs="Arial"/>
          <w:sz w:val="24"/>
          <w:szCs w:val="24"/>
          <w:lang w:val="en-GB"/>
        </w:rPr>
        <w:t xml:space="preserve"> – </w:t>
      </w:r>
      <w:r w:rsidRPr="003D0D34">
        <w:rPr>
          <w:rFonts w:ascii="Arial" w:hAnsi="Arial" w:cs="Arial"/>
          <w:sz w:val="24"/>
          <w:szCs w:val="24"/>
          <w:lang w:val="en-GB"/>
        </w:rPr>
        <w:t xml:space="preserve">Programme measure 3.1. Developing sustainable, </w:t>
      </w:r>
      <w:r w:rsidR="00955C21" w:rsidRPr="003D0D34">
        <w:rPr>
          <w:rFonts w:ascii="Arial" w:hAnsi="Arial" w:cs="Arial"/>
          <w:sz w:val="24"/>
          <w:szCs w:val="24"/>
          <w:lang w:val="en-GB"/>
        </w:rPr>
        <w:t>resilient,</w:t>
      </w:r>
      <w:r w:rsidRPr="003D0D34">
        <w:rPr>
          <w:rFonts w:ascii="Arial" w:hAnsi="Arial" w:cs="Arial"/>
          <w:sz w:val="24"/>
          <w:szCs w:val="24"/>
          <w:lang w:val="en-GB"/>
        </w:rPr>
        <w:t xml:space="preserve"> and innovative tourism </w:t>
      </w:r>
    </w:p>
    <w:p w14:paraId="4CC46C17" w14:textId="347420B3" w:rsidR="00F77B1D" w:rsidRPr="003D0D34" w:rsidRDefault="00F77B1D">
      <w:pPr>
        <w:pStyle w:val="ListParagraph"/>
        <w:numPr>
          <w:ilvl w:val="0"/>
          <w:numId w:val="44"/>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PA Innovations</w:t>
      </w:r>
      <w:r w:rsidR="00C32F77" w:rsidRPr="003D0D34">
        <w:rPr>
          <w:rFonts w:ascii="Arial" w:hAnsi="Arial" w:cs="Arial"/>
          <w:sz w:val="24"/>
          <w:szCs w:val="24"/>
          <w:lang w:val="en-GB"/>
        </w:rPr>
        <w:t xml:space="preserve"> – </w:t>
      </w:r>
      <w:r w:rsidRPr="003D0D34">
        <w:rPr>
          <w:rFonts w:ascii="Arial" w:hAnsi="Arial" w:cs="Arial"/>
          <w:sz w:val="24"/>
          <w:szCs w:val="24"/>
          <w:lang w:val="en-GB"/>
        </w:rPr>
        <w:t>Programme measure 1.1. Digit</w:t>
      </w:r>
      <w:r w:rsidR="00BE769E" w:rsidRPr="003D0D34">
        <w:rPr>
          <w:rFonts w:ascii="Arial" w:hAnsi="Arial" w:cs="Arial"/>
          <w:sz w:val="24"/>
          <w:szCs w:val="24"/>
          <w:lang w:val="en-GB"/>
        </w:rPr>
        <w:t>i</w:t>
      </w:r>
      <w:r w:rsidRPr="003D0D34">
        <w:rPr>
          <w:rFonts w:ascii="Arial" w:hAnsi="Arial" w:cs="Arial"/>
          <w:sz w:val="24"/>
          <w:szCs w:val="24"/>
          <w:lang w:val="en-GB"/>
        </w:rPr>
        <w:t>lising the region</w:t>
      </w:r>
      <w:r w:rsidR="009D4C65" w:rsidRPr="003D0D34">
        <w:rPr>
          <w:rFonts w:ascii="Arial" w:hAnsi="Arial" w:cs="Arial"/>
          <w:sz w:val="24"/>
          <w:szCs w:val="24"/>
          <w:lang w:val="en-GB"/>
        </w:rPr>
        <w:t>.</w:t>
      </w:r>
    </w:p>
    <w:p w14:paraId="26738B1D" w14:textId="67079092"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Project applications are strongly encouraged to refer to the EUSBSR. The Strategy is available on the website https://www.balticsea-region-strategy.eu/. A proactive approach to the Strategy is more than welcomed. The contribution to the EUSBSR and relevant Policy Areas will be assessed during </w:t>
      </w:r>
      <w:r w:rsidR="009D4C65" w:rsidRPr="003D0D34">
        <w:rPr>
          <w:rFonts w:ascii="Arial" w:hAnsi="Arial" w:cs="Arial"/>
          <w:sz w:val="24"/>
          <w:szCs w:val="24"/>
          <w:lang w:val="en-GB"/>
        </w:rPr>
        <w:t xml:space="preserve">the </w:t>
      </w:r>
      <w:r w:rsidRPr="003D0D34">
        <w:rPr>
          <w:rFonts w:ascii="Arial" w:hAnsi="Arial" w:cs="Arial"/>
          <w:sz w:val="24"/>
          <w:szCs w:val="24"/>
          <w:lang w:val="en-GB"/>
        </w:rPr>
        <w:t>quality assessment of project application. Detailed information is provided in</w:t>
      </w:r>
      <w:r w:rsidR="002709C0" w:rsidRPr="003D0D34">
        <w:rPr>
          <w:rFonts w:ascii="Arial" w:hAnsi="Arial" w:cs="Arial"/>
          <w:sz w:val="24"/>
          <w:szCs w:val="24"/>
          <w:lang w:val="en-GB"/>
        </w:rPr>
        <w:t xml:space="preserve"> Annex 6</w:t>
      </w:r>
      <w:r w:rsidRPr="003D0D34">
        <w:rPr>
          <w:rFonts w:ascii="Arial" w:hAnsi="Arial" w:cs="Arial"/>
          <w:sz w:val="24"/>
          <w:szCs w:val="24"/>
          <w:lang w:val="en-GB"/>
        </w:rPr>
        <w:t xml:space="preserve"> </w:t>
      </w:r>
      <w:r w:rsidR="002709C0" w:rsidRPr="003D0D34">
        <w:rPr>
          <w:rFonts w:ascii="Arial" w:hAnsi="Arial" w:cs="Arial"/>
          <w:sz w:val="24"/>
          <w:szCs w:val="24"/>
          <w:lang w:val="en-GB"/>
        </w:rPr>
        <w:t>P</w:t>
      </w:r>
      <w:r w:rsidRPr="003D0D34">
        <w:rPr>
          <w:rFonts w:ascii="Arial" w:hAnsi="Arial" w:cs="Arial"/>
          <w:sz w:val="24"/>
          <w:szCs w:val="24"/>
          <w:lang w:val="en-GB"/>
        </w:rPr>
        <w:t>roject selection</w:t>
      </w:r>
      <w:r w:rsidR="00871282" w:rsidRPr="003D0D34">
        <w:rPr>
          <w:rFonts w:ascii="Arial" w:hAnsi="Arial" w:cs="Arial"/>
          <w:sz w:val="24"/>
          <w:szCs w:val="24"/>
          <w:lang w:val="en-GB"/>
        </w:rPr>
        <w:t xml:space="preserve"> process and</w:t>
      </w:r>
      <w:r w:rsidRPr="003D0D34">
        <w:rPr>
          <w:rFonts w:ascii="Arial" w:hAnsi="Arial" w:cs="Arial"/>
          <w:sz w:val="24"/>
          <w:szCs w:val="24"/>
          <w:lang w:val="en-GB"/>
        </w:rPr>
        <w:t xml:space="preserve"> criteria.</w:t>
      </w:r>
    </w:p>
    <w:p w14:paraId="39AC9953" w14:textId="77777777"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Applicants may benefit from reference to the EUSBSR in various ways, by i.a.:</w:t>
      </w:r>
    </w:p>
    <w:p w14:paraId="78E96B5B" w14:textId="77777777" w:rsidR="00955C21" w:rsidRPr="003D0D34" w:rsidRDefault="00F77B1D">
      <w:pPr>
        <w:pStyle w:val="ListParagraph"/>
        <w:numPr>
          <w:ilvl w:val="0"/>
          <w:numId w:val="45"/>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improving visibility of the project</w:t>
      </w:r>
    </w:p>
    <w:p w14:paraId="23E6123C" w14:textId="77777777" w:rsidR="00955C21" w:rsidRPr="003D0D34" w:rsidRDefault="00F77B1D">
      <w:pPr>
        <w:pStyle w:val="ListParagraph"/>
        <w:numPr>
          <w:ilvl w:val="0"/>
          <w:numId w:val="45"/>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better and broader capitalisation of project outputs</w:t>
      </w:r>
    </w:p>
    <w:p w14:paraId="708F2162" w14:textId="1CFFA552" w:rsidR="00F77B1D" w:rsidRPr="003D0D34" w:rsidRDefault="00F77B1D">
      <w:pPr>
        <w:pStyle w:val="ListParagraph"/>
        <w:numPr>
          <w:ilvl w:val="0"/>
          <w:numId w:val="45"/>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mainstreaming of jointly developed solutions</w:t>
      </w:r>
      <w:r w:rsidR="009D4C65" w:rsidRPr="003D0D34">
        <w:rPr>
          <w:rFonts w:ascii="Arial" w:hAnsi="Arial" w:cs="Arial"/>
          <w:sz w:val="24"/>
          <w:szCs w:val="24"/>
          <w:lang w:val="en-GB"/>
        </w:rPr>
        <w:t>.</w:t>
      </w:r>
    </w:p>
    <w:p w14:paraId="3E00B0A0" w14:textId="006ADE3F"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The JS will provide </w:t>
      </w:r>
      <w:r w:rsidR="009D4C65" w:rsidRPr="003D0D34">
        <w:rPr>
          <w:rFonts w:ascii="Arial" w:hAnsi="Arial" w:cs="Arial"/>
          <w:sz w:val="24"/>
          <w:szCs w:val="24"/>
          <w:lang w:val="en-GB"/>
        </w:rPr>
        <w:t xml:space="preserve">the </w:t>
      </w:r>
      <w:r w:rsidRPr="003D0D34">
        <w:rPr>
          <w:rFonts w:ascii="Arial" w:hAnsi="Arial" w:cs="Arial"/>
          <w:sz w:val="24"/>
          <w:szCs w:val="24"/>
          <w:lang w:val="en-GB"/>
        </w:rPr>
        <w:t>necessary support and guidance to the applicants on the possibilities and requirements for projects to link with the EUSBSR.</w:t>
      </w:r>
    </w:p>
    <w:p w14:paraId="3B84C610" w14:textId="43EE5F90"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The Programme may also support projects that do not have clear links to the EUSBSR or only limited ones. However, all successful applicants will contribute to </w:t>
      </w:r>
      <w:r w:rsidR="009D4C65" w:rsidRPr="003D0D34">
        <w:rPr>
          <w:rFonts w:ascii="Arial" w:hAnsi="Arial" w:cs="Arial"/>
          <w:sz w:val="24"/>
          <w:szCs w:val="24"/>
          <w:lang w:val="en-GB"/>
        </w:rPr>
        <w:t xml:space="preserve">the </w:t>
      </w:r>
      <w:r w:rsidRPr="003D0D34">
        <w:rPr>
          <w:rFonts w:ascii="Arial" w:hAnsi="Arial" w:cs="Arial"/>
          <w:sz w:val="24"/>
          <w:szCs w:val="24"/>
          <w:lang w:val="en-GB"/>
        </w:rPr>
        <w:t xml:space="preserve">objectives, </w:t>
      </w:r>
      <w:r w:rsidR="00A32AD5" w:rsidRPr="003D0D34">
        <w:rPr>
          <w:rFonts w:ascii="Arial" w:hAnsi="Arial" w:cs="Arial"/>
          <w:sz w:val="24"/>
          <w:szCs w:val="24"/>
          <w:lang w:val="en-GB"/>
        </w:rPr>
        <w:t>priorities,</w:t>
      </w:r>
      <w:r w:rsidRPr="003D0D34">
        <w:rPr>
          <w:rFonts w:ascii="Arial" w:hAnsi="Arial" w:cs="Arial"/>
          <w:sz w:val="24"/>
          <w:szCs w:val="24"/>
          <w:lang w:val="en-GB"/>
        </w:rPr>
        <w:t xml:space="preserve"> and measures of the South Baltic Programme. </w:t>
      </w:r>
      <w:r w:rsidR="009D4C65" w:rsidRPr="003D0D34">
        <w:rPr>
          <w:rFonts w:ascii="Arial" w:hAnsi="Arial" w:cs="Arial"/>
          <w:sz w:val="24"/>
          <w:szCs w:val="24"/>
          <w:lang w:val="en-GB"/>
        </w:rPr>
        <w:t>Therefore</w:t>
      </w:r>
      <w:r w:rsidRPr="003D0D34">
        <w:rPr>
          <w:rFonts w:ascii="Arial" w:hAnsi="Arial" w:cs="Arial"/>
          <w:sz w:val="24"/>
          <w:szCs w:val="24"/>
          <w:lang w:val="en-GB"/>
        </w:rPr>
        <w:t xml:space="preserve">, </w:t>
      </w:r>
      <w:r w:rsidR="009D4C65" w:rsidRPr="003D0D34">
        <w:rPr>
          <w:rFonts w:ascii="Arial" w:hAnsi="Arial" w:cs="Arial"/>
          <w:sz w:val="24"/>
          <w:szCs w:val="24"/>
          <w:lang w:val="en-GB"/>
        </w:rPr>
        <w:t xml:space="preserve">a </w:t>
      </w:r>
      <w:r w:rsidRPr="003D0D34">
        <w:rPr>
          <w:rFonts w:ascii="Arial" w:hAnsi="Arial" w:cs="Arial"/>
          <w:sz w:val="24"/>
          <w:szCs w:val="24"/>
          <w:lang w:val="en-GB"/>
        </w:rPr>
        <w:t xml:space="preserve">general reference to the EUSBSR will be confirmed indirectly. </w:t>
      </w:r>
    </w:p>
    <w:p w14:paraId="46360438" w14:textId="43F29560" w:rsidR="00F3725B" w:rsidRPr="003D0D34" w:rsidRDefault="00F3725B" w:rsidP="003D0D34">
      <w:pPr>
        <w:pStyle w:val="Heading3"/>
        <w:spacing w:beforeLines="60" w:before="144" w:afterLines="60" w:after="144" w:line="360" w:lineRule="auto"/>
        <w:rPr>
          <w:rFonts w:ascii="Arial" w:hAnsi="Arial" w:cs="Arial"/>
          <w:color w:val="auto"/>
          <w:lang w:val="en-GB"/>
        </w:rPr>
      </w:pPr>
      <w:bookmarkStart w:id="15" w:name="_Toc122435022"/>
      <w:r w:rsidRPr="003D0D34">
        <w:rPr>
          <w:rFonts w:ascii="Arial" w:hAnsi="Arial" w:cs="Arial"/>
          <w:color w:val="auto"/>
          <w:lang w:val="en-GB"/>
        </w:rPr>
        <w:t xml:space="preserve">4.3 European </w:t>
      </w:r>
      <w:r w:rsidR="005E3231" w:rsidRPr="003D0D34">
        <w:rPr>
          <w:rFonts w:ascii="Arial" w:hAnsi="Arial" w:cs="Arial"/>
          <w:color w:val="auto"/>
          <w:lang w:val="en-GB"/>
        </w:rPr>
        <w:t>G</w:t>
      </w:r>
      <w:r w:rsidRPr="003D0D34">
        <w:rPr>
          <w:rFonts w:ascii="Arial" w:hAnsi="Arial" w:cs="Arial"/>
          <w:color w:val="auto"/>
          <w:lang w:val="en-GB"/>
        </w:rPr>
        <w:t xml:space="preserve">reen </w:t>
      </w:r>
      <w:r w:rsidR="005B6080" w:rsidRPr="003D0D34">
        <w:rPr>
          <w:rFonts w:ascii="Arial" w:hAnsi="Arial" w:cs="Arial"/>
          <w:color w:val="auto"/>
          <w:lang w:val="en-GB"/>
        </w:rPr>
        <w:t xml:space="preserve">Deal </w:t>
      </w:r>
      <w:r w:rsidRPr="003D0D34">
        <w:rPr>
          <w:rFonts w:ascii="Arial" w:hAnsi="Arial" w:cs="Arial"/>
          <w:color w:val="auto"/>
          <w:lang w:val="en-GB"/>
        </w:rPr>
        <w:t>and other EU initiatives</w:t>
      </w:r>
      <w:bookmarkEnd w:id="15"/>
    </w:p>
    <w:p w14:paraId="2DCBCD2E" w14:textId="58EC3710" w:rsidR="00F77B1D"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The European Green Deal is mentioned in the </w:t>
      </w:r>
      <w:r w:rsidR="00C459DB" w:rsidRPr="003D0D34">
        <w:rPr>
          <w:rFonts w:ascii="Arial" w:hAnsi="Arial" w:cs="Arial"/>
          <w:sz w:val="24"/>
          <w:szCs w:val="24"/>
          <w:lang w:val="en-GB"/>
        </w:rPr>
        <w:t>P</w:t>
      </w:r>
      <w:r w:rsidRPr="003D0D34">
        <w:rPr>
          <w:rFonts w:ascii="Arial" w:hAnsi="Arial" w:cs="Arial"/>
          <w:sz w:val="24"/>
          <w:szCs w:val="24"/>
          <w:lang w:val="en-GB"/>
        </w:rPr>
        <w:t xml:space="preserve">rogramme </w:t>
      </w:r>
      <w:r w:rsidR="00C459DB" w:rsidRPr="003D0D34">
        <w:rPr>
          <w:rFonts w:ascii="Arial" w:hAnsi="Arial" w:cs="Arial"/>
          <w:sz w:val="24"/>
          <w:szCs w:val="24"/>
          <w:lang w:val="en-GB"/>
        </w:rPr>
        <w:t>D</w:t>
      </w:r>
      <w:r w:rsidRPr="003D0D34">
        <w:rPr>
          <w:rFonts w:ascii="Arial" w:hAnsi="Arial" w:cs="Arial"/>
          <w:sz w:val="24"/>
          <w:szCs w:val="24"/>
          <w:lang w:val="en-GB"/>
        </w:rPr>
        <w:t>ocument. The EU committed to achieve climate neutrality by 2050, especially by actions focused on: investing in environmental</w:t>
      </w:r>
      <w:r w:rsidR="00F86F15" w:rsidRPr="003D0D34">
        <w:rPr>
          <w:rFonts w:ascii="Arial" w:hAnsi="Arial" w:cs="Arial"/>
          <w:sz w:val="24"/>
          <w:szCs w:val="24"/>
          <w:lang w:val="en-GB"/>
        </w:rPr>
        <w:t xml:space="preserve">ly </w:t>
      </w:r>
      <w:r w:rsidRPr="003D0D34">
        <w:rPr>
          <w:rFonts w:ascii="Arial" w:hAnsi="Arial" w:cs="Arial"/>
          <w:sz w:val="24"/>
          <w:szCs w:val="24"/>
          <w:lang w:val="en-GB"/>
        </w:rPr>
        <w:t>friendly technologies, supporting innovations in industries, more sustainable public transport, decarboni</w:t>
      </w:r>
      <w:r w:rsidR="004C3F0F" w:rsidRPr="003D0D34">
        <w:rPr>
          <w:rFonts w:ascii="Arial" w:hAnsi="Arial" w:cs="Arial"/>
          <w:sz w:val="24"/>
          <w:szCs w:val="24"/>
          <w:lang w:val="en-GB"/>
        </w:rPr>
        <w:t>s</w:t>
      </w:r>
      <w:r w:rsidRPr="003D0D34">
        <w:rPr>
          <w:rFonts w:ascii="Arial" w:hAnsi="Arial" w:cs="Arial"/>
          <w:sz w:val="24"/>
          <w:szCs w:val="24"/>
          <w:lang w:val="en-GB"/>
        </w:rPr>
        <w:t xml:space="preserve">ing the energy sector, energy </w:t>
      </w:r>
      <w:r w:rsidRPr="003D0D34">
        <w:rPr>
          <w:rFonts w:ascii="Arial" w:hAnsi="Arial" w:cs="Arial"/>
          <w:sz w:val="24"/>
          <w:szCs w:val="24"/>
          <w:lang w:val="en-GB"/>
        </w:rPr>
        <w:lastRenderedPageBreak/>
        <w:t xml:space="preserve">efficiency and working with international partners to improve global environmental standards. The chosen Programme measures have </w:t>
      </w:r>
      <w:r w:rsidR="00F86F15" w:rsidRPr="003D0D34">
        <w:rPr>
          <w:rFonts w:ascii="Arial" w:hAnsi="Arial" w:cs="Arial"/>
          <w:sz w:val="24"/>
          <w:szCs w:val="24"/>
          <w:lang w:val="en-GB"/>
        </w:rPr>
        <w:t xml:space="preserve">a robust </w:t>
      </w:r>
      <w:r w:rsidRPr="003D0D34">
        <w:rPr>
          <w:rFonts w:ascii="Arial" w:hAnsi="Arial" w:cs="Arial"/>
          <w:sz w:val="24"/>
          <w:szCs w:val="24"/>
          <w:lang w:val="en-GB"/>
        </w:rPr>
        <w:t>contribution to achieving the goals of the European Green Deal, mainly measures 1.1., 2.1, 2.2, 2.3 and 3.1.</w:t>
      </w:r>
    </w:p>
    <w:p w14:paraId="468318E6" w14:textId="1D05AD5D" w:rsidR="00955C21" w:rsidRPr="003D0D34" w:rsidRDefault="00F77B1D"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The applicants are encouraged to provide </w:t>
      </w:r>
      <w:r w:rsidR="00F86F15" w:rsidRPr="003D0D34">
        <w:rPr>
          <w:rFonts w:ascii="Arial" w:hAnsi="Arial" w:cs="Arial"/>
          <w:sz w:val="24"/>
          <w:szCs w:val="24"/>
          <w:lang w:val="en-GB"/>
        </w:rPr>
        <w:t xml:space="preserve">a </w:t>
      </w:r>
      <w:r w:rsidRPr="003D0D34">
        <w:rPr>
          <w:rFonts w:ascii="Arial" w:hAnsi="Arial" w:cs="Arial"/>
          <w:sz w:val="24"/>
          <w:szCs w:val="24"/>
          <w:lang w:val="en-GB"/>
        </w:rPr>
        <w:t xml:space="preserve">general reference to the EU Green Deal. </w:t>
      </w:r>
      <w:r w:rsidR="00F86F15" w:rsidRPr="003D0D34">
        <w:rPr>
          <w:rFonts w:ascii="Arial" w:hAnsi="Arial" w:cs="Arial"/>
          <w:sz w:val="24"/>
          <w:szCs w:val="24"/>
          <w:lang w:val="en-GB"/>
        </w:rPr>
        <w:t>A</w:t>
      </w:r>
      <w:r w:rsidRPr="003D0D34">
        <w:rPr>
          <w:rFonts w:ascii="Arial" w:hAnsi="Arial" w:cs="Arial"/>
          <w:sz w:val="24"/>
          <w:szCs w:val="24"/>
          <w:lang w:val="en-GB"/>
        </w:rPr>
        <w:t xml:space="preserve">pplicants may </w:t>
      </w:r>
      <w:r w:rsidR="00F86F15" w:rsidRPr="003D0D34">
        <w:rPr>
          <w:rFonts w:ascii="Arial" w:hAnsi="Arial" w:cs="Arial"/>
          <w:sz w:val="24"/>
          <w:szCs w:val="24"/>
          <w:lang w:val="en-GB"/>
        </w:rPr>
        <w:t xml:space="preserve">also </w:t>
      </w:r>
      <w:r w:rsidRPr="003D0D34">
        <w:rPr>
          <w:rFonts w:ascii="Arial" w:hAnsi="Arial" w:cs="Arial"/>
          <w:sz w:val="24"/>
          <w:szCs w:val="24"/>
          <w:lang w:val="en-GB"/>
        </w:rPr>
        <w:t xml:space="preserve">refer to other EU initiatives e.g., related to digitalisation, health, REPowerEU and others. However, there is no such obligation. For example, the project may contribute to the Commission’s initiative called </w:t>
      </w:r>
      <w:r w:rsidR="00F02972" w:rsidRPr="003D0D34">
        <w:rPr>
          <w:rFonts w:ascii="Arial" w:hAnsi="Arial" w:cs="Arial"/>
          <w:sz w:val="24"/>
          <w:szCs w:val="24"/>
          <w:lang w:val="en-GB"/>
        </w:rPr>
        <w:t>‘</w:t>
      </w:r>
      <w:r w:rsidRPr="003D0D34">
        <w:rPr>
          <w:rFonts w:ascii="Arial" w:hAnsi="Arial" w:cs="Arial"/>
          <w:sz w:val="24"/>
          <w:szCs w:val="24"/>
          <w:lang w:val="en-GB"/>
        </w:rPr>
        <w:t>A New European Bauhaus</w:t>
      </w:r>
      <w:r w:rsidR="00F02972" w:rsidRPr="003D0D34">
        <w:rPr>
          <w:rFonts w:ascii="Arial" w:hAnsi="Arial" w:cs="Arial"/>
          <w:sz w:val="24"/>
          <w:szCs w:val="24"/>
          <w:lang w:val="en-GB"/>
        </w:rPr>
        <w:t>’</w:t>
      </w:r>
      <w:r w:rsidRPr="003D0D34">
        <w:rPr>
          <w:rFonts w:ascii="Arial" w:hAnsi="Arial" w:cs="Arial"/>
          <w:sz w:val="24"/>
          <w:szCs w:val="24"/>
          <w:lang w:val="en-GB"/>
        </w:rPr>
        <w:t xml:space="preserve"> but as a rule, the </w:t>
      </w:r>
      <w:r w:rsidR="005E3231" w:rsidRPr="003D0D34">
        <w:rPr>
          <w:rFonts w:ascii="Arial" w:hAnsi="Arial" w:cs="Arial"/>
          <w:sz w:val="24"/>
          <w:szCs w:val="24"/>
          <w:lang w:val="en-GB"/>
        </w:rPr>
        <w:t>P</w:t>
      </w:r>
      <w:r w:rsidRPr="003D0D34">
        <w:rPr>
          <w:rFonts w:ascii="Arial" w:hAnsi="Arial" w:cs="Arial"/>
          <w:sz w:val="24"/>
          <w:szCs w:val="24"/>
          <w:lang w:val="en-GB"/>
        </w:rPr>
        <w:t xml:space="preserve">rogramme actions </w:t>
      </w:r>
      <w:r w:rsidR="005E3231" w:rsidRPr="003D0D34">
        <w:rPr>
          <w:rFonts w:ascii="Arial" w:hAnsi="Arial" w:cs="Arial"/>
          <w:sz w:val="24"/>
          <w:szCs w:val="24"/>
          <w:lang w:val="en-GB"/>
        </w:rPr>
        <w:t>were not</w:t>
      </w:r>
      <w:r w:rsidRPr="003D0D34">
        <w:rPr>
          <w:rFonts w:ascii="Arial" w:hAnsi="Arial" w:cs="Arial"/>
          <w:sz w:val="24"/>
          <w:szCs w:val="24"/>
          <w:lang w:val="en-GB"/>
        </w:rPr>
        <w:t xml:space="preserve"> planned in the context of this initiative. </w:t>
      </w:r>
    </w:p>
    <w:p w14:paraId="5622124D" w14:textId="4FD23FEB" w:rsidR="00980876" w:rsidRPr="003D0D34" w:rsidRDefault="00980876" w:rsidP="003D0D34">
      <w:pPr>
        <w:pStyle w:val="Heading3"/>
        <w:spacing w:beforeLines="60" w:before="144" w:afterLines="60" w:after="144" w:line="360" w:lineRule="auto"/>
        <w:rPr>
          <w:rFonts w:ascii="Arial" w:hAnsi="Arial" w:cs="Arial"/>
          <w:color w:val="auto"/>
          <w:lang w:val="en-GB"/>
        </w:rPr>
      </w:pPr>
      <w:bookmarkStart w:id="16" w:name="_Toc122435023"/>
      <w:r w:rsidRPr="003D0D34">
        <w:rPr>
          <w:rFonts w:ascii="Arial" w:hAnsi="Arial" w:cs="Arial"/>
          <w:color w:val="auto"/>
          <w:lang w:val="en-GB"/>
        </w:rPr>
        <w:t>4.4 Horizontal principles for the Interreg Programmes</w:t>
      </w:r>
      <w:bookmarkEnd w:id="16"/>
    </w:p>
    <w:p w14:paraId="1808A0DD" w14:textId="4E0C56BD" w:rsidR="00A821EB" w:rsidRPr="003D0D34" w:rsidRDefault="00980876" w:rsidP="003D0D34">
      <w:pPr>
        <w:pStyle w:val="Title"/>
        <w:spacing w:beforeLines="60" w:before="144" w:after="120" w:line="360" w:lineRule="auto"/>
        <w:contextualSpacing w:val="0"/>
        <w:jc w:val="left"/>
        <w:rPr>
          <w:rFonts w:ascii="Arial" w:eastAsiaTheme="minorHAnsi" w:hAnsi="Arial" w:cs="Arial"/>
          <w:spacing w:val="0"/>
          <w:kern w:val="0"/>
          <w:sz w:val="24"/>
          <w:szCs w:val="24"/>
          <w:lang w:val="en-GB" w:eastAsia="en-US"/>
        </w:rPr>
      </w:pPr>
      <w:r w:rsidRPr="003D0D34">
        <w:rPr>
          <w:rFonts w:ascii="Arial" w:eastAsiaTheme="minorHAnsi" w:hAnsi="Arial" w:cs="Arial"/>
          <w:spacing w:val="0"/>
          <w:kern w:val="0"/>
          <w:sz w:val="24"/>
          <w:szCs w:val="24"/>
          <w:lang w:val="en-GB" w:eastAsia="en-US"/>
        </w:rPr>
        <w:t>Regardless</w:t>
      </w:r>
      <w:r w:rsidR="00CD5C9A" w:rsidRPr="003D0D34">
        <w:rPr>
          <w:rFonts w:ascii="Arial" w:eastAsiaTheme="minorHAnsi" w:hAnsi="Arial" w:cs="Arial"/>
          <w:spacing w:val="0"/>
          <w:kern w:val="0"/>
          <w:sz w:val="24"/>
          <w:szCs w:val="24"/>
          <w:lang w:val="en-GB" w:eastAsia="en-US"/>
        </w:rPr>
        <w:t xml:space="preserve"> of the selected</w:t>
      </w:r>
      <w:r w:rsidRPr="003D0D34">
        <w:rPr>
          <w:rFonts w:ascii="Arial" w:eastAsiaTheme="minorHAnsi" w:hAnsi="Arial" w:cs="Arial"/>
          <w:spacing w:val="0"/>
          <w:kern w:val="0"/>
          <w:sz w:val="24"/>
          <w:szCs w:val="24"/>
          <w:lang w:val="en-GB" w:eastAsia="en-US"/>
        </w:rPr>
        <w:t xml:space="preserve"> Priority and </w:t>
      </w:r>
      <w:r w:rsidR="00CD5C9A" w:rsidRPr="003D0D34">
        <w:rPr>
          <w:rFonts w:ascii="Arial" w:eastAsiaTheme="minorHAnsi" w:hAnsi="Arial" w:cs="Arial"/>
          <w:spacing w:val="0"/>
          <w:kern w:val="0"/>
          <w:sz w:val="24"/>
          <w:szCs w:val="24"/>
          <w:lang w:val="en-GB" w:eastAsia="en-US"/>
        </w:rPr>
        <w:t xml:space="preserve">the </w:t>
      </w:r>
      <w:r w:rsidRPr="003D0D34">
        <w:rPr>
          <w:rFonts w:ascii="Arial" w:eastAsiaTheme="minorHAnsi" w:hAnsi="Arial" w:cs="Arial"/>
          <w:spacing w:val="0"/>
          <w:kern w:val="0"/>
          <w:sz w:val="24"/>
          <w:szCs w:val="24"/>
          <w:lang w:val="en-GB" w:eastAsia="en-US"/>
        </w:rPr>
        <w:t>relevant Measure, each project application should consider the horizontal principles for the Interreg programmes. The principles of equal opportunities and non-discrimination, as well as accessibility</w:t>
      </w:r>
      <w:r w:rsidR="00F86F15"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including for persons with disabilities and equality between women and men</w:t>
      </w:r>
      <w:r w:rsidR="00F86F15"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shall be of particular importance during project preparation and implementation. </w:t>
      </w:r>
    </w:p>
    <w:p w14:paraId="20813C92" w14:textId="71D4D021" w:rsidR="00980876" w:rsidRPr="003D0D34" w:rsidRDefault="00F86F15" w:rsidP="003D0D34">
      <w:pPr>
        <w:spacing w:beforeLines="60" w:before="144" w:after="120" w:line="360" w:lineRule="auto"/>
        <w:rPr>
          <w:rFonts w:ascii="Arial" w:hAnsi="Arial" w:cs="Arial"/>
          <w:sz w:val="24"/>
          <w:szCs w:val="24"/>
          <w:lang w:val="en-US"/>
        </w:rPr>
      </w:pPr>
      <w:r w:rsidRPr="003D0D34">
        <w:rPr>
          <w:rFonts w:ascii="Arial" w:hAnsi="Arial" w:cs="Arial"/>
          <w:sz w:val="24"/>
          <w:szCs w:val="24"/>
          <w:lang w:val="en-GB"/>
        </w:rPr>
        <w:t>P</w:t>
      </w:r>
      <w:r w:rsidR="00980876" w:rsidRPr="003D0D34">
        <w:rPr>
          <w:rFonts w:ascii="Arial" w:hAnsi="Arial" w:cs="Arial"/>
          <w:sz w:val="24"/>
          <w:szCs w:val="24"/>
          <w:lang w:val="en-GB"/>
        </w:rPr>
        <w:t>rinciple of equal opportunities and non-discrimination, including accessibility for persons with disabilities</w:t>
      </w:r>
    </w:p>
    <w:p w14:paraId="73E9ACCA" w14:textId="34C683F8" w:rsidR="00980876" w:rsidRPr="003D0D34" w:rsidRDefault="00980876" w:rsidP="003D0D34">
      <w:pPr>
        <w:pStyle w:val="Title"/>
        <w:spacing w:beforeLines="60" w:before="144" w:after="120" w:line="360" w:lineRule="auto"/>
        <w:contextualSpacing w:val="0"/>
        <w:jc w:val="left"/>
        <w:rPr>
          <w:rFonts w:ascii="Arial" w:eastAsiaTheme="minorHAnsi" w:hAnsi="Arial" w:cs="Arial"/>
          <w:spacing w:val="0"/>
          <w:kern w:val="0"/>
          <w:sz w:val="24"/>
          <w:szCs w:val="24"/>
          <w:lang w:val="en-GB" w:eastAsia="en-US"/>
        </w:rPr>
      </w:pPr>
      <w:r w:rsidRPr="003D0D34">
        <w:rPr>
          <w:rFonts w:ascii="Arial" w:eastAsiaTheme="minorHAnsi" w:hAnsi="Arial" w:cs="Arial"/>
          <w:spacing w:val="0"/>
          <w:kern w:val="0"/>
          <w:sz w:val="24"/>
          <w:szCs w:val="24"/>
          <w:lang w:val="en-GB" w:eastAsia="en-US"/>
        </w:rPr>
        <w:t xml:space="preserve">The principle of equal opportunities and non-discrimination, including accessibility for persons with disabilities, implies that all persons, irrespective of sex, race, racial, </w:t>
      </w:r>
      <w:r w:rsidR="00A32AD5" w:rsidRPr="003D0D34">
        <w:rPr>
          <w:rFonts w:ascii="Arial" w:eastAsiaTheme="minorHAnsi" w:hAnsi="Arial" w:cs="Arial"/>
          <w:spacing w:val="0"/>
          <w:kern w:val="0"/>
          <w:sz w:val="24"/>
          <w:szCs w:val="24"/>
          <w:lang w:val="en-GB" w:eastAsia="en-US"/>
        </w:rPr>
        <w:t>ethnic,</w:t>
      </w:r>
      <w:r w:rsidRPr="003D0D34">
        <w:rPr>
          <w:rFonts w:ascii="Arial" w:eastAsiaTheme="minorHAnsi" w:hAnsi="Arial" w:cs="Arial"/>
          <w:spacing w:val="0"/>
          <w:kern w:val="0"/>
          <w:sz w:val="24"/>
          <w:szCs w:val="24"/>
          <w:lang w:val="en-GB" w:eastAsia="en-US"/>
        </w:rPr>
        <w:t xml:space="preserve"> or social origin, genetic features, language, religion or belief, political views or any other views, membership of a national minority, property, birth, disability, age</w:t>
      </w:r>
      <w:r w:rsidR="00C262D1"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or sexual orientation, should be able to fairly and fully participate in all areas of life on equal terms.</w:t>
      </w:r>
      <w:r w:rsidR="00B07777" w:rsidRPr="003D0D34">
        <w:rPr>
          <w:rStyle w:val="FootnoteReference"/>
          <w:rFonts w:ascii="Arial" w:eastAsiaTheme="minorHAnsi" w:hAnsi="Arial" w:cs="Arial"/>
          <w:spacing w:val="0"/>
          <w:kern w:val="0"/>
          <w:sz w:val="24"/>
          <w:szCs w:val="24"/>
          <w:lang w:val="en-GB" w:eastAsia="en-US"/>
        </w:rPr>
        <w:footnoteReference w:id="1"/>
      </w:r>
      <w:r w:rsidRPr="003D0D34">
        <w:rPr>
          <w:rFonts w:ascii="Arial" w:eastAsiaTheme="minorHAnsi" w:hAnsi="Arial" w:cs="Arial"/>
          <w:spacing w:val="0"/>
          <w:kern w:val="0"/>
          <w:sz w:val="24"/>
          <w:szCs w:val="24"/>
          <w:lang w:val="en-GB" w:eastAsia="en-US"/>
        </w:rPr>
        <w:t xml:space="preserve"> </w:t>
      </w:r>
    </w:p>
    <w:p w14:paraId="6696B359" w14:textId="03D4D827"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The obligations to ensure equal opportunities and non-discrimination, including accessibility for persons with disabilities, in the programmes co-financed from European funds are laid down in the Common Provisions Regulation</w:t>
      </w:r>
      <w:r w:rsidR="00B07777" w:rsidRPr="003D0D34">
        <w:rPr>
          <w:rStyle w:val="FootnoteReference"/>
          <w:rFonts w:ascii="Arial" w:hAnsi="Arial" w:cs="Arial"/>
          <w:sz w:val="24"/>
          <w:szCs w:val="24"/>
          <w:lang w:val="en-GB"/>
        </w:rPr>
        <w:footnoteReference w:id="2"/>
      </w:r>
      <w:r w:rsidRPr="003D0D34">
        <w:rPr>
          <w:rFonts w:ascii="Arial" w:hAnsi="Arial" w:cs="Arial"/>
          <w:sz w:val="24"/>
          <w:szCs w:val="24"/>
          <w:lang w:val="en-GB"/>
        </w:rPr>
        <w:t xml:space="preserve"> and in the Interreg Regulation.</w:t>
      </w:r>
      <w:r w:rsidR="00B07777" w:rsidRPr="003D0D34">
        <w:rPr>
          <w:rStyle w:val="FootnoteReference"/>
          <w:rFonts w:ascii="Arial" w:hAnsi="Arial" w:cs="Arial"/>
          <w:sz w:val="24"/>
          <w:szCs w:val="24"/>
          <w:lang w:val="en-GB"/>
        </w:rPr>
        <w:footnoteReference w:id="3"/>
      </w:r>
      <w:r w:rsidRPr="003D0D34">
        <w:rPr>
          <w:rFonts w:ascii="Arial" w:hAnsi="Arial" w:cs="Arial"/>
          <w:sz w:val="24"/>
          <w:szCs w:val="24"/>
          <w:lang w:val="en-GB"/>
        </w:rPr>
        <w:t xml:space="preserve"> The Regulations oblige the Member States to take action to prevent any forms of discrimination by developing and implementing programmes. </w:t>
      </w:r>
    </w:p>
    <w:p w14:paraId="31B9E5C1" w14:textId="5AB780FA" w:rsidR="00A32AD5" w:rsidRPr="003D0D34" w:rsidRDefault="00980876" w:rsidP="003D0D34">
      <w:pPr>
        <w:pStyle w:val="Title"/>
        <w:spacing w:beforeLines="60" w:before="144" w:after="120" w:line="360" w:lineRule="auto"/>
        <w:contextualSpacing w:val="0"/>
        <w:jc w:val="left"/>
        <w:rPr>
          <w:rFonts w:ascii="Arial" w:eastAsiaTheme="minorHAnsi" w:hAnsi="Arial" w:cs="Arial"/>
          <w:spacing w:val="0"/>
          <w:kern w:val="0"/>
          <w:sz w:val="24"/>
          <w:szCs w:val="24"/>
          <w:lang w:val="en-GB" w:eastAsia="en-US"/>
        </w:rPr>
      </w:pPr>
      <w:r w:rsidRPr="003D0D34">
        <w:rPr>
          <w:rFonts w:ascii="Arial" w:eastAsiaTheme="minorHAnsi" w:hAnsi="Arial" w:cs="Arial"/>
          <w:spacing w:val="0"/>
          <w:kern w:val="0"/>
          <w:sz w:val="24"/>
          <w:szCs w:val="24"/>
          <w:lang w:val="en-GB" w:eastAsia="en-US"/>
        </w:rPr>
        <w:lastRenderedPageBreak/>
        <w:t>The funds should not be spent to support actions that favour any form of segregation or exclusion, while for the financing of pilot actions</w:t>
      </w:r>
      <w:r w:rsidR="009D65E0"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they should guarantee accessibility for persons with disabilities (if relevant). This concerns both the project participants, recipients of project actions and products, as well as the staff and external service providers </w:t>
      </w:r>
      <w:r w:rsidR="009D65E0" w:rsidRPr="003D0D34">
        <w:rPr>
          <w:rFonts w:ascii="Arial" w:eastAsiaTheme="minorHAnsi" w:hAnsi="Arial" w:cs="Arial"/>
          <w:spacing w:val="0"/>
          <w:kern w:val="0"/>
          <w:sz w:val="24"/>
          <w:szCs w:val="24"/>
          <w:lang w:val="en-GB" w:eastAsia="en-US"/>
        </w:rPr>
        <w:t xml:space="preserve">involved in </w:t>
      </w:r>
      <w:r w:rsidRPr="003D0D34">
        <w:rPr>
          <w:rFonts w:ascii="Arial" w:eastAsiaTheme="minorHAnsi" w:hAnsi="Arial" w:cs="Arial"/>
          <w:spacing w:val="0"/>
          <w:kern w:val="0"/>
          <w:sz w:val="24"/>
          <w:szCs w:val="24"/>
          <w:lang w:val="en-GB" w:eastAsia="en-US"/>
        </w:rPr>
        <w:t>the project (e.g., public procurement). Caring for equal opportunities involves</w:t>
      </w:r>
      <w:r w:rsidR="009D65E0"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above all</w:t>
      </w:r>
      <w:r w:rsidR="009D65E0" w:rsidRPr="003D0D34">
        <w:rPr>
          <w:rFonts w:ascii="Arial" w:eastAsiaTheme="minorHAnsi" w:hAnsi="Arial" w:cs="Arial"/>
          <w:spacing w:val="0"/>
          <w:kern w:val="0"/>
          <w:sz w:val="24"/>
          <w:szCs w:val="24"/>
          <w:lang w:val="en-GB" w:eastAsia="en-US"/>
        </w:rPr>
        <w:t>,</w:t>
      </w:r>
      <w:r w:rsidRPr="003D0D34">
        <w:rPr>
          <w:rFonts w:ascii="Arial" w:eastAsiaTheme="minorHAnsi" w:hAnsi="Arial" w:cs="Arial"/>
          <w:spacing w:val="0"/>
          <w:kern w:val="0"/>
          <w:sz w:val="24"/>
          <w:szCs w:val="24"/>
          <w:lang w:val="en-GB" w:eastAsia="en-US"/>
        </w:rPr>
        <w:t xml:space="preserve"> active actions and planning of solutions that contribute to the reduction of barriers faced by different social groups in terms of free access to goods, services, information, and infrastructure.</w:t>
      </w:r>
    </w:p>
    <w:p w14:paraId="4D65E58F" w14:textId="77777777" w:rsidR="00A32AD5" w:rsidRPr="003D0D34" w:rsidRDefault="00A32AD5" w:rsidP="003D0D34">
      <w:pPr>
        <w:pStyle w:val="Title"/>
        <w:spacing w:beforeLines="60" w:before="144" w:after="120" w:line="360" w:lineRule="auto"/>
        <w:contextualSpacing w:val="0"/>
        <w:jc w:val="left"/>
        <w:rPr>
          <w:rFonts w:ascii="Arial" w:eastAsiaTheme="minorHAnsi" w:hAnsi="Arial" w:cs="Arial"/>
          <w:spacing w:val="0"/>
          <w:kern w:val="0"/>
          <w:sz w:val="24"/>
          <w:szCs w:val="24"/>
          <w:lang w:val="en-GB" w:eastAsia="en-US"/>
        </w:rPr>
      </w:pPr>
    </w:p>
    <w:p w14:paraId="71B3416C" w14:textId="44D70BDC" w:rsidR="00C001F0" w:rsidRPr="003D0D34" w:rsidRDefault="00980876" w:rsidP="003D0D34">
      <w:pPr>
        <w:pStyle w:val="Title"/>
        <w:spacing w:beforeLines="60" w:before="144" w:after="120" w:line="360" w:lineRule="auto"/>
        <w:contextualSpacing w:val="0"/>
        <w:jc w:val="left"/>
        <w:rPr>
          <w:rFonts w:ascii="Arial" w:eastAsiaTheme="minorHAnsi" w:hAnsi="Arial" w:cs="Arial"/>
          <w:spacing w:val="0"/>
          <w:kern w:val="0"/>
          <w:sz w:val="24"/>
          <w:szCs w:val="24"/>
          <w:lang w:val="en-GB" w:eastAsia="en-US"/>
        </w:rPr>
      </w:pPr>
      <w:r w:rsidRPr="003D0D34">
        <w:rPr>
          <w:rFonts w:ascii="Arial" w:eastAsiaTheme="minorHAnsi" w:hAnsi="Arial" w:cs="Arial"/>
          <w:spacing w:val="0"/>
          <w:kern w:val="0"/>
          <w:sz w:val="24"/>
          <w:szCs w:val="24"/>
          <w:lang w:val="en-GB" w:eastAsia="en-US"/>
        </w:rPr>
        <w:t>The project partners are obliged to include the needs of persons with disabilities in the logic of the project intervention and to consider the needs of these persons at each stage of the project implementation. It is necessary to analyse the needs and barriers of persons with disabilities in the field of the project implementation and project theme, to plan actions accessible to all interested parties (including horizontal actions such as project promotion, project management, etc.), to develop products that comply with the principle of universal design and/or are accessible to people with disabilities.</w:t>
      </w:r>
    </w:p>
    <w:p w14:paraId="37C37574" w14:textId="019399FD"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When forming the project proposal, applicants are recommended to consider the following issues and to:</w:t>
      </w:r>
    </w:p>
    <w:p w14:paraId="607DC17A" w14:textId="287CF7EA" w:rsidR="00980876" w:rsidRPr="003D0D34" w:rsidRDefault="00980876">
      <w:pPr>
        <w:pStyle w:val="ListParagraph"/>
        <w:numPr>
          <w:ilvl w:val="0"/>
          <w:numId w:val="46"/>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Analyse the barriers and needs of persons with disabilities </w:t>
      </w:r>
      <w:r w:rsidR="009D65E0" w:rsidRPr="003D0D34">
        <w:rPr>
          <w:rFonts w:ascii="Arial" w:hAnsi="Arial" w:cs="Arial"/>
          <w:sz w:val="24"/>
          <w:szCs w:val="24"/>
          <w:lang w:val="en-GB"/>
        </w:rPr>
        <w:t xml:space="preserve">and </w:t>
      </w:r>
      <w:r w:rsidRPr="003D0D34">
        <w:rPr>
          <w:rFonts w:ascii="Arial" w:hAnsi="Arial" w:cs="Arial"/>
          <w:sz w:val="24"/>
          <w:szCs w:val="24"/>
          <w:lang w:val="en-GB"/>
        </w:rPr>
        <w:t>other groups that are particularly exposed to discrimination in terms of the subject matter and scope of the project.</w:t>
      </w:r>
    </w:p>
    <w:p w14:paraId="53744A19" w14:textId="24CFB1B2"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It should be assumed that the target groups and project stakeholders (e.g., those taking part in trainings, workshops, concerts, patients) or those benefiting from the project effects (a new digital service, a newly opened exhibition) may include people with disabilities. For this reason, applicants should identify whether and, if so, to what extent the problem that will be mitigated or resolved by the implementation of the project concerns persons with disabilities</w:t>
      </w:r>
      <w:r w:rsidR="005763CF" w:rsidRPr="003D0D34">
        <w:rPr>
          <w:rFonts w:ascii="Arial" w:hAnsi="Arial" w:cs="Arial"/>
          <w:sz w:val="24"/>
          <w:szCs w:val="24"/>
          <w:lang w:val="en-GB"/>
        </w:rPr>
        <w:t>,</w:t>
      </w:r>
      <w:r w:rsidRPr="003D0D34">
        <w:rPr>
          <w:rFonts w:ascii="Arial" w:hAnsi="Arial" w:cs="Arial"/>
          <w:sz w:val="24"/>
          <w:szCs w:val="24"/>
          <w:lang w:val="en-GB"/>
        </w:rPr>
        <w:t xml:space="preserve"> and </w:t>
      </w:r>
      <w:r w:rsidR="005763CF" w:rsidRPr="003D0D34">
        <w:rPr>
          <w:rFonts w:ascii="Arial" w:hAnsi="Arial" w:cs="Arial"/>
          <w:sz w:val="24"/>
          <w:szCs w:val="24"/>
          <w:lang w:val="en-GB"/>
        </w:rPr>
        <w:t xml:space="preserve">to </w:t>
      </w:r>
      <w:r w:rsidRPr="003D0D34">
        <w:rPr>
          <w:rFonts w:ascii="Arial" w:hAnsi="Arial" w:cs="Arial"/>
          <w:sz w:val="24"/>
          <w:szCs w:val="24"/>
          <w:lang w:val="en-GB"/>
        </w:rPr>
        <w:t>plan such actions that will make the project and its effects accessible to all end users.</w:t>
      </w:r>
    </w:p>
    <w:p w14:paraId="2F4B86B0" w14:textId="1F5F4095"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lastRenderedPageBreak/>
        <w:t>When analysing the need to implement a project, applicants should review the situation of persons with disabilities in the context of the project area/theme and identify their needs</w:t>
      </w:r>
      <w:r w:rsidR="005763CF" w:rsidRPr="003D0D34">
        <w:rPr>
          <w:rFonts w:ascii="Arial" w:hAnsi="Arial" w:cs="Arial"/>
          <w:sz w:val="24"/>
          <w:szCs w:val="24"/>
          <w:lang w:val="en-GB"/>
        </w:rPr>
        <w:t>,</w:t>
      </w:r>
      <w:r w:rsidRPr="003D0D34">
        <w:rPr>
          <w:rFonts w:ascii="Arial" w:hAnsi="Arial" w:cs="Arial"/>
          <w:sz w:val="24"/>
          <w:szCs w:val="24"/>
          <w:lang w:val="en-GB"/>
        </w:rPr>
        <w:t xml:space="preserve"> which may vary considerably </w:t>
      </w:r>
      <w:r w:rsidR="00F84819" w:rsidRPr="003D0D34">
        <w:rPr>
          <w:rFonts w:ascii="Arial" w:hAnsi="Arial" w:cs="Arial"/>
          <w:sz w:val="24"/>
          <w:szCs w:val="24"/>
          <w:lang w:val="en-GB"/>
        </w:rPr>
        <w:t>depending on the</w:t>
      </w:r>
      <w:r w:rsidRPr="003D0D34">
        <w:rPr>
          <w:rFonts w:ascii="Arial" w:hAnsi="Arial" w:cs="Arial"/>
          <w:sz w:val="24"/>
          <w:szCs w:val="24"/>
          <w:lang w:val="en-GB"/>
        </w:rPr>
        <w:t xml:space="preserve"> type of disability. </w:t>
      </w:r>
    </w:p>
    <w:p w14:paraId="7F7ACD19" w14:textId="77777777"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Different forms of support are required by the following persons: the blind and visually impaired, the deaf and hard-of-hearing, the deaf-blind, persons with mobility disabilities, with intellectual disabilities, with mental disorders or diseases, age-related restrictions, etc. </w:t>
      </w:r>
    </w:p>
    <w:p w14:paraId="251B3D02" w14:textId="77777777"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The analysis of the situation of a group in the context of a project may be based on both quantitative and qualitative data, depending on the subject matter of the project and the availability of data. The applicant should provide the data sources used in the analysis and, if it refers to its own studies, describe their assumptions.</w:t>
      </w:r>
    </w:p>
    <w:p w14:paraId="21003232" w14:textId="23848348" w:rsidR="00980876" w:rsidRPr="003D0D34" w:rsidRDefault="00980876">
      <w:pPr>
        <w:pStyle w:val="ListParagraph"/>
        <w:numPr>
          <w:ilvl w:val="0"/>
          <w:numId w:val="46"/>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Consider the principle of equal opportunities and non-discrimination, including accessibility for persons with disabilities, for the purposes of the project</w:t>
      </w:r>
      <w:r w:rsidR="005763CF" w:rsidRPr="003D0D34">
        <w:rPr>
          <w:rFonts w:ascii="Arial" w:hAnsi="Arial" w:cs="Arial"/>
          <w:sz w:val="24"/>
          <w:szCs w:val="24"/>
          <w:lang w:val="en-GB"/>
        </w:rPr>
        <w:t xml:space="preserve">, </w:t>
      </w:r>
      <w:r w:rsidRPr="003D0D34">
        <w:rPr>
          <w:rFonts w:ascii="Arial" w:hAnsi="Arial" w:cs="Arial"/>
          <w:sz w:val="24"/>
          <w:szCs w:val="24"/>
          <w:lang w:val="en-GB"/>
        </w:rPr>
        <w:t>if applicable:</w:t>
      </w:r>
    </w:p>
    <w:p w14:paraId="1F92720C" w14:textId="2DAD3454" w:rsidR="00980876" w:rsidRPr="003D0D34" w:rsidRDefault="00980876">
      <w:pPr>
        <w:pStyle w:val="ListParagraph"/>
        <w:numPr>
          <w:ilvl w:val="0"/>
          <w:numId w:val="48"/>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the support for persons with disabilities is an important element </w:t>
      </w:r>
      <w:r w:rsidR="005763CF" w:rsidRPr="003D0D34">
        <w:rPr>
          <w:rFonts w:ascii="Arial" w:hAnsi="Arial" w:cs="Arial"/>
          <w:sz w:val="24"/>
          <w:szCs w:val="24"/>
          <w:lang w:val="en-GB"/>
        </w:rPr>
        <w:t xml:space="preserve">in </w:t>
      </w:r>
      <w:r w:rsidRPr="003D0D34">
        <w:rPr>
          <w:rFonts w:ascii="Arial" w:hAnsi="Arial" w:cs="Arial"/>
          <w:sz w:val="24"/>
          <w:szCs w:val="24"/>
          <w:lang w:val="en-GB"/>
        </w:rPr>
        <w:t xml:space="preserve">justifying the implementation of a project (e.g., developing </w:t>
      </w:r>
      <w:r w:rsidR="005763CF" w:rsidRPr="003D0D34">
        <w:rPr>
          <w:rFonts w:ascii="Arial" w:hAnsi="Arial" w:cs="Arial"/>
          <w:sz w:val="24"/>
          <w:szCs w:val="24"/>
          <w:lang w:val="en-GB"/>
        </w:rPr>
        <w:t xml:space="preserve">an </w:t>
      </w:r>
      <w:r w:rsidRPr="003D0D34">
        <w:rPr>
          <w:rFonts w:ascii="Arial" w:hAnsi="Arial" w:cs="Arial"/>
          <w:sz w:val="24"/>
          <w:szCs w:val="24"/>
          <w:lang w:val="en-GB"/>
        </w:rPr>
        <w:t>IT solution for persons with poor eyesight),</w:t>
      </w:r>
    </w:p>
    <w:p w14:paraId="502DED95" w14:textId="77777777" w:rsidR="00980876" w:rsidRPr="003D0D34" w:rsidRDefault="00980876" w:rsidP="003D0D34">
      <w:pPr>
        <w:pStyle w:val="ListParagraph"/>
        <w:spacing w:beforeLines="60" w:before="144" w:after="120" w:line="360" w:lineRule="auto"/>
        <w:ind w:left="1440"/>
        <w:contextualSpacing w:val="0"/>
        <w:rPr>
          <w:rFonts w:ascii="Arial" w:hAnsi="Arial" w:cs="Arial"/>
          <w:sz w:val="24"/>
          <w:szCs w:val="24"/>
          <w:lang w:val="en-GB"/>
        </w:rPr>
      </w:pPr>
      <w:r w:rsidRPr="003D0D34">
        <w:rPr>
          <w:rFonts w:ascii="Arial" w:hAnsi="Arial" w:cs="Arial"/>
          <w:sz w:val="24"/>
          <w:szCs w:val="24"/>
          <w:lang w:val="en-GB"/>
        </w:rPr>
        <w:t>or</w:t>
      </w:r>
    </w:p>
    <w:p w14:paraId="0D0041F3" w14:textId="4EC10355" w:rsidR="00980876" w:rsidRPr="003D0D34" w:rsidRDefault="00980876">
      <w:pPr>
        <w:pStyle w:val="ListParagraph"/>
        <w:numPr>
          <w:ilvl w:val="0"/>
          <w:numId w:val="47"/>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the project implementation may contribute to improving the situation of persons with disabilities in the area of the project implementation and project theme (e.g., conducting trainings for persons with hearing impairment</w:t>
      </w:r>
      <w:r w:rsidR="005763CF" w:rsidRPr="003D0D34">
        <w:rPr>
          <w:rFonts w:ascii="Arial" w:hAnsi="Arial" w:cs="Arial"/>
          <w:sz w:val="24"/>
          <w:szCs w:val="24"/>
          <w:lang w:val="en-GB"/>
        </w:rPr>
        <w:t xml:space="preserve">); </w:t>
      </w:r>
      <w:r w:rsidRPr="003D0D34">
        <w:rPr>
          <w:rFonts w:ascii="Arial" w:hAnsi="Arial" w:cs="Arial"/>
          <w:sz w:val="24"/>
          <w:szCs w:val="24"/>
          <w:lang w:val="en-GB"/>
        </w:rPr>
        <w:t>it is then necessary to consider focusing the project on supporting persons with disabilities in the project objectives.</w:t>
      </w:r>
    </w:p>
    <w:p w14:paraId="661E8ABA" w14:textId="77777777" w:rsidR="00980876" w:rsidRPr="003D0D34" w:rsidRDefault="00980876">
      <w:pPr>
        <w:pStyle w:val="ListParagraph"/>
        <w:numPr>
          <w:ilvl w:val="0"/>
          <w:numId w:val="46"/>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Ensure that project actions are accessible to all interested parties regardless of sex, race, racial, ethnic or social origin, genetic features, language, religion or belief, political or any other views, membership of a national minority, property, birth, disability, age or sexual orientation, with particular focus placed on the needs of persons with disabilities. </w:t>
      </w:r>
    </w:p>
    <w:p w14:paraId="2E0BA6EB" w14:textId="163645DD" w:rsidR="00980876" w:rsidRPr="003D0D34" w:rsidRDefault="00980876"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lastRenderedPageBreak/>
        <w:t>The actions planned in a project should be accessible to all interested parties regardless of the type and degree of disability. When designing actions, the applicant should, among others:</w:t>
      </w:r>
    </w:p>
    <w:p w14:paraId="100F60DD" w14:textId="4D4ED9FA" w:rsidR="00980876" w:rsidRPr="003D0D34" w:rsidRDefault="00980876">
      <w:pPr>
        <w:pStyle w:val="ListParagraph"/>
        <w:numPr>
          <w:ilvl w:val="0"/>
          <w:numId w:val="49"/>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provide access to project and recruitment information to all interested parties (e.g., project information on a website compliant with the WCAG 2.1 </w:t>
      </w:r>
      <w:r w:rsidR="00C571AF" w:rsidRPr="003D0D34">
        <w:rPr>
          <w:rFonts w:ascii="Arial" w:hAnsi="Arial" w:cs="Arial"/>
          <w:sz w:val="24"/>
          <w:szCs w:val="24"/>
          <w:lang w:val="en-GB"/>
        </w:rPr>
        <w:t>standard, or</w:t>
      </w:r>
      <w:r w:rsidR="000B0464" w:rsidRPr="003D0D34">
        <w:rPr>
          <w:rFonts w:ascii="Arial" w:hAnsi="Arial" w:cs="Arial"/>
          <w:sz w:val="24"/>
          <w:szCs w:val="24"/>
          <w:lang w:val="en-GB"/>
        </w:rPr>
        <w:t xml:space="preserve"> later</w:t>
      </w:r>
      <w:r w:rsidR="00414B26" w:rsidRPr="003D0D34">
        <w:rPr>
          <w:rFonts w:ascii="Arial" w:hAnsi="Arial" w:cs="Arial"/>
          <w:sz w:val="24"/>
          <w:szCs w:val="24"/>
          <w:lang w:val="en-GB"/>
        </w:rPr>
        <w:t xml:space="preserve">, </w:t>
      </w:r>
      <w:r w:rsidRPr="003D0D34">
        <w:rPr>
          <w:rFonts w:ascii="Arial" w:hAnsi="Arial" w:cs="Arial"/>
          <w:sz w:val="24"/>
          <w:szCs w:val="24"/>
          <w:lang w:val="en-GB"/>
        </w:rPr>
        <w:t>information on the project provided to local/regional non-governmental organi</w:t>
      </w:r>
      <w:r w:rsidR="004C3F0F" w:rsidRPr="003D0D34">
        <w:rPr>
          <w:rFonts w:ascii="Arial" w:hAnsi="Arial" w:cs="Arial"/>
          <w:sz w:val="24"/>
          <w:szCs w:val="24"/>
          <w:lang w:val="en-GB"/>
        </w:rPr>
        <w:t>s</w:t>
      </w:r>
      <w:r w:rsidRPr="003D0D34">
        <w:rPr>
          <w:rFonts w:ascii="Arial" w:hAnsi="Arial" w:cs="Arial"/>
          <w:sz w:val="24"/>
          <w:szCs w:val="24"/>
          <w:lang w:val="en-GB"/>
        </w:rPr>
        <w:t xml:space="preserve">ations supporting persons with disabilities, accessible information materials, a recruitment process with at least two application channels: electronically and in person or by post/telephone), </w:t>
      </w:r>
    </w:p>
    <w:p w14:paraId="3903A972" w14:textId="2343A119" w:rsidR="00980876" w:rsidRPr="003D0D34" w:rsidRDefault="00980876">
      <w:pPr>
        <w:pStyle w:val="ListParagraph"/>
        <w:numPr>
          <w:ilvl w:val="0"/>
          <w:numId w:val="47"/>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differentiate the manner of providing support and adapt it to the individual needs and capabilities of </w:t>
      </w:r>
      <w:r w:rsidR="005763CF" w:rsidRPr="003D0D34">
        <w:rPr>
          <w:rFonts w:ascii="Arial" w:hAnsi="Arial" w:cs="Arial"/>
          <w:sz w:val="24"/>
          <w:szCs w:val="24"/>
          <w:lang w:val="en-GB"/>
        </w:rPr>
        <w:t xml:space="preserve">the </w:t>
      </w:r>
      <w:r w:rsidRPr="003D0D34">
        <w:rPr>
          <w:rFonts w:ascii="Arial" w:hAnsi="Arial" w:cs="Arial"/>
          <w:sz w:val="24"/>
          <w:szCs w:val="24"/>
          <w:lang w:val="en-GB"/>
        </w:rPr>
        <w:t>individual project participants (e.g., the materials for visually impaired persons should be printed in a larger font; a sign language interpreter or assistant of a person with a disability should be provided),</w:t>
      </w:r>
    </w:p>
    <w:p w14:paraId="5C8845DE" w14:textId="77777777" w:rsidR="00980876" w:rsidRPr="003D0D34" w:rsidRDefault="00980876">
      <w:pPr>
        <w:pStyle w:val="ListParagraph"/>
        <w:numPr>
          <w:ilvl w:val="0"/>
          <w:numId w:val="47"/>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break down stereotypes and causes of segregation in different spheres of life (e.g., including the image of persons with disabilities in media messages),</w:t>
      </w:r>
    </w:p>
    <w:p w14:paraId="72ED2C1D" w14:textId="45228DCA" w:rsidR="00980876" w:rsidRPr="003D0D34" w:rsidRDefault="00980876">
      <w:pPr>
        <w:pStyle w:val="ListParagraph"/>
        <w:numPr>
          <w:ilvl w:val="0"/>
          <w:numId w:val="47"/>
        </w:numPr>
        <w:spacing w:beforeLines="60" w:before="144"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ensure that the project management is compliant with the equality principles (e.g., the recruitment process for a project position should be accessible to all interested parties </w:t>
      </w:r>
      <w:r w:rsidRPr="003D0D34">
        <w:rPr>
          <w:rFonts w:ascii="Arial" w:hAnsi="Arial" w:cs="Arial"/>
          <w:sz w:val="24"/>
          <w:szCs w:val="24"/>
          <w:lang w:val="en-GB"/>
        </w:rPr>
        <w:sym w:font="Symbol" w:char="F02D"/>
      </w:r>
      <w:r w:rsidRPr="003D0D34">
        <w:rPr>
          <w:rFonts w:ascii="Arial" w:hAnsi="Arial" w:cs="Arial"/>
          <w:sz w:val="24"/>
          <w:szCs w:val="24"/>
          <w:lang w:val="en-GB"/>
        </w:rPr>
        <w:t xml:space="preserve"> the place or manner of delivering </w:t>
      </w:r>
      <w:r w:rsidR="005763CF" w:rsidRPr="003D0D34">
        <w:rPr>
          <w:rFonts w:ascii="Arial" w:hAnsi="Arial" w:cs="Arial"/>
          <w:sz w:val="24"/>
          <w:szCs w:val="24"/>
          <w:lang w:val="en-GB"/>
        </w:rPr>
        <w:t xml:space="preserve">the </w:t>
      </w:r>
      <w:r w:rsidRPr="003D0D34">
        <w:rPr>
          <w:rFonts w:ascii="Arial" w:hAnsi="Arial" w:cs="Arial"/>
          <w:sz w:val="24"/>
          <w:szCs w:val="24"/>
          <w:lang w:val="en-GB"/>
        </w:rPr>
        <w:t xml:space="preserve">work should be adapted to the needs of persons with disabilities, </w:t>
      </w:r>
      <w:r w:rsidR="005763CF" w:rsidRPr="003D0D34">
        <w:rPr>
          <w:rFonts w:ascii="Arial" w:hAnsi="Arial" w:cs="Arial"/>
          <w:sz w:val="24"/>
          <w:szCs w:val="24"/>
          <w:lang w:val="en-GB"/>
        </w:rPr>
        <w:t xml:space="preserve">and </w:t>
      </w:r>
      <w:r w:rsidRPr="003D0D34">
        <w:rPr>
          <w:rFonts w:ascii="Arial" w:hAnsi="Arial" w:cs="Arial"/>
          <w:sz w:val="24"/>
          <w:szCs w:val="24"/>
          <w:lang w:val="en-GB"/>
        </w:rPr>
        <w:t xml:space="preserve">social clauses </w:t>
      </w:r>
      <w:r w:rsidR="005763CF" w:rsidRPr="003D0D34">
        <w:rPr>
          <w:rFonts w:ascii="Arial" w:hAnsi="Arial" w:cs="Arial"/>
          <w:sz w:val="24"/>
          <w:szCs w:val="24"/>
          <w:lang w:val="en-GB"/>
        </w:rPr>
        <w:t xml:space="preserve">should be included </w:t>
      </w:r>
      <w:r w:rsidRPr="003D0D34">
        <w:rPr>
          <w:rFonts w:ascii="Arial" w:hAnsi="Arial" w:cs="Arial"/>
          <w:sz w:val="24"/>
          <w:szCs w:val="24"/>
          <w:lang w:val="en-GB"/>
        </w:rPr>
        <w:t>in public procurement).</w:t>
      </w:r>
    </w:p>
    <w:p w14:paraId="0FC245E8" w14:textId="6B70294B" w:rsidR="00980876" w:rsidRPr="003D0D34" w:rsidRDefault="005763CF">
      <w:pPr>
        <w:pStyle w:val="ListParagraph"/>
        <w:numPr>
          <w:ilvl w:val="0"/>
          <w:numId w:val="4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w:t>
      </w:r>
      <w:r w:rsidR="00980876" w:rsidRPr="003D0D34">
        <w:rPr>
          <w:rFonts w:ascii="Arial" w:hAnsi="Arial" w:cs="Arial"/>
          <w:sz w:val="24"/>
          <w:szCs w:val="24"/>
          <w:lang w:val="en-GB"/>
        </w:rPr>
        <w:t>nsure that products comply with the principle of universal design or are accessible to persons with disabilities.</w:t>
      </w:r>
    </w:p>
    <w:p w14:paraId="2B008204" w14:textId="6E85FAE3"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project products must be accessible, which means</w:t>
      </w:r>
      <w:r w:rsidR="00244C4B" w:rsidRPr="003D0D34">
        <w:rPr>
          <w:rFonts w:ascii="Arial" w:hAnsi="Arial" w:cs="Arial"/>
          <w:sz w:val="24"/>
          <w:szCs w:val="24"/>
          <w:lang w:val="en-GB"/>
        </w:rPr>
        <w:t xml:space="preserve"> that they</w:t>
      </w:r>
      <w:r w:rsidRPr="003D0D34">
        <w:rPr>
          <w:rFonts w:ascii="Arial" w:hAnsi="Arial" w:cs="Arial"/>
          <w:sz w:val="24"/>
          <w:szCs w:val="24"/>
          <w:lang w:val="en-GB"/>
        </w:rPr>
        <w:t xml:space="preserve"> </w:t>
      </w:r>
      <w:r w:rsidR="00244C4B" w:rsidRPr="003D0D34">
        <w:rPr>
          <w:rFonts w:ascii="Arial" w:hAnsi="Arial" w:cs="Arial"/>
          <w:sz w:val="24"/>
          <w:szCs w:val="24"/>
          <w:lang w:val="en-GB"/>
        </w:rPr>
        <w:t xml:space="preserve">comply </w:t>
      </w:r>
      <w:r w:rsidRPr="003D0D34">
        <w:rPr>
          <w:rFonts w:ascii="Arial" w:hAnsi="Arial" w:cs="Arial"/>
          <w:sz w:val="24"/>
          <w:szCs w:val="24"/>
          <w:lang w:val="en-GB"/>
        </w:rPr>
        <w:t xml:space="preserve">with the concept of universal design. The products, working environment, programmes and services should be designed in </w:t>
      </w:r>
      <w:r w:rsidR="00244C4B" w:rsidRPr="003D0D34">
        <w:rPr>
          <w:rFonts w:ascii="Arial" w:hAnsi="Arial" w:cs="Arial"/>
          <w:sz w:val="24"/>
          <w:szCs w:val="24"/>
          <w:lang w:val="en-GB"/>
        </w:rPr>
        <w:t xml:space="preserve">such </w:t>
      </w:r>
      <w:r w:rsidRPr="003D0D34">
        <w:rPr>
          <w:rFonts w:ascii="Arial" w:hAnsi="Arial" w:cs="Arial"/>
          <w:sz w:val="24"/>
          <w:szCs w:val="24"/>
          <w:lang w:val="en-GB"/>
        </w:rPr>
        <w:t>a manner that they are useful to everybody as far as possible, without the need to adapt them or prepare a specialist design</w:t>
      </w:r>
      <w:r w:rsidR="0072027A" w:rsidRPr="003D0D34">
        <w:rPr>
          <w:rStyle w:val="FootnoteReference"/>
          <w:rFonts w:ascii="Arial" w:hAnsi="Arial" w:cs="Arial"/>
          <w:sz w:val="24"/>
          <w:szCs w:val="24"/>
          <w:lang w:val="en-GB"/>
        </w:rPr>
        <w:footnoteReference w:id="4"/>
      </w:r>
      <w:r w:rsidR="00C72ACA" w:rsidRPr="003D0D34">
        <w:rPr>
          <w:rFonts w:ascii="Arial" w:hAnsi="Arial" w:cs="Arial"/>
          <w:sz w:val="24"/>
          <w:szCs w:val="24"/>
          <w:lang w:val="en-GB"/>
        </w:rPr>
        <w:t>.</w:t>
      </w:r>
      <w:r w:rsidRPr="003D0D34">
        <w:rPr>
          <w:rFonts w:ascii="Arial" w:hAnsi="Arial" w:cs="Arial"/>
          <w:sz w:val="24"/>
          <w:szCs w:val="24"/>
          <w:lang w:val="en-GB"/>
        </w:rPr>
        <w:t xml:space="preserve"> One </w:t>
      </w:r>
      <w:r w:rsidRPr="003D0D34">
        <w:rPr>
          <w:rFonts w:ascii="Arial" w:hAnsi="Arial" w:cs="Arial"/>
          <w:sz w:val="24"/>
          <w:szCs w:val="24"/>
          <w:lang w:val="en-GB"/>
        </w:rPr>
        <w:lastRenderedPageBreak/>
        <w:t xml:space="preserve">of the overriding objectives of universal design is to promote equality and to ensure that persons with disabilities </w:t>
      </w:r>
      <w:r w:rsidR="00244C4B" w:rsidRPr="003D0D34">
        <w:rPr>
          <w:rFonts w:ascii="Arial" w:hAnsi="Arial" w:cs="Arial"/>
          <w:sz w:val="24"/>
          <w:szCs w:val="24"/>
          <w:lang w:val="en-GB"/>
        </w:rPr>
        <w:t xml:space="preserve">are able to </w:t>
      </w:r>
      <w:r w:rsidRPr="003D0D34">
        <w:rPr>
          <w:rFonts w:ascii="Arial" w:hAnsi="Arial" w:cs="Arial"/>
          <w:sz w:val="24"/>
          <w:szCs w:val="24"/>
          <w:lang w:val="en-GB"/>
        </w:rPr>
        <w:t>fully participate in social life by removing the existing barriers and preventing the emergence of new ones.</w:t>
      </w:r>
    </w:p>
    <w:p w14:paraId="4D8897CA" w14:textId="7641C72F"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During the implementation process</w:t>
      </w:r>
      <w:r w:rsidR="00244C4B" w:rsidRPr="003D0D34">
        <w:rPr>
          <w:rFonts w:ascii="Arial" w:hAnsi="Arial" w:cs="Arial"/>
          <w:sz w:val="24"/>
          <w:szCs w:val="24"/>
          <w:lang w:val="en-GB"/>
        </w:rPr>
        <w:t xml:space="preserve">, </w:t>
      </w:r>
      <w:r w:rsidRPr="003D0D34">
        <w:rPr>
          <w:rFonts w:ascii="Arial" w:hAnsi="Arial" w:cs="Arial"/>
          <w:sz w:val="24"/>
          <w:szCs w:val="24"/>
          <w:lang w:val="en-GB"/>
        </w:rPr>
        <w:t xml:space="preserve">partners should carry out their actions as described in the Application Form </w:t>
      </w:r>
      <w:r w:rsidR="00244C4B" w:rsidRPr="003D0D34">
        <w:rPr>
          <w:rFonts w:ascii="Arial" w:hAnsi="Arial" w:cs="Arial"/>
          <w:sz w:val="24"/>
          <w:szCs w:val="24"/>
          <w:lang w:val="en-GB"/>
        </w:rPr>
        <w:t>and</w:t>
      </w:r>
      <w:r w:rsidRPr="003D0D34">
        <w:rPr>
          <w:rFonts w:ascii="Arial" w:hAnsi="Arial" w:cs="Arial"/>
          <w:sz w:val="24"/>
          <w:szCs w:val="24"/>
          <w:lang w:val="en-GB"/>
        </w:rPr>
        <w:t xml:space="preserve"> describe these actions in the progress report by including the aspect of accessibility for persons with disabilities. It should be indicated what was done to ensure access for persons with disabilities and how the actions have mitigated the inequalities</w:t>
      </w:r>
      <w:r w:rsidR="00244C4B" w:rsidRPr="003D0D34">
        <w:rPr>
          <w:rFonts w:ascii="Arial" w:hAnsi="Arial" w:cs="Arial"/>
          <w:sz w:val="24"/>
          <w:szCs w:val="24"/>
          <w:lang w:val="en-GB"/>
        </w:rPr>
        <w:t xml:space="preserve"> of disability</w:t>
      </w:r>
      <w:r w:rsidRPr="003D0D34">
        <w:rPr>
          <w:rFonts w:ascii="Arial" w:hAnsi="Arial" w:cs="Arial"/>
          <w:sz w:val="24"/>
          <w:szCs w:val="24"/>
          <w:lang w:val="en-GB"/>
        </w:rPr>
        <w:t xml:space="preserve">. </w:t>
      </w:r>
    </w:p>
    <w:p w14:paraId="4A74B9B8" w14:textId="2E1DE496" w:rsidR="0048657C" w:rsidRPr="003D0D34" w:rsidRDefault="00244C4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P</w:t>
      </w:r>
      <w:r w:rsidR="0048657C" w:rsidRPr="003D0D34">
        <w:rPr>
          <w:rFonts w:ascii="Arial" w:hAnsi="Arial" w:cs="Arial"/>
          <w:sz w:val="24"/>
          <w:szCs w:val="24"/>
          <w:lang w:val="en-GB"/>
        </w:rPr>
        <w:t>rinciple of equality between women and men and integrating the gender perspective</w:t>
      </w:r>
    </w:p>
    <w:p w14:paraId="2D7C754B" w14:textId="4BD72D47"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principle of equality between women and men is to ensure that women and men are given equal social value, equal rights, and equal obligations, and that they have equal access to the resources they can benefit from (financial resources, development opportunities). This principle guarantees </w:t>
      </w:r>
      <w:r w:rsidR="00D57FBF" w:rsidRPr="003D0D34">
        <w:rPr>
          <w:rFonts w:ascii="Arial" w:hAnsi="Arial" w:cs="Arial"/>
          <w:sz w:val="24"/>
          <w:szCs w:val="24"/>
          <w:lang w:val="en-GB"/>
        </w:rPr>
        <w:t xml:space="preserve">the </w:t>
      </w:r>
      <w:r w:rsidRPr="003D0D34">
        <w:rPr>
          <w:rFonts w:ascii="Arial" w:hAnsi="Arial" w:cs="Arial"/>
          <w:sz w:val="24"/>
          <w:szCs w:val="24"/>
          <w:lang w:val="en-GB"/>
        </w:rPr>
        <w:t xml:space="preserve">possibility to choose a way of life without restrictions arising from gender stereotypes. Its implementation also involves the consideration of the gender perspective in </w:t>
      </w:r>
      <w:r w:rsidR="00D57FBF" w:rsidRPr="003D0D34">
        <w:rPr>
          <w:rFonts w:ascii="Arial" w:hAnsi="Arial" w:cs="Arial"/>
          <w:sz w:val="24"/>
          <w:szCs w:val="24"/>
          <w:lang w:val="en-GB"/>
        </w:rPr>
        <w:t xml:space="preserve">the </w:t>
      </w:r>
      <w:r w:rsidRPr="003D0D34">
        <w:rPr>
          <w:rFonts w:ascii="Arial" w:hAnsi="Arial" w:cs="Arial"/>
          <w:sz w:val="24"/>
          <w:szCs w:val="24"/>
          <w:lang w:val="en-GB"/>
        </w:rPr>
        <w:t xml:space="preserve">development, performance, and evaluation of EU-funded programmes. </w:t>
      </w:r>
    </w:p>
    <w:p w14:paraId="1AAC783E" w14:textId="3E73EDEE"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obligations to ensure equality between women and men are embedded in the Common Provisions Regulation</w:t>
      </w:r>
      <w:r w:rsidR="00486D2F" w:rsidRPr="003D0D34">
        <w:rPr>
          <w:rStyle w:val="FootnoteReference"/>
          <w:rFonts w:ascii="Arial" w:hAnsi="Arial" w:cs="Arial"/>
          <w:sz w:val="24"/>
          <w:szCs w:val="24"/>
          <w:lang w:val="en-GB"/>
        </w:rPr>
        <w:footnoteReference w:id="5"/>
      </w:r>
      <w:r w:rsidRPr="003D0D34">
        <w:rPr>
          <w:rFonts w:ascii="Arial" w:hAnsi="Arial" w:cs="Arial"/>
          <w:sz w:val="24"/>
          <w:szCs w:val="24"/>
          <w:lang w:val="en-GB"/>
        </w:rPr>
        <w:t xml:space="preserve"> and in the Interreg Regulation.</w:t>
      </w:r>
      <w:r w:rsidR="00486D2F" w:rsidRPr="003D0D34">
        <w:rPr>
          <w:rStyle w:val="FootnoteReference"/>
          <w:rFonts w:ascii="Arial" w:hAnsi="Arial" w:cs="Arial"/>
          <w:sz w:val="24"/>
          <w:szCs w:val="24"/>
          <w:lang w:val="en-GB"/>
        </w:rPr>
        <w:footnoteReference w:id="6"/>
      </w:r>
      <w:r w:rsidR="00486D2F" w:rsidRPr="003D0D34">
        <w:rPr>
          <w:rFonts w:ascii="Arial" w:hAnsi="Arial" w:cs="Arial"/>
          <w:sz w:val="24"/>
          <w:szCs w:val="24"/>
          <w:lang w:val="en-GB"/>
        </w:rPr>
        <w:t xml:space="preserve"> </w:t>
      </w:r>
      <w:r w:rsidRPr="003D0D34">
        <w:rPr>
          <w:rFonts w:ascii="Arial" w:hAnsi="Arial" w:cs="Arial"/>
          <w:sz w:val="24"/>
          <w:szCs w:val="24"/>
          <w:lang w:val="en-GB"/>
        </w:rPr>
        <w:t xml:space="preserve">The programme institutions are required to develop transparent and non-discriminatory procedures and selection criteria for projects that ensure gender equality. </w:t>
      </w:r>
    </w:p>
    <w:p w14:paraId="0724689F" w14:textId="58DB6D70"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project partners are obliged to consider the gender perspective at each stage of the project preparation and implementation.</w:t>
      </w:r>
    </w:p>
    <w:p w14:paraId="7527C6D5" w14:textId="5D2C5050"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When forming the project proposal, applicants are recommended to consider the following issues and to:</w:t>
      </w:r>
    </w:p>
    <w:p w14:paraId="383AC0D3" w14:textId="04995A23" w:rsidR="00980876" w:rsidRPr="003D0D34" w:rsidRDefault="00980876">
      <w:pPr>
        <w:pStyle w:val="ListParagraph"/>
        <w:numPr>
          <w:ilvl w:val="0"/>
          <w:numId w:val="6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Perform an analysis of the barriers to equality</w:t>
      </w:r>
      <w:r w:rsidR="00486D2F" w:rsidRPr="003D0D34">
        <w:rPr>
          <w:rStyle w:val="FootnoteReference"/>
          <w:rFonts w:ascii="Arial" w:hAnsi="Arial" w:cs="Arial"/>
          <w:sz w:val="24"/>
          <w:szCs w:val="24"/>
          <w:lang w:val="en-GB"/>
        </w:rPr>
        <w:footnoteReference w:id="7"/>
      </w:r>
      <w:r w:rsidRPr="003D0D34">
        <w:rPr>
          <w:rFonts w:ascii="Arial" w:hAnsi="Arial" w:cs="Arial"/>
          <w:sz w:val="24"/>
          <w:szCs w:val="24"/>
          <w:lang w:val="en-GB"/>
        </w:rPr>
        <w:t xml:space="preserve"> in the thematic area of the project and/or from the perspective of the project implementation area</w:t>
      </w:r>
      <w:r w:rsidR="00D57FBF" w:rsidRPr="003D0D34">
        <w:rPr>
          <w:rFonts w:ascii="Arial" w:hAnsi="Arial" w:cs="Arial"/>
          <w:sz w:val="24"/>
          <w:szCs w:val="24"/>
          <w:lang w:val="en-GB"/>
        </w:rPr>
        <w:t xml:space="preserve">, </w:t>
      </w:r>
      <w:r w:rsidRPr="003D0D34">
        <w:rPr>
          <w:rFonts w:ascii="Arial" w:hAnsi="Arial" w:cs="Arial"/>
          <w:sz w:val="24"/>
          <w:szCs w:val="24"/>
          <w:lang w:val="en-GB"/>
        </w:rPr>
        <w:t>if applicable.</w:t>
      </w:r>
    </w:p>
    <w:p w14:paraId="41043CC3" w14:textId="1458FDBC" w:rsidR="00980876" w:rsidRPr="003D0D34" w:rsidRDefault="009808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When analysing the need for the project, the applicants should consider the situation of women and men (potential project participants), indicating whether there are barriers to equality (systemic inequalities and limitations with regard to one sex (mostly women) which are copied and consolidated in social and cultural terms) in the context of the project implementation</w:t>
      </w:r>
      <w:r w:rsidR="00D07B80" w:rsidRPr="003D0D34">
        <w:rPr>
          <w:rFonts w:ascii="Arial" w:hAnsi="Arial" w:cs="Arial"/>
          <w:sz w:val="24"/>
          <w:szCs w:val="24"/>
          <w:lang w:val="en-GB"/>
        </w:rPr>
        <w:t>/</w:t>
      </w:r>
      <w:r w:rsidRPr="003D0D34">
        <w:rPr>
          <w:rFonts w:ascii="Arial" w:hAnsi="Arial" w:cs="Arial"/>
          <w:sz w:val="24"/>
          <w:szCs w:val="24"/>
          <w:lang w:val="en-GB"/>
        </w:rPr>
        <w:t xml:space="preserve">thematic area. When diagnosing equality barriers, the situation of the women and men involved in the project should be considered. </w:t>
      </w:r>
    </w:p>
    <w:p w14:paraId="5A9BE413" w14:textId="350AD091" w:rsidR="00980876" w:rsidRPr="003D0D34" w:rsidRDefault="00980876">
      <w:pPr>
        <w:pStyle w:val="ListParagraph"/>
        <w:numPr>
          <w:ilvl w:val="0"/>
          <w:numId w:val="6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Plan actions that will address the diagnosed barriers to equality or identify preventive actions i</w:t>
      </w:r>
      <w:r w:rsidR="00D57FBF" w:rsidRPr="003D0D34">
        <w:rPr>
          <w:rFonts w:ascii="Arial" w:hAnsi="Arial" w:cs="Arial"/>
          <w:sz w:val="24"/>
          <w:szCs w:val="24"/>
          <w:lang w:val="en-GB"/>
        </w:rPr>
        <w:t>f</w:t>
      </w:r>
      <w:r w:rsidRPr="003D0D34">
        <w:rPr>
          <w:rFonts w:ascii="Arial" w:hAnsi="Arial" w:cs="Arial"/>
          <w:sz w:val="24"/>
          <w:szCs w:val="24"/>
          <w:lang w:val="en-GB"/>
        </w:rPr>
        <w:t xml:space="preserve"> no barriers have been diagnosed. </w:t>
      </w:r>
    </w:p>
    <w:p w14:paraId="4A222862" w14:textId="5C407132" w:rsidR="0048657C"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The applicants should indicate what type of actions will be carried out within the project to mitigate the identified barriers to equality. The planned actions should address these barriers. When describing the actions, particular attention should be paid to the project recruitment process and the adaptation of adequate forms of support to the project participants in terms of the diagnosed inequalities. </w:t>
      </w:r>
    </w:p>
    <w:p w14:paraId="1B3CA19F" w14:textId="7FBF2D60"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If no barriers to equality have been identified in the Application Form, it should be specified which actions will be taken to comply with the principle of equality between women and men so such barriers do not appear at any stage of the project implementation. </w:t>
      </w:r>
    </w:p>
    <w:p w14:paraId="2A29AF52" w14:textId="096CB891"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Strengthening equality between women and men includes building information and promotional message </w:t>
      </w:r>
      <w:r w:rsidR="00D57FBF" w:rsidRPr="003D0D34">
        <w:rPr>
          <w:rFonts w:ascii="Arial" w:hAnsi="Arial" w:cs="Arial"/>
          <w:sz w:val="24"/>
          <w:szCs w:val="24"/>
          <w:lang w:val="en-GB"/>
        </w:rPr>
        <w:t>based on</w:t>
      </w:r>
      <w:r w:rsidRPr="003D0D34">
        <w:rPr>
          <w:rFonts w:ascii="Arial" w:hAnsi="Arial" w:cs="Arial"/>
          <w:sz w:val="24"/>
          <w:szCs w:val="24"/>
          <w:lang w:val="en-GB"/>
        </w:rPr>
        <w:t xml:space="preserve"> stereotype-free communication (language, graphics, images). The </w:t>
      </w:r>
      <w:r w:rsidR="00A34E28" w:rsidRPr="003D0D34">
        <w:rPr>
          <w:rFonts w:ascii="Arial" w:hAnsi="Arial" w:cs="Arial"/>
          <w:sz w:val="24"/>
          <w:szCs w:val="24"/>
          <w:lang w:val="en-GB"/>
        </w:rPr>
        <w:t>A</w:t>
      </w:r>
      <w:r w:rsidRPr="003D0D34">
        <w:rPr>
          <w:rFonts w:ascii="Arial" w:hAnsi="Arial" w:cs="Arial"/>
          <w:sz w:val="24"/>
          <w:szCs w:val="24"/>
          <w:lang w:val="en-GB"/>
        </w:rPr>
        <w:t xml:space="preserve">pplication </w:t>
      </w:r>
      <w:r w:rsidR="00A34E28" w:rsidRPr="003D0D34">
        <w:rPr>
          <w:rFonts w:ascii="Arial" w:hAnsi="Arial" w:cs="Arial"/>
          <w:sz w:val="24"/>
          <w:szCs w:val="24"/>
          <w:lang w:val="en-GB"/>
        </w:rPr>
        <w:t>F</w:t>
      </w:r>
      <w:r w:rsidRPr="003D0D34">
        <w:rPr>
          <w:rFonts w:ascii="Arial" w:hAnsi="Arial" w:cs="Arial"/>
          <w:sz w:val="24"/>
          <w:szCs w:val="24"/>
          <w:lang w:val="en-GB"/>
        </w:rPr>
        <w:t>orm should describe how such stereotype-free communication will be implemented. It is recommended to use gender-sensitive language, that is</w:t>
      </w:r>
      <w:r w:rsidR="00D57FBF" w:rsidRPr="003D0D34">
        <w:rPr>
          <w:rFonts w:ascii="Arial" w:hAnsi="Arial" w:cs="Arial"/>
          <w:sz w:val="24"/>
          <w:szCs w:val="24"/>
          <w:lang w:val="en-GB"/>
        </w:rPr>
        <w:t>,</w:t>
      </w:r>
      <w:r w:rsidRPr="003D0D34">
        <w:rPr>
          <w:rFonts w:ascii="Arial" w:hAnsi="Arial" w:cs="Arial"/>
          <w:sz w:val="24"/>
          <w:szCs w:val="24"/>
          <w:lang w:val="en-GB"/>
        </w:rPr>
        <w:t xml:space="preserve"> male and female or neutral forms (e.g., ‘we are hiring’ or ‘we are looking for a person with experience in the area</w:t>
      </w:r>
      <w:r w:rsidR="00D57FBF" w:rsidRPr="003D0D34">
        <w:rPr>
          <w:rFonts w:ascii="Arial" w:hAnsi="Arial" w:cs="Arial"/>
          <w:sz w:val="24"/>
          <w:szCs w:val="24"/>
          <w:lang w:val="en-GB"/>
        </w:rPr>
        <w:t xml:space="preserve"> of…</w:t>
      </w:r>
      <w:r w:rsidRPr="003D0D34">
        <w:rPr>
          <w:rFonts w:ascii="Arial" w:hAnsi="Arial" w:cs="Arial"/>
          <w:sz w:val="24"/>
          <w:szCs w:val="24"/>
          <w:lang w:val="en-GB"/>
        </w:rPr>
        <w:t>’).</w:t>
      </w:r>
    </w:p>
    <w:p w14:paraId="1C37B55C" w14:textId="77777777"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The applicants should also indicate how they plan to ensure the implementation of the principle of equality between women and men in the project management process. </w:t>
      </w:r>
    </w:p>
    <w:p w14:paraId="20353FFF" w14:textId="5FE26AF5"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This information should contain a proposal for specific actions to be taken within the project as part of its management. </w:t>
      </w:r>
      <w:r w:rsidR="00EC4F85" w:rsidRPr="003D0D34">
        <w:rPr>
          <w:rFonts w:ascii="Arial" w:hAnsi="Arial" w:cs="Arial"/>
          <w:sz w:val="24"/>
          <w:szCs w:val="24"/>
          <w:lang w:val="en-GB"/>
        </w:rPr>
        <w:t>E</w:t>
      </w:r>
      <w:r w:rsidRPr="003D0D34">
        <w:rPr>
          <w:rFonts w:ascii="Arial" w:hAnsi="Arial" w:cs="Arial"/>
          <w:sz w:val="24"/>
          <w:szCs w:val="24"/>
          <w:lang w:val="en-GB"/>
        </w:rPr>
        <w:t xml:space="preserve">quality-based project management consists primarily in ensuring that those involved in the project implementation (e.g., the </w:t>
      </w:r>
      <w:r w:rsidRPr="003D0D34">
        <w:rPr>
          <w:rFonts w:ascii="Arial" w:hAnsi="Arial" w:cs="Arial"/>
          <w:sz w:val="24"/>
          <w:szCs w:val="24"/>
          <w:lang w:val="en-GB"/>
        </w:rPr>
        <w:lastRenderedPageBreak/>
        <w:t>management staff, professional staff, the staff of a contractor/partner) have adequate knowledge of the obligation to respect the principle of equality between women and men and are able to apply this principle in the everyday work on the project – providing a training or an information meeting for the project staff.</w:t>
      </w:r>
    </w:p>
    <w:p w14:paraId="35E4EE9B" w14:textId="49C3522C"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Other actions for equality-based project management include:</w:t>
      </w:r>
    </w:p>
    <w:p w14:paraId="2AA28966" w14:textId="4F5827BE" w:rsidR="00980876" w:rsidRPr="003D0D34" w:rsidRDefault="00980876">
      <w:pPr>
        <w:pStyle w:val="ListParagraph"/>
        <w:numPr>
          <w:ilvl w:val="0"/>
          <w:numId w:val="69"/>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ensuring the project team works in such a way as to reconcile work and private life (e.g., organi</w:t>
      </w:r>
      <w:r w:rsidR="004C3F0F" w:rsidRPr="003D0D34">
        <w:rPr>
          <w:rFonts w:ascii="Arial" w:hAnsi="Arial" w:cs="Arial"/>
          <w:sz w:val="24"/>
          <w:szCs w:val="24"/>
          <w:lang w:val="en-GB"/>
        </w:rPr>
        <w:t>s</w:t>
      </w:r>
      <w:r w:rsidRPr="003D0D34">
        <w:rPr>
          <w:rFonts w:ascii="Arial" w:hAnsi="Arial" w:cs="Arial"/>
          <w:sz w:val="24"/>
          <w:szCs w:val="24"/>
          <w:lang w:val="en-GB"/>
        </w:rPr>
        <w:t>ing work with flexible employment forms or working hours, organi</w:t>
      </w:r>
      <w:r w:rsidR="004C3F0F" w:rsidRPr="003D0D34">
        <w:rPr>
          <w:rFonts w:ascii="Arial" w:hAnsi="Arial" w:cs="Arial"/>
          <w:sz w:val="24"/>
          <w:szCs w:val="24"/>
          <w:lang w:val="en-GB"/>
        </w:rPr>
        <w:t>s</w:t>
      </w:r>
      <w:r w:rsidRPr="003D0D34">
        <w:rPr>
          <w:rFonts w:ascii="Arial" w:hAnsi="Arial" w:cs="Arial"/>
          <w:sz w:val="24"/>
          <w:szCs w:val="24"/>
          <w:lang w:val="en-GB"/>
        </w:rPr>
        <w:t xml:space="preserve">ing project team meetings or internal trainings during such hours to enable the participants to </w:t>
      </w:r>
      <w:r w:rsidR="00EC4F85" w:rsidRPr="003D0D34">
        <w:rPr>
          <w:rFonts w:ascii="Arial" w:hAnsi="Arial" w:cs="Arial"/>
          <w:sz w:val="24"/>
          <w:szCs w:val="24"/>
          <w:lang w:val="en-GB"/>
        </w:rPr>
        <w:t xml:space="preserve">drop off </w:t>
      </w:r>
      <w:r w:rsidRPr="003D0D34">
        <w:rPr>
          <w:rFonts w:ascii="Arial" w:hAnsi="Arial" w:cs="Arial"/>
          <w:sz w:val="24"/>
          <w:szCs w:val="24"/>
          <w:lang w:val="en-GB"/>
        </w:rPr>
        <w:t>and pick up their children to and from a care facility, providing care for the dependants –</w:t>
      </w:r>
      <w:r w:rsidR="00EC4F85" w:rsidRPr="003D0D34">
        <w:rPr>
          <w:rFonts w:ascii="Arial" w:hAnsi="Arial" w:cs="Arial"/>
          <w:sz w:val="24"/>
          <w:szCs w:val="24"/>
          <w:lang w:val="en-GB"/>
        </w:rPr>
        <w:t xml:space="preserve"> </w:t>
      </w:r>
      <w:r w:rsidRPr="003D0D34">
        <w:rPr>
          <w:rFonts w:ascii="Arial" w:hAnsi="Arial" w:cs="Arial"/>
          <w:sz w:val="24"/>
          <w:szCs w:val="24"/>
          <w:lang w:val="en-GB"/>
        </w:rPr>
        <w:t>elderly, persons with disabilities);</w:t>
      </w:r>
    </w:p>
    <w:p w14:paraId="510AEFCD" w14:textId="609EE720" w:rsidR="00980876" w:rsidRDefault="00980876">
      <w:pPr>
        <w:pStyle w:val="ListParagraph"/>
        <w:numPr>
          <w:ilvl w:val="0"/>
          <w:numId w:val="69"/>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developing and implementing an anti-discrimination and anti-harassment procedure within the project. </w:t>
      </w:r>
    </w:p>
    <w:p w14:paraId="65C1332A" w14:textId="77777777" w:rsidR="00C52169" w:rsidRPr="00C52169" w:rsidRDefault="00C52169" w:rsidP="00C52169">
      <w:pPr>
        <w:spacing w:before="60" w:afterLines="60" w:after="144" w:line="360" w:lineRule="auto"/>
        <w:rPr>
          <w:rFonts w:ascii="Arial" w:hAnsi="Arial" w:cs="Arial"/>
          <w:sz w:val="24"/>
          <w:szCs w:val="24"/>
          <w:lang w:val="en-GB"/>
        </w:rPr>
      </w:pPr>
      <w:r w:rsidRPr="00C52169">
        <w:rPr>
          <w:rFonts w:ascii="Arial" w:hAnsi="Arial" w:cs="Arial"/>
          <w:sz w:val="24"/>
          <w:szCs w:val="24"/>
          <w:lang w:val="en-GB"/>
        </w:rPr>
        <w:t xml:space="preserve">Note: Equality-based project management does not consist in hiring 50% of men and 50% of women to manage the project or making a simple declaration that the project management will comply with the equality principles. </w:t>
      </w:r>
    </w:p>
    <w:p w14:paraId="24DFE46A" w14:textId="5DA72392" w:rsidR="00980876" w:rsidRPr="00C52169" w:rsidRDefault="00C52169" w:rsidP="00C52169">
      <w:pPr>
        <w:spacing w:before="60" w:afterLines="60" w:after="144" w:line="360" w:lineRule="auto"/>
        <w:rPr>
          <w:rFonts w:ascii="Arial" w:hAnsi="Arial" w:cs="Arial"/>
          <w:sz w:val="24"/>
          <w:szCs w:val="24"/>
          <w:lang w:val="en-GB"/>
        </w:rPr>
      </w:pPr>
      <w:r w:rsidRPr="00C52169">
        <w:rPr>
          <w:rFonts w:ascii="Arial" w:hAnsi="Arial" w:cs="Arial"/>
          <w:sz w:val="24"/>
          <w:szCs w:val="24"/>
          <w:lang w:val="en-GB"/>
        </w:rPr>
        <w:t>Applying the criterion of gender in the recruitment process is contrary to labour law, and the application of the policies of equal pay for women and men for equal work or work of equal value is an obligation under labour law rather than a horizontal principle.</w:t>
      </w:r>
    </w:p>
    <w:p w14:paraId="3C4A7B5E" w14:textId="5F29C81D"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During the implementation process</w:t>
      </w:r>
      <w:r w:rsidR="000E2BE5" w:rsidRPr="003D0D34">
        <w:rPr>
          <w:rFonts w:ascii="Arial" w:hAnsi="Arial" w:cs="Arial"/>
          <w:sz w:val="24"/>
          <w:szCs w:val="24"/>
          <w:lang w:val="en-GB"/>
        </w:rPr>
        <w:t xml:space="preserve">, </w:t>
      </w:r>
      <w:r w:rsidRPr="003D0D34">
        <w:rPr>
          <w:rFonts w:ascii="Arial" w:hAnsi="Arial" w:cs="Arial"/>
          <w:sz w:val="24"/>
          <w:szCs w:val="24"/>
          <w:lang w:val="en-GB"/>
        </w:rPr>
        <w:t>in the respective reports</w:t>
      </w:r>
      <w:r w:rsidR="000E2BE5" w:rsidRPr="003D0D34">
        <w:rPr>
          <w:rFonts w:ascii="Arial" w:hAnsi="Arial" w:cs="Arial"/>
          <w:sz w:val="24"/>
          <w:szCs w:val="24"/>
          <w:lang w:val="en-GB"/>
        </w:rPr>
        <w:t>,</w:t>
      </w:r>
      <w:r w:rsidRPr="003D0D34">
        <w:rPr>
          <w:rFonts w:ascii="Arial" w:hAnsi="Arial" w:cs="Arial"/>
          <w:sz w:val="24"/>
          <w:szCs w:val="24"/>
          <w:lang w:val="en-GB"/>
        </w:rPr>
        <w:t xml:space="preserve"> the partners shall describe actions taken within the project to mitigate the identified barriers to equality (if any). </w:t>
      </w:r>
      <w:r w:rsidR="000E2BE5" w:rsidRPr="003D0D34">
        <w:rPr>
          <w:rFonts w:ascii="Arial" w:hAnsi="Arial" w:cs="Arial"/>
          <w:sz w:val="24"/>
          <w:szCs w:val="24"/>
          <w:lang w:val="en-GB"/>
        </w:rPr>
        <w:t>W</w:t>
      </w:r>
      <w:r w:rsidRPr="003D0D34">
        <w:rPr>
          <w:rFonts w:ascii="Arial" w:hAnsi="Arial" w:cs="Arial"/>
          <w:sz w:val="24"/>
          <w:szCs w:val="24"/>
          <w:lang w:val="en-GB"/>
        </w:rPr>
        <w:t>hat has been done to ensure that the needs of women and men are met as part of the project actions</w:t>
      </w:r>
      <w:r w:rsidR="000E2BE5" w:rsidRPr="003D0D34">
        <w:rPr>
          <w:rFonts w:ascii="Arial" w:hAnsi="Arial" w:cs="Arial"/>
          <w:sz w:val="24"/>
          <w:szCs w:val="24"/>
          <w:lang w:val="en-GB"/>
        </w:rPr>
        <w:t xml:space="preserve"> should be indicated</w:t>
      </w:r>
      <w:r w:rsidRPr="003D0D34">
        <w:rPr>
          <w:rFonts w:ascii="Arial" w:hAnsi="Arial" w:cs="Arial"/>
          <w:sz w:val="24"/>
          <w:szCs w:val="24"/>
          <w:lang w:val="en-GB"/>
        </w:rPr>
        <w:t xml:space="preserve">. </w:t>
      </w:r>
    </w:p>
    <w:p w14:paraId="106B9C38" w14:textId="6C00DF4E" w:rsidR="00980876" w:rsidRPr="003D0D34" w:rsidRDefault="00980876"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If no barriers to equality have been identified in the Application Form, the partners shall describe which actions they take to comply with the principle of equality between women and men </w:t>
      </w:r>
      <w:r w:rsidR="000E2BE5" w:rsidRPr="003D0D34">
        <w:rPr>
          <w:rFonts w:ascii="Arial" w:hAnsi="Arial" w:cs="Arial"/>
          <w:sz w:val="24"/>
          <w:szCs w:val="24"/>
          <w:lang w:val="en-GB"/>
        </w:rPr>
        <w:t xml:space="preserve">in the progress report </w:t>
      </w:r>
      <w:r w:rsidRPr="003D0D34">
        <w:rPr>
          <w:rFonts w:ascii="Arial" w:hAnsi="Arial" w:cs="Arial"/>
          <w:sz w:val="24"/>
          <w:szCs w:val="24"/>
          <w:lang w:val="en-GB"/>
        </w:rPr>
        <w:t>so such barriers do not appear at any stage of project implementation.</w:t>
      </w:r>
    </w:p>
    <w:p w14:paraId="071A526C" w14:textId="77777777" w:rsidR="005D22DD" w:rsidRDefault="00980876" w:rsidP="005D22DD">
      <w:pPr>
        <w:spacing w:before="60" w:afterLines="60" w:after="144" w:line="360" w:lineRule="auto"/>
        <w:rPr>
          <w:rFonts w:ascii="Arial" w:hAnsi="Arial" w:cs="Arial"/>
          <w:sz w:val="24"/>
          <w:szCs w:val="24"/>
          <w:lang w:val="en-GB"/>
        </w:rPr>
      </w:pPr>
      <w:r w:rsidRPr="003D0D34">
        <w:rPr>
          <w:rFonts w:ascii="Arial" w:hAnsi="Arial" w:cs="Arial"/>
          <w:sz w:val="24"/>
          <w:szCs w:val="24"/>
          <w:lang w:val="en-GB"/>
        </w:rPr>
        <w:t>Such progress report shall also describe which horizontal actions they take to promote and manage the project by considering the principle of equality between women and men</w:t>
      </w:r>
      <w:r w:rsidR="00E62C8D" w:rsidRPr="003D0D34">
        <w:rPr>
          <w:rFonts w:ascii="Arial" w:hAnsi="Arial" w:cs="Arial"/>
          <w:sz w:val="24"/>
          <w:szCs w:val="24"/>
          <w:lang w:val="en-GB"/>
        </w:rPr>
        <w:t>.</w:t>
      </w:r>
      <w:r w:rsidR="005D22DD" w:rsidRPr="005D22DD">
        <w:rPr>
          <w:rFonts w:ascii="Arial" w:hAnsi="Arial" w:cs="Arial"/>
          <w:sz w:val="24"/>
          <w:szCs w:val="24"/>
          <w:lang w:val="en-GB"/>
        </w:rPr>
        <w:t xml:space="preserve"> </w:t>
      </w:r>
    </w:p>
    <w:p w14:paraId="5733661F" w14:textId="06544AD9" w:rsidR="005D22DD" w:rsidRPr="003D0D34" w:rsidRDefault="005D22DD" w:rsidP="005D22DD">
      <w:pPr>
        <w:rPr>
          <w:rFonts w:ascii="Arial" w:hAnsi="Arial" w:cs="Arial"/>
          <w:sz w:val="24"/>
          <w:szCs w:val="24"/>
          <w:lang w:val="en-GB"/>
        </w:rPr>
      </w:pPr>
      <w:r w:rsidRPr="003D0D34">
        <w:rPr>
          <w:rFonts w:ascii="Arial" w:hAnsi="Arial" w:cs="Arial"/>
          <w:sz w:val="24"/>
          <w:szCs w:val="24"/>
          <w:lang w:val="en-GB"/>
        </w:rPr>
        <w:lastRenderedPageBreak/>
        <w:t xml:space="preserve">For the project proposal to comply with the horizonal principles, when forming the project proposal, applicants are recommended to: </w:t>
      </w:r>
    </w:p>
    <w:p w14:paraId="69E1A47A"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Identify the project actions in support of equality and describe how the project will ensure that planned actions are accessible to everybody, in particular persons with disabilities.</w:t>
      </w:r>
    </w:p>
    <w:p w14:paraId="106FC7C5"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Identify how the project actions addresses the barriers to equality in the intervention area or within the outreach of the project.</w:t>
      </w:r>
    </w:p>
    <w:p w14:paraId="2B4F962D"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Specify the project staff recruitment plan and ensure that the project will be accessible to any potential interested parties.</w:t>
      </w:r>
    </w:p>
    <w:p w14:paraId="27410C5F"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Specify the accessibility of the project’s products.</w:t>
      </w:r>
    </w:p>
    <w:p w14:paraId="0584720E"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Specify the process of dissemination of the information about the project to reach out to the greatest possible group of interested parties.</w:t>
      </w:r>
    </w:p>
    <w:p w14:paraId="451838E2"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Specify the process of dissemination of the information about the project to use messages that are free from stereotypes (e.g., promoting the image of women in the professions that are usually considered to be male-oriented, and the image of men in the professions perceived as female-oriented).</w:t>
      </w:r>
    </w:p>
    <w:p w14:paraId="4D4B1FFA" w14:textId="77777777" w:rsidR="005D22DD" w:rsidRPr="003D0D34" w:rsidRDefault="005D22DD">
      <w:pPr>
        <w:pStyle w:val="ListParagraph"/>
        <w:numPr>
          <w:ilvl w:val="0"/>
          <w:numId w:val="70"/>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Describe the selection process to recruit project staff and the application criteria.</w:t>
      </w:r>
    </w:p>
    <w:p w14:paraId="32E7ED41" w14:textId="4FEBCE39" w:rsidR="00EC604B" w:rsidRPr="003D0D34" w:rsidRDefault="005D22DD" w:rsidP="005D22DD">
      <w:pPr>
        <w:spacing w:before="60" w:afterLines="60" w:after="144" w:line="360" w:lineRule="auto"/>
        <w:rPr>
          <w:rFonts w:ascii="Arial" w:hAnsi="Arial" w:cs="Arial"/>
          <w:sz w:val="24"/>
          <w:szCs w:val="24"/>
          <w:lang w:val="en-GB"/>
        </w:rPr>
      </w:pPr>
      <w:r w:rsidRPr="003D0D34">
        <w:rPr>
          <w:rFonts w:ascii="Arial" w:hAnsi="Arial" w:cs="Arial"/>
          <w:sz w:val="24"/>
          <w:szCs w:val="24"/>
          <w:lang w:val="en-GB"/>
        </w:rPr>
        <w:t>Describe a manner for project management that will promote equality between women and men.</w:t>
      </w:r>
    </w:p>
    <w:p w14:paraId="020435C4" w14:textId="77777777" w:rsidR="00EC604B" w:rsidRPr="003D0D34" w:rsidRDefault="00EC604B" w:rsidP="003D0D34">
      <w:pPr>
        <w:spacing w:beforeLines="60" w:before="144" w:after="120" w:line="360" w:lineRule="auto"/>
        <w:rPr>
          <w:rFonts w:ascii="Arial" w:hAnsi="Arial" w:cs="Arial"/>
          <w:sz w:val="24"/>
          <w:szCs w:val="24"/>
          <w:lang w:val="en-GB"/>
        </w:rPr>
      </w:pPr>
      <w:r w:rsidRPr="003D0D34">
        <w:rPr>
          <w:rFonts w:ascii="Arial" w:hAnsi="Arial" w:cs="Arial"/>
          <w:sz w:val="24"/>
          <w:szCs w:val="24"/>
          <w:lang w:val="en-GB"/>
        </w:rPr>
        <w:t xml:space="preserve">Sustainable development principle </w:t>
      </w:r>
    </w:p>
    <w:p w14:paraId="58E3BCFB" w14:textId="5460786B" w:rsidR="00EC604B" w:rsidRPr="003D0D34" w:rsidRDefault="00EC604B"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Sustainable development is development that meets the needs of the present without compromising the ability of future generations to meet their own needs. Important aspects of sustainable development include not only economic, but also social as well as environmental considerations. Each project should, as appropriate to its nature, take into account matters that regard preserving, protecting and improving the quality of the environment; protecting human health; prudent and rational utilisation of natural resources; combating climate change</w:t>
      </w:r>
      <w:r w:rsidR="009D31A4" w:rsidRPr="003D0D34">
        <w:rPr>
          <w:rStyle w:val="FootnoteReference"/>
          <w:rFonts w:ascii="Arial" w:hAnsi="Arial" w:cs="Arial"/>
          <w:sz w:val="24"/>
          <w:szCs w:val="24"/>
          <w:lang w:val="en-GB"/>
        </w:rPr>
        <w:footnoteReference w:id="8"/>
      </w:r>
      <w:r w:rsidRPr="003D0D34">
        <w:rPr>
          <w:rFonts w:ascii="Arial" w:hAnsi="Arial" w:cs="Arial"/>
          <w:sz w:val="24"/>
          <w:szCs w:val="24"/>
          <w:lang w:val="en-GB"/>
        </w:rPr>
        <w:t xml:space="preserve">. </w:t>
      </w:r>
      <w:r w:rsidRPr="003D0D34">
        <w:rPr>
          <w:rFonts w:ascii="Arial" w:hAnsi="Arial" w:cs="Arial"/>
          <w:sz w:val="24"/>
          <w:szCs w:val="24"/>
          <w:lang w:val="en-GB"/>
        </w:rPr>
        <w:br/>
      </w:r>
      <w:r w:rsidRPr="003D0D34">
        <w:rPr>
          <w:rFonts w:ascii="Arial" w:hAnsi="Arial" w:cs="Arial"/>
          <w:sz w:val="24"/>
          <w:szCs w:val="24"/>
          <w:lang w:val="en-GB"/>
        </w:rPr>
        <w:lastRenderedPageBreak/>
        <w:t>A new approach in the 2021</w:t>
      </w:r>
      <w:r w:rsidR="006910EC" w:rsidRPr="003D0D34">
        <w:rPr>
          <w:rFonts w:ascii="Arial" w:hAnsi="Arial" w:cs="Arial"/>
          <w:sz w:val="24"/>
          <w:szCs w:val="24"/>
          <w:lang w:val="en-GB"/>
        </w:rPr>
        <w:t>–</w:t>
      </w:r>
      <w:r w:rsidRPr="003D0D34">
        <w:rPr>
          <w:rFonts w:ascii="Arial" w:hAnsi="Arial" w:cs="Arial"/>
          <w:sz w:val="24"/>
          <w:szCs w:val="24"/>
          <w:lang w:val="en-GB"/>
        </w:rPr>
        <w:t xml:space="preserve">2027 financial perspective is the </w:t>
      </w:r>
      <w:r w:rsidR="00F02972" w:rsidRPr="003D0D34">
        <w:rPr>
          <w:rFonts w:ascii="Arial" w:hAnsi="Arial" w:cs="Arial"/>
          <w:sz w:val="24"/>
          <w:szCs w:val="24"/>
          <w:lang w:val="en-GB"/>
        </w:rPr>
        <w:t>‘</w:t>
      </w:r>
      <w:r w:rsidRPr="003D0D34">
        <w:rPr>
          <w:rFonts w:ascii="Arial" w:hAnsi="Arial" w:cs="Arial"/>
          <w:sz w:val="24"/>
          <w:szCs w:val="24"/>
          <w:lang w:val="en-GB"/>
        </w:rPr>
        <w:t>do no significant harm</w:t>
      </w:r>
      <w:r w:rsidR="00F02972" w:rsidRPr="003D0D34">
        <w:rPr>
          <w:rFonts w:ascii="Arial" w:hAnsi="Arial" w:cs="Arial"/>
          <w:sz w:val="24"/>
          <w:szCs w:val="24"/>
          <w:lang w:val="en-GB"/>
        </w:rPr>
        <w:t>‘</w:t>
      </w:r>
      <w:r w:rsidRPr="003D0D34">
        <w:rPr>
          <w:rFonts w:ascii="Arial" w:hAnsi="Arial" w:cs="Arial"/>
          <w:sz w:val="24"/>
          <w:szCs w:val="24"/>
          <w:lang w:val="en-GB"/>
        </w:rPr>
        <w:t xml:space="preserve"> (DNSH) principle, which is an element of the horizontal principle. It encompasses the prohibition of doing significant harm in the following six areas: climate change mitigation, climate change adaptation, water resources, the circular economy, pollution prevention, biodiversity. An activity does significant harm when at least one of the following six situations is taking place.</w:t>
      </w:r>
    </w:p>
    <w:p w14:paraId="33D5C32C" w14:textId="4B356FFD" w:rsidR="00EC604B" w:rsidRDefault="00EC604B"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When assessing </w:t>
      </w:r>
      <w:r w:rsidR="00014BAB" w:rsidRPr="003D0D34">
        <w:rPr>
          <w:rFonts w:ascii="Arial" w:hAnsi="Arial" w:cs="Arial"/>
          <w:sz w:val="24"/>
          <w:szCs w:val="24"/>
          <w:lang w:val="en-GB"/>
        </w:rPr>
        <w:t xml:space="preserve">the </w:t>
      </w:r>
      <w:r w:rsidRPr="003D0D34">
        <w:rPr>
          <w:rFonts w:ascii="Arial" w:hAnsi="Arial" w:cs="Arial"/>
          <w:sz w:val="24"/>
          <w:szCs w:val="24"/>
          <w:lang w:val="en-GB"/>
        </w:rPr>
        <w:t xml:space="preserve">existing circumstances, both the environmental impact of </w:t>
      </w:r>
      <w:r w:rsidR="00014BAB" w:rsidRPr="003D0D34">
        <w:rPr>
          <w:rFonts w:ascii="Arial" w:hAnsi="Arial" w:cs="Arial"/>
          <w:sz w:val="24"/>
          <w:szCs w:val="24"/>
          <w:lang w:val="en-GB"/>
        </w:rPr>
        <w:t xml:space="preserve">the </w:t>
      </w:r>
      <w:r w:rsidRPr="003D0D34">
        <w:rPr>
          <w:rFonts w:ascii="Arial" w:hAnsi="Arial" w:cs="Arial"/>
          <w:sz w:val="24"/>
          <w:szCs w:val="24"/>
          <w:lang w:val="en-GB"/>
        </w:rPr>
        <w:t>activities itself and the environmental impact of the products and services provided by these activities throughout their life cycle shall be taken into account.</w:t>
      </w:r>
    </w:p>
    <w:tbl>
      <w:tblPr>
        <w:tblStyle w:val="TableGrid"/>
        <w:tblW w:w="0" w:type="auto"/>
        <w:tblLook w:val="04A0" w:firstRow="1" w:lastRow="0" w:firstColumn="1" w:lastColumn="0" w:noHBand="0" w:noVBand="1"/>
      </w:tblPr>
      <w:tblGrid>
        <w:gridCol w:w="9062"/>
      </w:tblGrid>
      <w:tr w:rsidR="009A5CED" w:rsidRPr="003113CA" w14:paraId="1C6A2C22" w14:textId="77777777" w:rsidTr="009A5CED">
        <w:tc>
          <w:tcPr>
            <w:tcW w:w="9062" w:type="dxa"/>
          </w:tcPr>
          <w:p w14:paraId="4F9B7E49" w14:textId="0824F1DE" w:rsidR="006C2084" w:rsidRP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1. An activity does significant harm if</w:t>
            </w:r>
            <w:r>
              <w:rPr>
                <w:rFonts w:ascii="Arial" w:hAnsi="Arial" w:cs="Arial"/>
                <w:sz w:val="24"/>
                <w:szCs w:val="24"/>
                <w:lang w:val="en-GB"/>
              </w:rPr>
              <w:t xml:space="preserve"> </w:t>
            </w:r>
            <w:r w:rsidRPr="006C2084">
              <w:rPr>
                <w:rFonts w:ascii="Arial" w:hAnsi="Arial" w:cs="Arial"/>
                <w:sz w:val="24"/>
                <w:szCs w:val="24"/>
                <w:lang w:val="en-GB"/>
              </w:rPr>
              <w:t>it leads to significant greenhouse gas emissions</w:t>
            </w:r>
            <w:r>
              <w:rPr>
                <w:rFonts w:ascii="Arial" w:hAnsi="Arial" w:cs="Arial"/>
                <w:sz w:val="24"/>
                <w:szCs w:val="24"/>
                <w:lang w:val="en-GB"/>
              </w:rPr>
              <w:t xml:space="preserve">. </w:t>
            </w:r>
            <w:r>
              <w:rPr>
                <w:rFonts w:ascii="Arial" w:hAnsi="Arial" w:cs="Arial"/>
                <w:sz w:val="24"/>
                <w:szCs w:val="24"/>
                <w:lang w:val="en-GB"/>
              </w:rPr>
              <w:br/>
            </w:r>
            <w:r w:rsidRPr="006C2084">
              <w:rPr>
                <w:rFonts w:ascii="Arial" w:hAnsi="Arial" w:cs="Arial"/>
                <w:sz w:val="24"/>
                <w:szCs w:val="24"/>
                <w:lang w:val="en-GB"/>
              </w:rPr>
              <w:t>Environmental objective violated: climate change mitigation</w:t>
            </w:r>
          </w:p>
          <w:p w14:paraId="6F762301" w14:textId="73867434" w:rsidR="006C2084" w:rsidRP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2. An activity does significant harm if</w:t>
            </w:r>
            <w:r>
              <w:rPr>
                <w:rFonts w:ascii="Arial" w:hAnsi="Arial" w:cs="Arial"/>
                <w:sz w:val="24"/>
                <w:szCs w:val="24"/>
                <w:lang w:val="en-GB"/>
              </w:rPr>
              <w:t xml:space="preserve"> </w:t>
            </w:r>
            <w:r w:rsidRPr="006C2084">
              <w:rPr>
                <w:rFonts w:ascii="Arial" w:hAnsi="Arial" w:cs="Arial"/>
                <w:sz w:val="24"/>
                <w:szCs w:val="24"/>
                <w:lang w:val="en-GB"/>
              </w:rPr>
              <w:t>it leads to an increased adverse impact on the current climate and the expected future climate</w:t>
            </w:r>
            <w:r>
              <w:rPr>
                <w:rFonts w:ascii="Arial" w:hAnsi="Arial" w:cs="Arial"/>
                <w:sz w:val="24"/>
                <w:szCs w:val="24"/>
                <w:lang w:val="en-GB"/>
              </w:rPr>
              <w:t>.</w:t>
            </w:r>
            <w:r>
              <w:rPr>
                <w:rFonts w:ascii="Arial" w:hAnsi="Arial" w:cs="Arial"/>
                <w:sz w:val="24"/>
                <w:szCs w:val="24"/>
                <w:lang w:val="en-GB"/>
              </w:rPr>
              <w:br/>
            </w:r>
            <w:r w:rsidRPr="006C2084">
              <w:rPr>
                <w:rFonts w:ascii="Arial" w:hAnsi="Arial" w:cs="Arial"/>
                <w:sz w:val="24"/>
                <w:szCs w:val="24"/>
                <w:lang w:val="en-GB"/>
              </w:rPr>
              <w:t>Environmental objective violated:</w:t>
            </w:r>
            <w:r w:rsidRPr="006C2084">
              <w:rPr>
                <w:lang w:val="en-GB"/>
              </w:rPr>
              <w:t xml:space="preserve"> </w:t>
            </w:r>
            <w:r w:rsidRPr="006C2084">
              <w:rPr>
                <w:rFonts w:ascii="Arial" w:hAnsi="Arial" w:cs="Arial"/>
                <w:sz w:val="24"/>
                <w:szCs w:val="24"/>
                <w:lang w:val="en-GB"/>
              </w:rPr>
              <w:t>climate change adaptation.</w:t>
            </w:r>
          </w:p>
          <w:p w14:paraId="3CCB7028" w14:textId="77777777" w:rsidR="006C2084" w:rsidRP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3. An activity does significant harm if</w:t>
            </w:r>
            <w:r>
              <w:rPr>
                <w:rFonts w:ascii="Arial" w:hAnsi="Arial" w:cs="Arial"/>
                <w:sz w:val="24"/>
                <w:szCs w:val="24"/>
                <w:lang w:val="en-GB"/>
              </w:rPr>
              <w:t xml:space="preserve"> </w:t>
            </w:r>
            <w:r w:rsidRPr="006C2084">
              <w:rPr>
                <w:rFonts w:ascii="Arial" w:hAnsi="Arial" w:cs="Arial"/>
                <w:sz w:val="24"/>
                <w:szCs w:val="24"/>
                <w:lang w:val="en-GB"/>
              </w:rPr>
              <w:t xml:space="preserve">it is detrimental to: </w:t>
            </w:r>
          </w:p>
          <w:p w14:paraId="639A952E" w14:textId="702509B9" w:rsidR="006C2084" w:rsidRPr="006C2084" w:rsidRDefault="006C2084">
            <w:pPr>
              <w:pStyle w:val="ListParagraph"/>
              <w:numPr>
                <w:ilvl w:val="0"/>
                <w:numId w:val="142"/>
              </w:numPr>
              <w:spacing w:before="60" w:afterLines="60" w:after="144" w:line="360" w:lineRule="auto"/>
              <w:rPr>
                <w:rFonts w:ascii="Arial" w:hAnsi="Arial" w:cs="Arial"/>
                <w:sz w:val="24"/>
                <w:szCs w:val="24"/>
                <w:lang w:val="en-GB"/>
              </w:rPr>
            </w:pPr>
            <w:r w:rsidRPr="006C2084">
              <w:rPr>
                <w:rFonts w:ascii="Arial" w:hAnsi="Arial" w:cs="Arial"/>
                <w:sz w:val="24"/>
                <w:szCs w:val="24"/>
                <w:lang w:val="en-GB"/>
              </w:rPr>
              <w:t xml:space="preserve">the good ecological status of surface water (e.g., a river, a lake, an artificial reservoir) and groundwater; or </w:t>
            </w:r>
          </w:p>
          <w:p w14:paraId="3E587D1D" w14:textId="77777777" w:rsidR="006C2084" w:rsidRDefault="006C2084">
            <w:pPr>
              <w:pStyle w:val="ListParagraph"/>
              <w:numPr>
                <w:ilvl w:val="0"/>
                <w:numId w:val="142"/>
              </w:numPr>
              <w:spacing w:before="60" w:afterLines="60" w:after="144" w:line="360" w:lineRule="auto"/>
              <w:rPr>
                <w:rFonts w:ascii="Arial" w:hAnsi="Arial" w:cs="Arial"/>
                <w:sz w:val="24"/>
                <w:szCs w:val="24"/>
                <w:lang w:val="en-GB"/>
              </w:rPr>
            </w:pPr>
            <w:r w:rsidRPr="006C2084">
              <w:rPr>
                <w:rFonts w:ascii="Arial" w:hAnsi="Arial" w:cs="Arial"/>
                <w:sz w:val="24"/>
                <w:szCs w:val="24"/>
                <w:lang w:val="en-GB"/>
              </w:rPr>
              <w:t>the good environmental status of marine waters</w:t>
            </w:r>
          </w:p>
          <w:p w14:paraId="3504F08F" w14:textId="1E15CD9E" w:rsidR="006C2084" w:rsidRP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Environmental objective violated:</w:t>
            </w:r>
            <w:r w:rsidRPr="006C2084">
              <w:rPr>
                <w:lang w:val="en-GB"/>
              </w:rPr>
              <w:t xml:space="preserve"> </w:t>
            </w:r>
            <w:r w:rsidRPr="006C2084">
              <w:rPr>
                <w:rFonts w:ascii="Arial" w:hAnsi="Arial" w:cs="Arial"/>
                <w:sz w:val="24"/>
                <w:szCs w:val="24"/>
                <w:lang w:val="en-GB"/>
              </w:rPr>
              <w:t>the sustainable use and protection of water and marine resources</w:t>
            </w:r>
          </w:p>
          <w:p w14:paraId="537D4EB7" w14:textId="0D52B674" w:rsidR="008810F7" w:rsidRPr="008810F7" w:rsidRDefault="006C2084" w:rsidP="008810F7">
            <w:pPr>
              <w:spacing w:before="60" w:afterLines="60" w:after="144" w:line="360" w:lineRule="auto"/>
              <w:rPr>
                <w:rFonts w:ascii="Arial" w:hAnsi="Arial" w:cs="Arial"/>
                <w:sz w:val="24"/>
                <w:szCs w:val="24"/>
                <w:lang w:val="en-GB"/>
              </w:rPr>
            </w:pPr>
            <w:r w:rsidRPr="006C2084">
              <w:rPr>
                <w:rFonts w:ascii="Arial" w:hAnsi="Arial" w:cs="Arial"/>
                <w:sz w:val="24"/>
                <w:szCs w:val="24"/>
                <w:lang w:val="en-GB"/>
              </w:rPr>
              <w:t>4. An activity does significant harm if</w:t>
            </w:r>
            <w:r w:rsidR="008810F7">
              <w:rPr>
                <w:rFonts w:ascii="Arial" w:hAnsi="Arial" w:cs="Arial"/>
                <w:sz w:val="24"/>
                <w:szCs w:val="24"/>
                <w:lang w:val="en-GB"/>
              </w:rPr>
              <w:t xml:space="preserve"> </w:t>
            </w:r>
            <w:r w:rsidR="008810F7" w:rsidRPr="008810F7">
              <w:rPr>
                <w:rFonts w:ascii="Arial" w:hAnsi="Arial" w:cs="Arial"/>
                <w:sz w:val="24"/>
                <w:szCs w:val="24"/>
                <w:lang w:val="en-GB"/>
              </w:rPr>
              <w:t xml:space="preserve">it leads to: </w:t>
            </w:r>
          </w:p>
          <w:p w14:paraId="094192E2" w14:textId="3B70D23A" w:rsidR="008810F7" w:rsidRPr="008810F7" w:rsidRDefault="008810F7">
            <w:pPr>
              <w:pStyle w:val="ListParagraph"/>
              <w:numPr>
                <w:ilvl w:val="0"/>
                <w:numId w:val="143"/>
              </w:numPr>
              <w:spacing w:before="60" w:afterLines="60" w:after="144" w:line="360" w:lineRule="auto"/>
              <w:rPr>
                <w:rFonts w:ascii="Arial" w:hAnsi="Arial" w:cs="Arial"/>
                <w:sz w:val="24"/>
                <w:szCs w:val="24"/>
                <w:lang w:val="en-GB"/>
              </w:rPr>
            </w:pPr>
            <w:r w:rsidRPr="008810F7">
              <w:rPr>
                <w:rFonts w:ascii="Arial" w:hAnsi="Arial" w:cs="Arial"/>
                <w:sz w:val="24"/>
                <w:szCs w:val="24"/>
                <w:lang w:val="en-GB"/>
              </w:rPr>
              <w:t xml:space="preserve">a significant inefficiency in the use of materials or natural resources such as non-renewable energy sources, raw materials, water and land at one or more stages of the life cycle of products, including in terms of durability, reparability, upgradability, reusability or recyclability of products; </w:t>
            </w:r>
          </w:p>
          <w:p w14:paraId="33AC97C2" w14:textId="499C3AA0" w:rsidR="008810F7" w:rsidRPr="008810F7" w:rsidRDefault="008810F7">
            <w:pPr>
              <w:pStyle w:val="ListParagraph"/>
              <w:numPr>
                <w:ilvl w:val="0"/>
                <w:numId w:val="143"/>
              </w:numPr>
              <w:spacing w:before="60" w:afterLines="60" w:after="144" w:line="360" w:lineRule="auto"/>
              <w:rPr>
                <w:rFonts w:ascii="Arial" w:hAnsi="Arial" w:cs="Arial"/>
                <w:sz w:val="24"/>
                <w:szCs w:val="24"/>
                <w:lang w:val="en-GB"/>
              </w:rPr>
            </w:pPr>
            <w:r w:rsidRPr="008810F7">
              <w:rPr>
                <w:rFonts w:ascii="Arial" w:hAnsi="Arial" w:cs="Arial"/>
                <w:sz w:val="24"/>
                <w:szCs w:val="24"/>
                <w:lang w:val="en-GB"/>
              </w:rPr>
              <w:t xml:space="preserve">a significant increase in the generation, incineration, or disposal of waste, with the exception of the incineration of non-recyclable hazardous waste; or </w:t>
            </w:r>
          </w:p>
          <w:p w14:paraId="198D64AF" w14:textId="58E6F4D0" w:rsidR="006C2084" w:rsidRPr="008810F7" w:rsidRDefault="008810F7">
            <w:pPr>
              <w:pStyle w:val="ListParagraph"/>
              <w:numPr>
                <w:ilvl w:val="0"/>
                <w:numId w:val="143"/>
              </w:numPr>
              <w:spacing w:before="60" w:afterLines="60" w:after="144" w:line="360" w:lineRule="auto"/>
              <w:rPr>
                <w:rFonts w:ascii="Arial" w:hAnsi="Arial" w:cs="Arial"/>
                <w:sz w:val="24"/>
                <w:szCs w:val="24"/>
                <w:lang w:val="en-GB"/>
              </w:rPr>
            </w:pPr>
            <w:r w:rsidRPr="008810F7">
              <w:rPr>
                <w:rFonts w:ascii="Arial" w:hAnsi="Arial" w:cs="Arial"/>
                <w:sz w:val="24"/>
                <w:szCs w:val="24"/>
                <w:lang w:val="en-GB"/>
              </w:rPr>
              <w:lastRenderedPageBreak/>
              <w:t>the long-term disposal of waste may cause significant and long-term harm to the environment</w:t>
            </w:r>
          </w:p>
          <w:p w14:paraId="46007ED7" w14:textId="229CCABA" w:rsidR="006C2084" w:rsidRPr="008810F7" w:rsidRDefault="006C2084" w:rsidP="008810F7">
            <w:pPr>
              <w:spacing w:before="60" w:afterLines="60" w:after="144" w:line="360" w:lineRule="auto"/>
              <w:rPr>
                <w:rFonts w:ascii="Arial" w:hAnsi="Arial" w:cs="Arial"/>
                <w:sz w:val="24"/>
                <w:szCs w:val="24"/>
                <w:lang w:val="en-GB"/>
              </w:rPr>
            </w:pPr>
            <w:r w:rsidRPr="008810F7">
              <w:rPr>
                <w:rFonts w:ascii="Arial" w:hAnsi="Arial" w:cs="Arial"/>
                <w:sz w:val="24"/>
                <w:szCs w:val="24"/>
                <w:lang w:val="en-GB"/>
              </w:rPr>
              <w:t>Environmental objective violated:</w:t>
            </w:r>
            <w:r w:rsidR="008810F7" w:rsidRPr="008810F7">
              <w:rPr>
                <w:lang w:val="en-GB"/>
              </w:rPr>
              <w:t xml:space="preserve"> </w:t>
            </w:r>
            <w:r w:rsidR="008810F7" w:rsidRPr="008810F7">
              <w:rPr>
                <w:rFonts w:ascii="Arial" w:hAnsi="Arial" w:cs="Arial"/>
                <w:sz w:val="24"/>
                <w:szCs w:val="24"/>
                <w:lang w:val="en-GB"/>
              </w:rPr>
              <w:t>the circular economy, including waste prevention and recycling</w:t>
            </w:r>
            <w:r w:rsidR="008810F7">
              <w:rPr>
                <w:rFonts w:ascii="Arial" w:hAnsi="Arial" w:cs="Arial"/>
                <w:sz w:val="24"/>
                <w:szCs w:val="24"/>
                <w:lang w:val="en-GB"/>
              </w:rPr>
              <w:t>.</w:t>
            </w:r>
          </w:p>
          <w:p w14:paraId="1C0ED985" w14:textId="0DA63F7A" w:rsidR="006C2084" w:rsidRP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5. An activity does significant harm if</w:t>
            </w:r>
            <w:r w:rsidR="008810F7">
              <w:rPr>
                <w:rFonts w:ascii="Arial" w:hAnsi="Arial" w:cs="Arial"/>
                <w:sz w:val="24"/>
                <w:szCs w:val="24"/>
                <w:lang w:val="en-GB"/>
              </w:rPr>
              <w:t xml:space="preserve"> </w:t>
            </w:r>
            <w:r w:rsidR="008810F7" w:rsidRPr="008810F7">
              <w:rPr>
                <w:rFonts w:ascii="Arial" w:hAnsi="Arial" w:cs="Arial"/>
                <w:sz w:val="24"/>
                <w:szCs w:val="24"/>
                <w:lang w:val="en-GB"/>
              </w:rPr>
              <w:t>it leads to a significant increase in the emissions of pollutants into the air, water or land, as compared with the situation before the activity started</w:t>
            </w:r>
          </w:p>
          <w:p w14:paraId="22CDF35C" w14:textId="32A313AE" w:rsidR="006C2084" w:rsidRPr="008810F7" w:rsidRDefault="006C2084" w:rsidP="008810F7">
            <w:pPr>
              <w:spacing w:before="60" w:afterLines="60" w:after="144" w:line="360" w:lineRule="auto"/>
              <w:rPr>
                <w:rFonts w:ascii="Arial" w:hAnsi="Arial" w:cs="Arial"/>
                <w:sz w:val="24"/>
                <w:szCs w:val="24"/>
                <w:lang w:val="en-GB"/>
              </w:rPr>
            </w:pPr>
            <w:r w:rsidRPr="008810F7">
              <w:rPr>
                <w:rFonts w:ascii="Arial" w:hAnsi="Arial" w:cs="Arial"/>
                <w:sz w:val="24"/>
                <w:szCs w:val="24"/>
                <w:lang w:val="en-GB"/>
              </w:rPr>
              <w:t>Environmental objective violated:</w:t>
            </w:r>
            <w:r w:rsidR="008810F7" w:rsidRPr="008810F7">
              <w:rPr>
                <w:lang w:val="en-GB"/>
              </w:rPr>
              <w:t xml:space="preserve"> </w:t>
            </w:r>
            <w:r w:rsidR="008810F7" w:rsidRPr="008810F7">
              <w:rPr>
                <w:rFonts w:ascii="Arial" w:hAnsi="Arial" w:cs="Arial"/>
                <w:sz w:val="24"/>
                <w:szCs w:val="24"/>
                <w:lang w:val="en-GB"/>
              </w:rPr>
              <w:t>pollution prevention and control</w:t>
            </w:r>
          </w:p>
          <w:p w14:paraId="51FDE6F7" w14:textId="16BFE022" w:rsidR="006C2084" w:rsidRDefault="006C2084" w:rsidP="006C2084">
            <w:pPr>
              <w:spacing w:before="60" w:afterLines="60" w:after="144" w:line="360" w:lineRule="auto"/>
              <w:rPr>
                <w:rFonts w:ascii="Arial" w:hAnsi="Arial" w:cs="Arial"/>
                <w:sz w:val="24"/>
                <w:szCs w:val="24"/>
                <w:lang w:val="en-GB"/>
              </w:rPr>
            </w:pPr>
            <w:r w:rsidRPr="006C2084">
              <w:rPr>
                <w:rFonts w:ascii="Arial" w:hAnsi="Arial" w:cs="Arial"/>
                <w:sz w:val="24"/>
                <w:szCs w:val="24"/>
                <w:lang w:val="en-GB"/>
              </w:rPr>
              <w:t xml:space="preserve">6. An activity does significant harm if: </w:t>
            </w:r>
          </w:p>
          <w:p w14:paraId="7AE7A183" w14:textId="6F10E8E0" w:rsidR="008810F7" w:rsidRPr="008810F7" w:rsidRDefault="008810F7">
            <w:pPr>
              <w:pStyle w:val="ListParagraph"/>
              <w:numPr>
                <w:ilvl w:val="0"/>
                <w:numId w:val="141"/>
              </w:numPr>
              <w:spacing w:before="60" w:afterLines="60" w:after="144" w:line="360" w:lineRule="auto"/>
              <w:rPr>
                <w:rFonts w:ascii="Arial" w:hAnsi="Arial" w:cs="Arial"/>
                <w:sz w:val="24"/>
                <w:szCs w:val="24"/>
                <w:lang w:val="en-GB"/>
              </w:rPr>
            </w:pPr>
            <w:r w:rsidRPr="008810F7">
              <w:rPr>
                <w:rFonts w:ascii="Arial" w:hAnsi="Arial" w:cs="Arial"/>
                <w:sz w:val="24"/>
                <w:szCs w:val="24"/>
                <w:lang w:val="en-GB"/>
              </w:rPr>
              <w:t xml:space="preserve">it is significantly detrimental to the good condition and resilience of ecosystems; or </w:t>
            </w:r>
          </w:p>
          <w:p w14:paraId="5A063A23" w14:textId="27760A50" w:rsidR="008810F7" w:rsidRPr="008810F7" w:rsidRDefault="008810F7">
            <w:pPr>
              <w:pStyle w:val="ListParagraph"/>
              <w:numPr>
                <w:ilvl w:val="0"/>
                <w:numId w:val="141"/>
              </w:numPr>
              <w:spacing w:before="60" w:afterLines="60" w:after="144" w:line="360" w:lineRule="auto"/>
              <w:rPr>
                <w:rFonts w:ascii="Arial" w:hAnsi="Arial" w:cs="Arial"/>
                <w:sz w:val="24"/>
                <w:szCs w:val="24"/>
                <w:lang w:val="en-GB"/>
              </w:rPr>
            </w:pPr>
            <w:r w:rsidRPr="008810F7">
              <w:rPr>
                <w:rFonts w:ascii="Arial" w:hAnsi="Arial" w:cs="Arial"/>
                <w:sz w:val="24"/>
                <w:szCs w:val="24"/>
                <w:lang w:val="en-GB"/>
              </w:rPr>
              <w:t>it is detrimental to the conservation status of habitats and species, including those of Union interest</w:t>
            </w:r>
          </w:p>
          <w:p w14:paraId="04FDEC98" w14:textId="1B41882A" w:rsidR="006C2084" w:rsidRPr="008810F7" w:rsidRDefault="006C2084" w:rsidP="008810F7">
            <w:pPr>
              <w:spacing w:before="60" w:afterLines="60" w:after="144" w:line="360" w:lineRule="auto"/>
              <w:rPr>
                <w:rFonts w:ascii="Arial" w:hAnsi="Arial" w:cs="Arial"/>
                <w:sz w:val="24"/>
                <w:szCs w:val="24"/>
                <w:lang w:val="en-GB"/>
              </w:rPr>
            </w:pPr>
            <w:r w:rsidRPr="008810F7">
              <w:rPr>
                <w:rFonts w:ascii="Arial" w:hAnsi="Arial" w:cs="Arial"/>
                <w:sz w:val="24"/>
                <w:szCs w:val="24"/>
                <w:lang w:val="en-GB"/>
              </w:rPr>
              <w:t>Environmental objective violated:</w:t>
            </w:r>
            <w:r w:rsidR="008810F7" w:rsidRPr="008810F7">
              <w:rPr>
                <w:lang w:val="en-GB"/>
              </w:rPr>
              <w:t xml:space="preserve"> </w:t>
            </w:r>
            <w:r w:rsidR="008810F7" w:rsidRPr="008810F7">
              <w:rPr>
                <w:rFonts w:ascii="Arial" w:hAnsi="Arial" w:cs="Arial"/>
                <w:sz w:val="24"/>
                <w:szCs w:val="24"/>
                <w:lang w:val="en-GB"/>
              </w:rPr>
              <w:t>the protection and restoration of biodiversity and ecosystems</w:t>
            </w:r>
            <w:r w:rsidR="008810F7">
              <w:rPr>
                <w:rFonts w:ascii="Arial" w:hAnsi="Arial" w:cs="Arial"/>
                <w:sz w:val="24"/>
                <w:szCs w:val="24"/>
                <w:lang w:val="en-GB"/>
              </w:rPr>
              <w:t>.</w:t>
            </w:r>
          </w:p>
        </w:tc>
      </w:tr>
    </w:tbl>
    <w:p w14:paraId="1D8B6712" w14:textId="75293C45" w:rsidR="00EC604B" w:rsidRPr="003D0D34" w:rsidRDefault="00EC604B" w:rsidP="003D0D34">
      <w:pPr>
        <w:spacing w:before="60" w:afterLines="60" w:after="144" w:line="360" w:lineRule="auto"/>
        <w:rPr>
          <w:rFonts w:ascii="Arial" w:hAnsi="Arial" w:cs="Arial"/>
          <w:sz w:val="24"/>
          <w:szCs w:val="24"/>
          <w:lang w:val="en-GB"/>
        </w:rPr>
      </w:pPr>
      <w:r w:rsidRPr="00D140DD">
        <w:rPr>
          <w:rFonts w:ascii="Arial" w:hAnsi="Arial" w:cs="Arial"/>
          <w:sz w:val="24"/>
          <w:szCs w:val="24"/>
          <w:lang w:val="en-GB"/>
        </w:rPr>
        <w:lastRenderedPageBreak/>
        <w:t xml:space="preserve">Application of the sustainable development principle and the </w:t>
      </w:r>
      <w:r w:rsidR="00F02972" w:rsidRPr="00D140DD">
        <w:rPr>
          <w:rFonts w:ascii="Arial" w:hAnsi="Arial" w:cs="Arial"/>
          <w:sz w:val="24"/>
          <w:szCs w:val="24"/>
          <w:lang w:val="en-GB"/>
        </w:rPr>
        <w:t>‘</w:t>
      </w:r>
      <w:r w:rsidRPr="00D140DD">
        <w:rPr>
          <w:rFonts w:ascii="Arial" w:hAnsi="Arial" w:cs="Arial"/>
          <w:sz w:val="24"/>
          <w:szCs w:val="24"/>
          <w:lang w:val="en-GB"/>
        </w:rPr>
        <w:t>do no significant harm</w:t>
      </w:r>
      <w:r w:rsidR="00F02972" w:rsidRPr="00D140DD">
        <w:rPr>
          <w:rFonts w:ascii="Arial" w:hAnsi="Arial" w:cs="Arial"/>
          <w:sz w:val="24"/>
          <w:szCs w:val="24"/>
          <w:lang w:val="en-GB"/>
        </w:rPr>
        <w:t>‘</w:t>
      </w:r>
      <w:r w:rsidRPr="00D140DD">
        <w:rPr>
          <w:rFonts w:ascii="Arial" w:hAnsi="Arial" w:cs="Arial"/>
          <w:sz w:val="24"/>
          <w:szCs w:val="24"/>
          <w:lang w:val="en-GB"/>
        </w:rPr>
        <w:t xml:space="preserve"> principle within the Programme</w:t>
      </w:r>
      <w:r w:rsidR="002E137F" w:rsidRPr="00D140DD">
        <w:rPr>
          <w:rFonts w:ascii="Arial" w:hAnsi="Arial" w:cs="Arial"/>
          <w:sz w:val="24"/>
          <w:szCs w:val="24"/>
          <w:lang w:val="en-GB"/>
        </w:rPr>
        <w:t>.</w:t>
      </w:r>
    </w:p>
    <w:p w14:paraId="07FDE806" w14:textId="74AC4089" w:rsidR="00EC604B" w:rsidRPr="003D0D34" w:rsidRDefault="00EC604B"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Support may be provided only to such projects that respect the sustainable development principle (including the </w:t>
      </w:r>
      <w:r w:rsidR="00F02972" w:rsidRPr="003D0D34">
        <w:rPr>
          <w:rFonts w:ascii="Arial" w:hAnsi="Arial" w:cs="Arial"/>
          <w:sz w:val="24"/>
          <w:szCs w:val="24"/>
          <w:lang w:val="en-GB"/>
        </w:rPr>
        <w:t>‘</w:t>
      </w:r>
      <w:r w:rsidRPr="003D0D34">
        <w:rPr>
          <w:rFonts w:ascii="Arial" w:hAnsi="Arial" w:cs="Arial"/>
          <w:sz w:val="24"/>
          <w:szCs w:val="24"/>
          <w:lang w:val="en-GB"/>
        </w:rPr>
        <w:t>do no significant harm</w:t>
      </w:r>
      <w:r w:rsidR="00F02972" w:rsidRPr="003D0D34">
        <w:rPr>
          <w:rFonts w:ascii="Arial" w:hAnsi="Arial" w:cs="Arial"/>
          <w:sz w:val="24"/>
          <w:szCs w:val="24"/>
          <w:lang w:val="en-GB"/>
        </w:rPr>
        <w:t>‘</w:t>
      </w:r>
      <w:r w:rsidRPr="003D0D34">
        <w:rPr>
          <w:rFonts w:ascii="Arial" w:hAnsi="Arial" w:cs="Arial"/>
          <w:sz w:val="24"/>
          <w:szCs w:val="24"/>
          <w:lang w:val="en-GB"/>
        </w:rPr>
        <w:t xml:space="preserve"> principle). The way the sustainable development principle is included in a project should be logically linked with the project</w:t>
      </w:r>
      <w:r w:rsidR="00580541" w:rsidRPr="003D0D34">
        <w:rPr>
          <w:rFonts w:ascii="Arial" w:hAnsi="Arial" w:cs="Arial"/>
          <w:sz w:val="24"/>
          <w:szCs w:val="24"/>
          <w:lang w:val="en-GB"/>
        </w:rPr>
        <w:t>’</w:t>
      </w:r>
      <w:r w:rsidRPr="003D0D34">
        <w:rPr>
          <w:rFonts w:ascii="Arial" w:hAnsi="Arial" w:cs="Arial"/>
          <w:sz w:val="24"/>
          <w:szCs w:val="24"/>
          <w:lang w:val="en-GB"/>
        </w:rPr>
        <w:t>s objectives, results</w:t>
      </w:r>
      <w:r w:rsidR="00B57546" w:rsidRPr="003D0D34">
        <w:rPr>
          <w:rFonts w:ascii="Arial" w:hAnsi="Arial" w:cs="Arial"/>
          <w:sz w:val="24"/>
          <w:szCs w:val="24"/>
          <w:lang w:val="en-GB"/>
        </w:rPr>
        <w:t>,</w:t>
      </w:r>
      <w:r w:rsidRPr="003D0D34">
        <w:rPr>
          <w:rFonts w:ascii="Arial" w:hAnsi="Arial" w:cs="Arial"/>
          <w:sz w:val="24"/>
          <w:szCs w:val="24"/>
          <w:lang w:val="en-GB"/>
        </w:rPr>
        <w:t xml:space="preserve"> and activities. It is important that the Application Form includes not only a </w:t>
      </w:r>
      <w:r w:rsidRPr="003D0D34">
        <w:rPr>
          <w:rFonts w:ascii="Arial" w:eastAsiaTheme="majorEastAsia" w:hAnsi="Arial" w:cs="Arial"/>
          <w:sz w:val="24"/>
          <w:szCs w:val="24"/>
          <w:lang w:val="en-GB"/>
        </w:rPr>
        <w:t>declaration</w:t>
      </w:r>
      <w:r w:rsidRPr="003D0D34">
        <w:rPr>
          <w:rFonts w:ascii="Arial" w:hAnsi="Arial" w:cs="Arial"/>
          <w:sz w:val="24"/>
          <w:szCs w:val="24"/>
          <w:lang w:val="en-GB"/>
        </w:rPr>
        <w:t xml:space="preserve"> of respecting the principle, but also a description how it is implemented in the project.</w:t>
      </w:r>
    </w:p>
    <w:p w14:paraId="32BAD06C" w14:textId="77777777" w:rsidR="00EC604B" w:rsidRPr="003D0D34" w:rsidRDefault="00EC604B" w:rsidP="003D0D34">
      <w:pPr>
        <w:spacing w:before="60" w:afterLines="60" w:after="144" w:line="360" w:lineRule="auto"/>
        <w:rPr>
          <w:rFonts w:ascii="Arial" w:hAnsi="Arial" w:cs="Arial"/>
          <w:sz w:val="24"/>
          <w:szCs w:val="24"/>
          <w:lang w:val="en-GB"/>
        </w:rPr>
      </w:pPr>
      <w:r w:rsidRPr="003D0D34">
        <w:rPr>
          <w:rFonts w:ascii="Arial" w:hAnsi="Arial" w:cs="Arial"/>
          <w:sz w:val="24"/>
          <w:szCs w:val="24"/>
          <w:lang w:val="en-GB"/>
        </w:rPr>
        <w:t xml:space="preserve">The principle of sustainable development should be implemented at all stages of project implementation: </w:t>
      </w:r>
    </w:p>
    <w:p w14:paraId="51FBFCE0" w14:textId="13897D29" w:rsidR="004C4776" w:rsidRPr="003D0D34" w:rsidRDefault="00EC604B">
      <w:pPr>
        <w:pStyle w:val="ListParagraph"/>
        <w:numPr>
          <w:ilvl w:val="0"/>
          <w:numId w:val="71"/>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preparation: at this stage, it is important to analyse alternative solutions, i.e.</w:t>
      </w:r>
      <w:r w:rsidR="004C4776" w:rsidRPr="003D0D34">
        <w:rPr>
          <w:rFonts w:ascii="Arial" w:hAnsi="Arial" w:cs="Arial"/>
          <w:sz w:val="24"/>
          <w:szCs w:val="24"/>
          <w:lang w:val="en-GB"/>
        </w:rPr>
        <w:t>,</w:t>
      </w:r>
      <w:r w:rsidRPr="003D0D34">
        <w:rPr>
          <w:rFonts w:ascii="Arial" w:hAnsi="Arial" w:cs="Arial"/>
          <w:sz w:val="24"/>
          <w:szCs w:val="24"/>
          <w:lang w:val="en-GB"/>
        </w:rPr>
        <w:t xml:space="preserve"> other ways of implementing the project (e.g.</w:t>
      </w:r>
      <w:r w:rsidR="00967D0D" w:rsidRPr="003D0D34">
        <w:rPr>
          <w:rFonts w:ascii="Arial" w:hAnsi="Arial" w:cs="Arial"/>
          <w:sz w:val="24"/>
          <w:szCs w:val="24"/>
          <w:lang w:val="en-GB"/>
        </w:rPr>
        <w:t>,</w:t>
      </w:r>
      <w:r w:rsidRPr="003D0D34">
        <w:rPr>
          <w:rFonts w:ascii="Arial" w:hAnsi="Arial" w:cs="Arial"/>
          <w:sz w:val="24"/>
          <w:szCs w:val="24"/>
          <w:lang w:val="en-GB"/>
        </w:rPr>
        <w:t xml:space="preserve"> selection of other activities), </w:t>
      </w:r>
      <w:r w:rsidR="00B7310E" w:rsidRPr="003D0D34">
        <w:rPr>
          <w:rFonts w:ascii="Arial" w:hAnsi="Arial" w:cs="Arial"/>
          <w:sz w:val="24"/>
          <w:szCs w:val="24"/>
          <w:lang w:val="en-GB"/>
        </w:rPr>
        <w:t>to</w:t>
      </w:r>
      <w:r w:rsidRPr="003D0D34">
        <w:rPr>
          <w:rFonts w:ascii="Arial" w:hAnsi="Arial" w:cs="Arial"/>
          <w:sz w:val="24"/>
          <w:szCs w:val="24"/>
          <w:lang w:val="en-GB"/>
        </w:rPr>
        <w:t xml:space="preserve"> choose </w:t>
      </w:r>
      <w:r w:rsidR="00064553" w:rsidRPr="003D0D34">
        <w:rPr>
          <w:rFonts w:ascii="Arial" w:hAnsi="Arial" w:cs="Arial"/>
          <w:sz w:val="24"/>
          <w:szCs w:val="24"/>
          <w:lang w:val="en-GB"/>
        </w:rPr>
        <w:t xml:space="preserve">the </w:t>
      </w:r>
      <w:r w:rsidRPr="003D0D34">
        <w:rPr>
          <w:rFonts w:ascii="Arial" w:hAnsi="Arial" w:cs="Arial"/>
          <w:sz w:val="24"/>
          <w:szCs w:val="24"/>
          <w:lang w:val="en-GB"/>
        </w:rPr>
        <w:t xml:space="preserve">one that is the most advantageous in terms of the principle of </w:t>
      </w:r>
      <w:r w:rsidRPr="003D0D34">
        <w:rPr>
          <w:rFonts w:ascii="Arial" w:hAnsi="Arial" w:cs="Arial"/>
          <w:sz w:val="24"/>
          <w:szCs w:val="24"/>
          <w:lang w:val="en-GB"/>
        </w:rPr>
        <w:lastRenderedPageBreak/>
        <w:t>sustainable development. All potentially relevant environmental and health issues should be identified and considered during preparation of the project,</w:t>
      </w:r>
    </w:p>
    <w:p w14:paraId="58ADD23C" w14:textId="77777777" w:rsidR="004C4776" w:rsidRPr="003D0D34" w:rsidRDefault="00EC604B">
      <w:pPr>
        <w:pStyle w:val="ListParagraph"/>
        <w:numPr>
          <w:ilvl w:val="0"/>
          <w:numId w:val="71"/>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implementation: all project activities shall respect the principle in question, including e.g.</w:t>
      </w:r>
      <w:r w:rsidR="004C4776" w:rsidRPr="003D0D34">
        <w:rPr>
          <w:rFonts w:ascii="Arial" w:hAnsi="Arial" w:cs="Arial"/>
          <w:sz w:val="24"/>
          <w:szCs w:val="24"/>
          <w:lang w:val="en-GB"/>
        </w:rPr>
        <w:t>,</w:t>
      </w:r>
      <w:r w:rsidRPr="003D0D34">
        <w:rPr>
          <w:rFonts w:ascii="Arial" w:hAnsi="Arial" w:cs="Arial"/>
          <w:sz w:val="24"/>
          <w:szCs w:val="24"/>
          <w:lang w:val="en-GB"/>
        </w:rPr>
        <w:t xml:space="preserve"> promotional activities, </w:t>
      </w:r>
    </w:p>
    <w:p w14:paraId="3B06D53F" w14:textId="639B5236" w:rsidR="00EC604B" w:rsidRPr="003D0D34" w:rsidRDefault="00EC604B">
      <w:pPr>
        <w:pStyle w:val="ListParagraph"/>
        <w:numPr>
          <w:ilvl w:val="0"/>
          <w:numId w:val="71"/>
        </w:numPr>
        <w:spacing w:before="60"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completion: the project outputs and results shall be used in accordance with the principle. </w:t>
      </w:r>
    </w:p>
    <w:p w14:paraId="153D0776" w14:textId="48B9B10D" w:rsidR="008B65B5" w:rsidRPr="003D0D34" w:rsidRDefault="00EC604B" w:rsidP="003D0D34">
      <w:pPr>
        <w:spacing w:beforeLines="60" w:before="144" w:afterLines="60" w:after="144" w:line="360" w:lineRule="auto"/>
        <w:rPr>
          <w:rFonts w:ascii="Arial" w:hAnsi="Arial" w:cs="Arial"/>
          <w:sz w:val="24"/>
          <w:szCs w:val="24"/>
          <w:lang w:val="en-GB"/>
        </w:rPr>
      </w:pPr>
      <w:bookmarkStart w:id="17" w:name="_Hlk116997886"/>
      <w:r w:rsidRPr="003D0D34">
        <w:rPr>
          <w:rFonts w:ascii="Arial" w:hAnsi="Arial" w:cs="Arial"/>
          <w:sz w:val="24"/>
          <w:szCs w:val="24"/>
          <w:lang w:val="en-GB"/>
        </w:rPr>
        <w:t>For projects involving an element of investments in infrastructure, the principle of sustainable development is particularly important and imposes additional requirements</w:t>
      </w:r>
      <w:r w:rsidR="008B65B5" w:rsidRPr="003D0D34">
        <w:rPr>
          <w:rFonts w:ascii="Arial" w:hAnsi="Arial" w:cs="Arial"/>
          <w:sz w:val="24"/>
          <w:szCs w:val="24"/>
          <w:lang w:val="en-GB"/>
        </w:rPr>
        <w:t>.</w:t>
      </w:r>
    </w:p>
    <w:p w14:paraId="102FA1FD" w14:textId="3C72A499" w:rsidR="00EC604B" w:rsidRPr="003D0D34" w:rsidRDefault="008B65B5"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These additional requirements are stipulated in Article 22(4)e of the Interreg </w:t>
      </w:r>
      <w:r w:rsidR="0006413E" w:rsidRPr="003D0D34">
        <w:rPr>
          <w:rFonts w:ascii="Arial" w:hAnsi="Arial" w:cs="Arial"/>
          <w:sz w:val="24"/>
          <w:szCs w:val="24"/>
          <w:lang w:val="en-GB"/>
        </w:rPr>
        <w:t>Regulation and</w:t>
      </w:r>
      <w:r w:rsidRPr="003D0D34">
        <w:rPr>
          <w:rFonts w:ascii="Arial" w:hAnsi="Arial" w:cs="Arial"/>
          <w:sz w:val="24"/>
          <w:szCs w:val="24"/>
          <w:lang w:val="en-GB"/>
        </w:rPr>
        <w:t xml:space="preserve"> should be met by projects with infrastructure and investment components. More information can be found on the </w:t>
      </w:r>
      <w:r w:rsidRPr="003D0D34">
        <w:rPr>
          <w:rFonts w:ascii="Arial" w:hAnsi="Arial" w:cs="Arial"/>
          <w:b/>
          <w:bCs/>
          <w:sz w:val="24"/>
          <w:szCs w:val="24"/>
          <w:lang w:val="en-GB"/>
        </w:rPr>
        <w:t>Programme website</w:t>
      </w:r>
      <w:r w:rsidR="00EC604B" w:rsidRPr="003D0D34">
        <w:rPr>
          <w:rFonts w:ascii="Arial" w:hAnsi="Arial" w:cs="Arial"/>
          <w:sz w:val="24"/>
          <w:szCs w:val="24"/>
          <w:lang w:val="en-GB"/>
        </w:rPr>
        <w:t xml:space="preserve">. </w:t>
      </w:r>
    </w:p>
    <w:bookmarkEnd w:id="17"/>
    <w:p w14:paraId="0E66210F" w14:textId="6837E167" w:rsidR="00EC604B" w:rsidRPr="003D0D34" w:rsidRDefault="0006413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some cases, relevant for </w:t>
      </w:r>
      <w:r w:rsidRPr="003D0D34">
        <w:rPr>
          <w:rFonts w:ascii="Arial" w:hAnsi="Arial" w:cs="Arial"/>
          <w:sz w:val="24"/>
          <w:szCs w:val="24"/>
          <w:lang w:val="en-US"/>
        </w:rPr>
        <w:t xml:space="preserve">projects with </w:t>
      </w:r>
      <w:r w:rsidRPr="003D0D34">
        <w:rPr>
          <w:rFonts w:ascii="Arial" w:hAnsi="Arial" w:cs="Arial"/>
          <w:sz w:val="24"/>
          <w:szCs w:val="24"/>
          <w:lang w:val="en-GB"/>
        </w:rPr>
        <w:t>infrastructure components</w:t>
      </w:r>
      <w:r w:rsidR="00EC604B" w:rsidRPr="003D0D34">
        <w:rPr>
          <w:rFonts w:ascii="Arial" w:hAnsi="Arial" w:cs="Arial"/>
          <w:sz w:val="24"/>
          <w:szCs w:val="24"/>
          <w:lang w:val="en-GB"/>
        </w:rPr>
        <w:t xml:space="preserve">, </w:t>
      </w:r>
      <w:r w:rsidRPr="003D0D34">
        <w:rPr>
          <w:rFonts w:ascii="Arial" w:hAnsi="Arial" w:cs="Arial"/>
          <w:sz w:val="24"/>
          <w:szCs w:val="24"/>
          <w:lang w:val="en-GB"/>
        </w:rPr>
        <w:t xml:space="preserve">the </w:t>
      </w:r>
      <w:r w:rsidR="00EC604B" w:rsidRPr="003D0D34">
        <w:rPr>
          <w:rFonts w:ascii="Arial" w:hAnsi="Arial" w:cs="Arial"/>
          <w:sz w:val="24"/>
          <w:szCs w:val="24"/>
          <w:lang w:val="en-GB"/>
        </w:rPr>
        <w:t>climate change impacts</w:t>
      </w:r>
      <w:r w:rsidRPr="003D0D34">
        <w:rPr>
          <w:rFonts w:ascii="Arial" w:hAnsi="Arial" w:cs="Arial"/>
          <w:sz w:val="24"/>
          <w:szCs w:val="24"/>
          <w:lang w:val="en-GB"/>
        </w:rPr>
        <w:t xml:space="preserve"> should be taken</w:t>
      </w:r>
      <w:r w:rsidR="00EC604B" w:rsidRPr="003D0D34">
        <w:rPr>
          <w:rFonts w:ascii="Arial" w:hAnsi="Arial" w:cs="Arial"/>
          <w:sz w:val="24"/>
          <w:szCs w:val="24"/>
          <w:lang w:val="en-GB"/>
        </w:rPr>
        <w:t xml:space="preserve"> into </w:t>
      </w:r>
      <w:r w:rsidRPr="003D0D34">
        <w:rPr>
          <w:rFonts w:ascii="Arial" w:hAnsi="Arial" w:cs="Arial"/>
          <w:sz w:val="24"/>
          <w:szCs w:val="24"/>
          <w:lang w:val="en-GB"/>
        </w:rPr>
        <w:t xml:space="preserve">account in accordance with the </w:t>
      </w:r>
      <w:r w:rsidR="00F02972" w:rsidRPr="003D0D34">
        <w:rPr>
          <w:rFonts w:ascii="Arial" w:hAnsi="Arial" w:cs="Arial"/>
          <w:sz w:val="24"/>
          <w:szCs w:val="24"/>
          <w:lang w:val="en-GB"/>
        </w:rPr>
        <w:t>‘</w:t>
      </w:r>
      <w:r w:rsidR="00EC604B" w:rsidRPr="003D0D34">
        <w:rPr>
          <w:rFonts w:ascii="Arial" w:hAnsi="Arial" w:cs="Arial"/>
          <w:sz w:val="24"/>
          <w:szCs w:val="24"/>
          <w:lang w:val="en-GB"/>
        </w:rPr>
        <w:t>Technical guidance on the climate proofing of infrastructure in the period 2021</w:t>
      </w:r>
      <w:r w:rsidR="006910EC" w:rsidRPr="003D0D34">
        <w:rPr>
          <w:rFonts w:ascii="Arial" w:hAnsi="Arial" w:cs="Arial"/>
          <w:sz w:val="24"/>
          <w:szCs w:val="24"/>
          <w:lang w:val="en-GB"/>
        </w:rPr>
        <w:t>–</w:t>
      </w:r>
      <w:r w:rsidR="00EC604B" w:rsidRPr="003D0D34">
        <w:rPr>
          <w:rFonts w:ascii="Arial" w:hAnsi="Arial" w:cs="Arial"/>
          <w:sz w:val="24"/>
          <w:szCs w:val="24"/>
          <w:lang w:val="en-GB"/>
        </w:rPr>
        <w:t>2027</w:t>
      </w:r>
      <w:r w:rsidR="00F02972" w:rsidRPr="003D0D34">
        <w:rPr>
          <w:rFonts w:ascii="Arial" w:hAnsi="Arial" w:cs="Arial"/>
          <w:sz w:val="24"/>
          <w:szCs w:val="24"/>
          <w:lang w:val="en-GB"/>
        </w:rPr>
        <w:t>‘</w:t>
      </w:r>
      <w:r w:rsidR="00EC604B" w:rsidRPr="003D0D34">
        <w:rPr>
          <w:rFonts w:ascii="Arial" w:hAnsi="Arial" w:cs="Arial"/>
          <w:sz w:val="24"/>
          <w:szCs w:val="24"/>
          <w:lang w:val="en-GB"/>
        </w:rPr>
        <w:t xml:space="preserve"> (2021/C 373/01) issued by the European Commission</w:t>
      </w:r>
      <w:r w:rsidRPr="003D0D34">
        <w:rPr>
          <w:rFonts w:ascii="Arial" w:hAnsi="Arial" w:cs="Arial"/>
          <w:sz w:val="24"/>
          <w:szCs w:val="24"/>
          <w:lang w:val="en-GB"/>
        </w:rPr>
        <w:t>.</w:t>
      </w:r>
      <w:r w:rsidR="00EC604B" w:rsidRPr="003D0D34">
        <w:rPr>
          <w:rFonts w:ascii="Arial" w:hAnsi="Arial" w:cs="Arial"/>
          <w:sz w:val="24"/>
          <w:szCs w:val="24"/>
          <w:lang w:val="en-GB"/>
        </w:rPr>
        <w:t xml:space="preserve"> </w:t>
      </w:r>
    </w:p>
    <w:p w14:paraId="7F0EEE20" w14:textId="5DA85EE9" w:rsidR="00EC604B" w:rsidRPr="003D0D34" w:rsidRDefault="00EC604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Examples of activities that </w:t>
      </w:r>
      <w:r w:rsidR="006D5D7B" w:rsidRPr="003D0D34">
        <w:rPr>
          <w:rFonts w:ascii="Arial" w:hAnsi="Arial" w:cs="Arial"/>
          <w:sz w:val="24"/>
          <w:szCs w:val="24"/>
          <w:lang w:val="en-GB"/>
        </w:rPr>
        <w:t>the</w:t>
      </w:r>
      <w:r w:rsidRPr="003D0D34">
        <w:rPr>
          <w:rFonts w:ascii="Arial" w:hAnsi="Arial" w:cs="Arial"/>
          <w:sz w:val="24"/>
          <w:szCs w:val="24"/>
          <w:lang w:val="en-GB"/>
        </w:rPr>
        <w:t xml:space="preserve"> inclusion of sustainable development principle in planned projects include:</w:t>
      </w:r>
    </w:p>
    <w:p w14:paraId="7AD22BDF" w14:textId="32470468" w:rsidR="00EC604B" w:rsidRPr="003D0D34" w:rsidRDefault="006D5D7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efficient management of resources</w:t>
      </w:r>
      <w:r w:rsidR="00EC604B" w:rsidRPr="003D0D34">
        <w:rPr>
          <w:rFonts w:ascii="Arial" w:hAnsi="Arial" w:cs="Arial"/>
          <w:sz w:val="24"/>
          <w:szCs w:val="24"/>
          <w:lang w:val="en-GB"/>
        </w:rPr>
        <w:t xml:space="preserve"> (e.g.</w:t>
      </w:r>
      <w:r w:rsidR="002E137F" w:rsidRPr="003D0D34">
        <w:rPr>
          <w:rFonts w:ascii="Arial" w:hAnsi="Arial" w:cs="Arial"/>
          <w:sz w:val="24"/>
          <w:szCs w:val="24"/>
          <w:lang w:val="en-GB"/>
        </w:rPr>
        <w:t xml:space="preserve">, </w:t>
      </w:r>
      <w:r w:rsidR="00EC604B" w:rsidRPr="003D0D34">
        <w:rPr>
          <w:rFonts w:ascii="Arial" w:hAnsi="Arial" w:cs="Arial"/>
          <w:sz w:val="24"/>
          <w:szCs w:val="24"/>
          <w:lang w:val="en-GB"/>
        </w:rPr>
        <w:t>energy, water),</w:t>
      </w:r>
    </w:p>
    <w:p w14:paraId="6BE9F9BA" w14:textId="154543CA"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use of fully recyclable materials and </w:t>
      </w:r>
      <w:r w:rsidR="009C7D1D" w:rsidRPr="003D0D34">
        <w:rPr>
          <w:rFonts w:ascii="Arial" w:hAnsi="Arial" w:cs="Arial"/>
          <w:sz w:val="24"/>
          <w:szCs w:val="24"/>
          <w:lang w:val="en-GB"/>
        </w:rPr>
        <w:t>environmentally friendly</w:t>
      </w:r>
      <w:r w:rsidRPr="003D0D34">
        <w:rPr>
          <w:rFonts w:ascii="Arial" w:hAnsi="Arial" w:cs="Arial"/>
          <w:sz w:val="24"/>
          <w:szCs w:val="24"/>
          <w:lang w:val="en-GB"/>
        </w:rPr>
        <w:t xml:space="preserve"> technologies,</w:t>
      </w:r>
    </w:p>
    <w:p w14:paraId="0A1E4E2F" w14:textId="7777777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waste minimisation,</w:t>
      </w:r>
    </w:p>
    <w:p w14:paraId="47AA0D0F" w14:textId="7777777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taking environmental issues into account when developing and purchasing technologies,</w:t>
      </w:r>
    </w:p>
    <w:p w14:paraId="61C3C3D3" w14:textId="7777777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selecting venues for the meetings that can be reached by means of public transport, and communicating this in the invitation,</w:t>
      </w:r>
    </w:p>
    <w:p w14:paraId="51478A92" w14:textId="6901D13D" w:rsidR="00EC604B" w:rsidRPr="00D140DD"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when organising events, selecting venues that care for environment protection, pursue corporate social responsibility and sustainable development strategies (with relevant certificates), including venues where:</w:t>
      </w:r>
      <w:r w:rsidR="00D140DD">
        <w:rPr>
          <w:rFonts w:ascii="Arial" w:hAnsi="Arial" w:cs="Arial"/>
          <w:sz w:val="24"/>
          <w:szCs w:val="24"/>
          <w:lang w:val="en-GB"/>
        </w:rPr>
        <w:t xml:space="preserve"> </w:t>
      </w:r>
      <w:r w:rsidRPr="00D140DD">
        <w:rPr>
          <w:rFonts w:ascii="Arial" w:hAnsi="Arial" w:cs="Arial"/>
          <w:sz w:val="24"/>
          <w:szCs w:val="24"/>
          <w:lang w:val="en-GB"/>
        </w:rPr>
        <w:t xml:space="preserve">access for persons with disabilities is ensured, waste segregation is conducted, energy efficiency </w:t>
      </w:r>
      <w:r w:rsidRPr="00D140DD">
        <w:rPr>
          <w:rFonts w:ascii="Arial" w:hAnsi="Arial" w:cs="Arial"/>
          <w:sz w:val="24"/>
          <w:szCs w:val="24"/>
          <w:lang w:val="en-GB"/>
        </w:rPr>
        <w:lastRenderedPageBreak/>
        <w:t>measures have been put in place,</w:t>
      </w:r>
      <w:r w:rsidR="00D140DD">
        <w:rPr>
          <w:rFonts w:ascii="Arial" w:hAnsi="Arial" w:cs="Arial"/>
          <w:sz w:val="24"/>
          <w:szCs w:val="24"/>
          <w:lang w:val="en-GB"/>
        </w:rPr>
        <w:t xml:space="preserve"> </w:t>
      </w:r>
      <w:r w:rsidRPr="00D140DD">
        <w:rPr>
          <w:rFonts w:ascii="Arial" w:hAnsi="Arial" w:cs="Arial"/>
          <w:sz w:val="24"/>
          <w:szCs w:val="24"/>
          <w:lang w:val="en-GB"/>
        </w:rPr>
        <w:t>energy-efficient equipment and installations are provided,</w:t>
      </w:r>
    </w:p>
    <w:p w14:paraId="409BD3AA" w14:textId="7BF6C33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minimising the quantity of printed materials (i.e.</w:t>
      </w:r>
      <w:r w:rsidR="006E1A31" w:rsidRPr="003D0D34">
        <w:rPr>
          <w:rFonts w:ascii="Arial" w:hAnsi="Arial" w:cs="Arial"/>
          <w:sz w:val="24"/>
          <w:szCs w:val="24"/>
          <w:lang w:val="en-GB"/>
        </w:rPr>
        <w:t>,</w:t>
      </w:r>
      <w:r w:rsidRPr="003D0D34">
        <w:rPr>
          <w:rFonts w:ascii="Arial" w:hAnsi="Arial" w:cs="Arial"/>
          <w:sz w:val="24"/>
          <w:szCs w:val="24"/>
          <w:lang w:val="en-GB"/>
        </w:rPr>
        <w:t xml:space="preserve"> by using double-sided printing, toner saving mode, recycled paper), and electronic form is preferred,</w:t>
      </w:r>
    </w:p>
    <w:p w14:paraId="3513E551" w14:textId="055AE07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catering service which uses local, seasonal, </w:t>
      </w:r>
      <w:r w:rsidR="002E137F" w:rsidRPr="003D0D34">
        <w:rPr>
          <w:rFonts w:ascii="Arial" w:hAnsi="Arial" w:cs="Arial"/>
          <w:sz w:val="24"/>
          <w:szCs w:val="24"/>
          <w:lang w:val="en-GB"/>
        </w:rPr>
        <w:t>organic,</w:t>
      </w:r>
      <w:r w:rsidRPr="003D0D34">
        <w:rPr>
          <w:rFonts w:ascii="Arial" w:hAnsi="Arial" w:cs="Arial"/>
          <w:sz w:val="24"/>
          <w:szCs w:val="24"/>
          <w:lang w:val="en-GB"/>
        </w:rPr>
        <w:t xml:space="preserve"> and </w:t>
      </w:r>
      <w:r w:rsidR="006E1A31" w:rsidRPr="003D0D34">
        <w:rPr>
          <w:rFonts w:ascii="Arial" w:hAnsi="Arial" w:cs="Arial"/>
          <w:sz w:val="24"/>
          <w:szCs w:val="24"/>
          <w:lang w:val="en-GB"/>
        </w:rPr>
        <w:t>fair-trade</w:t>
      </w:r>
      <w:r w:rsidRPr="003D0D34">
        <w:rPr>
          <w:rFonts w:ascii="Arial" w:hAnsi="Arial" w:cs="Arial"/>
          <w:sz w:val="24"/>
          <w:szCs w:val="24"/>
          <w:lang w:val="en-GB"/>
        </w:rPr>
        <w:t xml:space="preserve"> products, prepared by social economy entities (e.g.</w:t>
      </w:r>
      <w:r w:rsidR="006E1A31" w:rsidRPr="003D0D34">
        <w:rPr>
          <w:rFonts w:ascii="Arial" w:hAnsi="Arial" w:cs="Arial"/>
          <w:sz w:val="24"/>
          <w:szCs w:val="24"/>
          <w:lang w:val="en-GB"/>
        </w:rPr>
        <w:t>,</w:t>
      </w:r>
      <w:r w:rsidRPr="003D0D34">
        <w:rPr>
          <w:rFonts w:ascii="Arial" w:hAnsi="Arial" w:cs="Arial"/>
          <w:sz w:val="24"/>
          <w:szCs w:val="24"/>
          <w:lang w:val="en-GB"/>
        </w:rPr>
        <w:t xml:space="preserve"> social co-operatives, sheltered workshops</w:t>
      </w:r>
      <w:r w:rsidR="00064553" w:rsidRPr="003D0D34">
        <w:rPr>
          <w:rFonts w:ascii="Arial" w:hAnsi="Arial" w:cs="Arial"/>
          <w:sz w:val="24"/>
          <w:szCs w:val="24"/>
          <w:lang w:val="en-GB"/>
        </w:rPr>
        <w:t>,</w:t>
      </w:r>
      <w:r w:rsidRPr="003D0D34">
        <w:rPr>
          <w:rFonts w:ascii="Arial" w:hAnsi="Arial" w:cs="Arial"/>
          <w:sz w:val="24"/>
          <w:szCs w:val="24"/>
          <w:lang w:val="en-GB"/>
        </w:rPr>
        <w:t xml:space="preserve"> etc.) is preferred,</w:t>
      </w:r>
    </w:p>
    <w:p w14:paraId="575135FB" w14:textId="77777777" w:rsidR="00EC604B" w:rsidRPr="003D0D34"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raising ecological awareness,</w:t>
      </w:r>
    </w:p>
    <w:p w14:paraId="6190CB0D" w14:textId="12F72706" w:rsidR="00EC604B" w:rsidRDefault="00EC604B">
      <w:pPr>
        <w:pStyle w:val="ListParagraph"/>
        <w:numPr>
          <w:ilvl w:val="0"/>
          <w:numId w:val="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using sustainable modes of transport as much as possible (e.g.</w:t>
      </w:r>
      <w:r w:rsidR="004C4776" w:rsidRPr="003D0D34">
        <w:rPr>
          <w:rFonts w:ascii="Arial" w:hAnsi="Arial" w:cs="Arial"/>
          <w:sz w:val="24"/>
          <w:szCs w:val="24"/>
          <w:lang w:val="en-GB"/>
        </w:rPr>
        <w:t>,</w:t>
      </w:r>
      <w:r w:rsidRPr="003D0D34">
        <w:rPr>
          <w:rFonts w:ascii="Arial" w:hAnsi="Arial" w:cs="Arial"/>
          <w:sz w:val="24"/>
          <w:szCs w:val="24"/>
          <w:lang w:val="en-GB"/>
        </w:rPr>
        <w:t xml:space="preserve"> railway instead of air transport), </w:t>
      </w:r>
      <w:r w:rsidR="00064553" w:rsidRPr="003D0D34">
        <w:rPr>
          <w:rFonts w:ascii="Arial" w:hAnsi="Arial" w:cs="Arial"/>
          <w:sz w:val="24"/>
          <w:szCs w:val="24"/>
          <w:lang w:val="en-GB"/>
        </w:rPr>
        <w:t xml:space="preserve">and </w:t>
      </w:r>
      <w:r w:rsidRPr="003D0D34">
        <w:rPr>
          <w:rFonts w:ascii="Arial" w:hAnsi="Arial" w:cs="Arial"/>
          <w:sz w:val="24"/>
          <w:szCs w:val="24"/>
          <w:lang w:val="en-GB"/>
        </w:rPr>
        <w:t>using ways of interaction that do not require travelling whenever possible.</w:t>
      </w:r>
    </w:p>
    <w:p w14:paraId="26E6056E" w14:textId="69971D3E" w:rsidR="00A821EB" w:rsidRPr="003D0D34" w:rsidRDefault="00D140DD" w:rsidP="00D140DD">
      <w:pPr>
        <w:spacing w:beforeLines="60" w:before="144" w:afterLines="60" w:after="144" w:line="360" w:lineRule="auto"/>
        <w:rPr>
          <w:rFonts w:ascii="Arial" w:hAnsi="Arial" w:cs="Arial"/>
          <w:sz w:val="24"/>
          <w:szCs w:val="24"/>
          <w:lang w:val="en-GB"/>
        </w:rPr>
      </w:pPr>
      <w:r w:rsidRPr="00D140DD">
        <w:rPr>
          <w:rFonts w:ascii="Arial" w:hAnsi="Arial" w:cs="Arial"/>
          <w:sz w:val="24"/>
          <w:szCs w:val="24"/>
          <w:lang w:val="en-GB"/>
        </w:rPr>
        <w:t>The ‘do no significant harm‘ principle applies to all projects.</w:t>
      </w:r>
    </w:p>
    <w:p w14:paraId="5328E2E9" w14:textId="58C1DC97" w:rsidR="00E32ABC" w:rsidRPr="003D0D34" w:rsidRDefault="00AE6BCF" w:rsidP="003D0D34">
      <w:pPr>
        <w:pStyle w:val="Heading2"/>
        <w:spacing w:before="12" w:afterLines="60" w:after="144" w:line="360" w:lineRule="auto"/>
        <w:rPr>
          <w:rFonts w:ascii="Arial" w:hAnsi="Arial" w:cs="Arial"/>
          <w:b/>
          <w:bCs/>
          <w:color w:val="auto"/>
          <w:sz w:val="24"/>
          <w:szCs w:val="24"/>
          <w:lang w:val="en-GB"/>
        </w:rPr>
      </w:pPr>
      <w:bookmarkStart w:id="18" w:name="_Toc122435024"/>
      <w:r w:rsidRPr="003D0D34">
        <w:rPr>
          <w:rFonts w:ascii="Arial" w:hAnsi="Arial" w:cs="Arial"/>
          <w:b/>
          <w:bCs/>
          <w:color w:val="auto"/>
          <w:sz w:val="24"/>
          <w:szCs w:val="24"/>
          <w:lang w:val="en-GB"/>
        </w:rPr>
        <w:t>5</w:t>
      </w:r>
      <w:r w:rsidR="00E41C3F" w:rsidRPr="003D0D34">
        <w:rPr>
          <w:rFonts w:ascii="Arial" w:hAnsi="Arial" w:cs="Arial"/>
          <w:b/>
          <w:bCs/>
          <w:color w:val="auto"/>
          <w:sz w:val="24"/>
          <w:szCs w:val="24"/>
          <w:lang w:val="en-GB"/>
        </w:rPr>
        <w:t xml:space="preserve"> </w:t>
      </w:r>
      <w:r w:rsidR="007A42BC" w:rsidRPr="003D0D34">
        <w:rPr>
          <w:rFonts w:ascii="Arial" w:hAnsi="Arial" w:cs="Arial"/>
          <w:b/>
          <w:bCs/>
          <w:color w:val="auto"/>
          <w:sz w:val="24"/>
          <w:szCs w:val="24"/>
          <w:lang w:val="en-GB"/>
        </w:rPr>
        <w:t>FINANCING OF THE SOUTH BALTIC PROGRAMME</w:t>
      </w:r>
      <w:bookmarkEnd w:id="18"/>
    </w:p>
    <w:p w14:paraId="6752E0B0" w14:textId="0DE6244C" w:rsidR="00AB2131" w:rsidRPr="003D0D34" w:rsidRDefault="00AB2131" w:rsidP="003D0D34">
      <w:pPr>
        <w:spacing w:before="12" w:afterLines="60" w:after="144" w:line="360" w:lineRule="auto"/>
        <w:rPr>
          <w:rFonts w:ascii="Arial" w:hAnsi="Arial" w:cs="Arial"/>
          <w:sz w:val="24"/>
          <w:szCs w:val="24"/>
          <w:lang w:val="en-GB"/>
        </w:rPr>
      </w:pPr>
      <w:r w:rsidRPr="003D0D34">
        <w:rPr>
          <w:rFonts w:ascii="Arial" w:hAnsi="Arial" w:cs="Arial"/>
          <w:sz w:val="24"/>
          <w:szCs w:val="24"/>
          <w:lang w:val="en-GB"/>
        </w:rPr>
        <w:t xml:space="preserve">The South Baltic Programme is co-financed by the European Regional Development Fund (ERDF). The remainder of the Programme budget is covered by the financial resources of the participating Partners, </w:t>
      </w:r>
      <w:r w:rsidR="009F051E" w:rsidRPr="003D0D34">
        <w:rPr>
          <w:rFonts w:ascii="Arial" w:hAnsi="Arial" w:cs="Arial"/>
          <w:sz w:val="24"/>
          <w:szCs w:val="24"/>
          <w:lang w:val="en-GB"/>
        </w:rPr>
        <w:t xml:space="preserve">which </w:t>
      </w:r>
      <w:r w:rsidRPr="003D0D34">
        <w:rPr>
          <w:rFonts w:ascii="Arial" w:hAnsi="Arial" w:cs="Arial"/>
          <w:sz w:val="24"/>
          <w:szCs w:val="24"/>
          <w:lang w:val="en-GB"/>
        </w:rPr>
        <w:t xml:space="preserve">is known as an </w:t>
      </w:r>
      <w:r w:rsidR="00F02972" w:rsidRPr="003D0D34">
        <w:rPr>
          <w:rFonts w:ascii="Arial" w:hAnsi="Arial" w:cs="Arial"/>
          <w:sz w:val="24"/>
          <w:szCs w:val="24"/>
          <w:lang w:val="en-GB"/>
        </w:rPr>
        <w:t>‘</w:t>
      </w:r>
      <w:r w:rsidRPr="003D0D34">
        <w:rPr>
          <w:rFonts w:ascii="Arial" w:hAnsi="Arial" w:cs="Arial"/>
          <w:sz w:val="24"/>
          <w:szCs w:val="24"/>
          <w:lang w:val="en-GB"/>
        </w:rPr>
        <w:t>own contribution</w:t>
      </w:r>
      <w:r w:rsidR="00F02972" w:rsidRPr="003D0D34">
        <w:rPr>
          <w:rFonts w:ascii="Arial" w:hAnsi="Arial" w:cs="Arial"/>
          <w:sz w:val="24"/>
          <w:szCs w:val="24"/>
          <w:lang w:val="en-GB"/>
        </w:rPr>
        <w:t>‘</w:t>
      </w:r>
      <w:r w:rsidRPr="003D0D34">
        <w:rPr>
          <w:rFonts w:ascii="Arial" w:hAnsi="Arial" w:cs="Arial"/>
          <w:sz w:val="24"/>
          <w:szCs w:val="24"/>
          <w:lang w:val="en-GB"/>
        </w:rPr>
        <w:t xml:space="preserve">. </w:t>
      </w:r>
    </w:p>
    <w:p w14:paraId="013500EE" w14:textId="0877AC0B" w:rsidR="00AB2131" w:rsidRDefault="00AB2131" w:rsidP="003D0D34">
      <w:pPr>
        <w:spacing w:before="12" w:afterLines="60" w:after="144" w:line="360" w:lineRule="auto"/>
        <w:rPr>
          <w:rFonts w:ascii="Arial" w:hAnsi="Arial" w:cs="Arial"/>
          <w:sz w:val="24"/>
          <w:szCs w:val="24"/>
          <w:lang w:val="en-GB"/>
        </w:rPr>
      </w:pPr>
      <w:r w:rsidRPr="003D0D34">
        <w:rPr>
          <w:rFonts w:ascii="Arial" w:hAnsi="Arial" w:cs="Arial"/>
          <w:sz w:val="24"/>
          <w:szCs w:val="24"/>
          <w:lang w:val="en-GB"/>
        </w:rPr>
        <w:t>The total ERDF funding allocated to the South Baltic Programme for the period 20</w:t>
      </w:r>
      <w:r w:rsidR="00EE49DE" w:rsidRPr="003D0D34">
        <w:rPr>
          <w:rFonts w:ascii="Arial" w:hAnsi="Arial" w:cs="Arial"/>
          <w:sz w:val="24"/>
          <w:szCs w:val="24"/>
          <w:lang w:val="en-GB"/>
        </w:rPr>
        <w:t>21</w:t>
      </w:r>
      <w:r w:rsidR="006910EC" w:rsidRPr="003D0D34">
        <w:rPr>
          <w:rFonts w:ascii="Arial" w:hAnsi="Arial" w:cs="Arial"/>
          <w:sz w:val="24"/>
          <w:szCs w:val="24"/>
          <w:lang w:val="en-GB"/>
        </w:rPr>
        <w:t>–</w:t>
      </w:r>
      <w:r w:rsidRPr="003D0D34">
        <w:rPr>
          <w:rFonts w:ascii="Arial" w:hAnsi="Arial" w:cs="Arial"/>
          <w:sz w:val="24"/>
          <w:szCs w:val="24"/>
          <w:lang w:val="en-GB"/>
        </w:rPr>
        <w:t>202</w:t>
      </w:r>
      <w:r w:rsidR="00EE49DE" w:rsidRPr="003D0D34">
        <w:rPr>
          <w:rFonts w:ascii="Arial" w:hAnsi="Arial" w:cs="Arial"/>
          <w:sz w:val="24"/>
          <w:szCs w:val="24"/>
          <w:lang w:val="en-GB"/>
        </w:rPr>
        <w:t>7</w:t>
      </w:r>
      <w:r w:rsidRPr="003D0D34">
        <w:rPr>
          <w:rFonts w:ascii="Arial" w:hAnsi="Arial" w:cs="Arial"/>
          <w:sz w:val="24"/>
          <w:szCs w:val="24"/>
          <w:lang w:val="en-GB"/>
        </w:rPr>
        <w:t xml:space="preserve"> is EUR </w:t>
      </w:r>
      <w:r w:rsidR="00B62409" w:rsidRPr="003D0D34">
        <w:rPr>
          <w:rFonts w:ascii="Arial" w:hAnsi="Arial" w:cs="Arial"/>
          <w:sz w:val="24"/>
          <w:szCs w:val="24"/>
          <w:lang w:val="en-GB"/>
        </w:rPr>
        <w:t>85</w:t>
      </w:r>
      <w:r w:rsidR="006910EC" w:rsidRPr="003D0D34">
        <w:rPr>
          <w:rFonts w:ascii="Arial" w:hAnsi="Arial" w:cs="Arial"/>
          <w:sz w:val="24"/>
          <w:szCs w:val="24"/>
          <w:lang w:val="en-GB"/>
        </w:rPr>
        <w:t>.</w:t>
      </w:r>
      <w:r w:rsidR="00B62409" w:rsidRPr="003D0D34">
        <w:rPr>
          <w:rFonts w:ascii="Arial" w:hAnsi="Arial" w:cs="Arial"/>
          <w:sz w:val="24"/>
          <w:szCs w:val="24"/>
          <w:lang w:val="en-GB"/>
        </w:rPr>
        <w:t xml:space="preserve">5 </w:t>
      </w:r>
      <w:r w:rsidRPr="003D0D34">
        <w:rPr>
          <w:rFonts w:ascii="Arial" w:hAnsi="Arial" w:cs="Arial"/>
          <w:sz w:val="24"/>
          <w:szCs w:val="24"/>
          <w:lang w:val="en-GB"/>
        </w:rPr>
        <w:t>million.</w:t>
      </w:r>
    </w:p>
    <w:tbl>
      <w:tblPr>
        <w:tblStyle w:val="TableGrid"/>
        <w:tblW w:w="0" w:type="auto"/>
        <w:tblLook w:val="04A0" w:firstRow="1" w:lastRow="0" w:firstColumn="1" w:lastColumn="0" w:noHBand="0" w:noVBand="1"/>
      </w:tblPr>
      <w:tblGrid>
        <w:gridCol w:w="9062"/>
      </w:tblGrid>
      <w:tr w:rsidR="00D140DD" w14:paraId="6D2E2230" w14:textId="77777777" w:rsidTr="00D140DD">
        <w:tc>
          <w:tcPr>
            <w:tcW w:w="9062" w:type="dxa"/>
          </w:tcPr>
          <w:p w14:paraId="010961F2" w14:textId="77777777" w:rsidR="00D140DD" w:rsidRDefault="00D140DD" w:rsidP="00D140DD">
            <w:pPr>
              <w:spacing w:beforeLines="60" w:before="144" w:afterLines="60" w:after="144" w:line="360" w:lineRule="auto"/>
              <w:rPr>
                <w:rFonts w:ascii="Arial" w:hAnsi="Arial" w:cs="Arial"/>
                <w:b/>
                <w:bCs/>
                <w:sz w:val="24"/>
                <w:szCs w:val="24"/>
                <w:lang w:val="en-GB"/>
              </w:rPr>
            </w:pPr>
            <w:bookmarkStart w:id="19" w:name="_Hlk122003656"/>
            <w:r w:rsidRPr="003D0D34">
              <w:rPr>
                <w:rFonts w:ascii="Arial" w:hAnsi="Arial" w:cs="Arial"/>
                <w:b/>
                <w:bCs/>
                <w:sz w:val="24"/>
                <w:szCs w:val="24"/>
                <w:lang w:val="en-GB"/>
              </w:rPr>
              <w:t>The ERDF funding is divided between four Programme priorities</w:t>
            </w:r>
          </w:p>
          <w:p w14:paraId="5FFF221B" w14:textId="0BFCBE02" w:rsidR="00D140DD" w:rsidRDefault="00D140DD" w:rsidP="00D140DD">
            <w:pPr>
              <w:spacing w:beforeLines="60" w:before="144" w:afterLines="60" w:after="144" w:line="360" w:lineRule="auto"/>
              <w:rPr>
                <w:rFonts w:ascii="Arial" w:hAnsi="Arial" w:cs="Arial"/>
                <w:b/>
                <w:sz w:val="24"/>
                <w:szCs w:val="24"/>
                <w:lang w:val="en-GB"/>
              </w:rPr>
            </w:pPr>
            <w:r w:rsidRPr="00D140DD">
              <w:rPr>
                <w:rFonts w:ascii="Arial" w:hAnsi="Arial" w:cs="Arial"/>
                <w:b/>
                <w:sz w:val="24"/>
                <w:szCs w:val="24"/>
                <w:lang w:val="en-GB"/>
              </w:rPr>
              <w:t>PRIORITY 1 – Innovative South Baltic</w:t>
            </w:r>
          </w:p>
          <w:p w14:paraId="2098E9A9" w14:textId="76E7EA37" w:rsidR="001F2AE4" w:rsidRPr="00D140DD" w:rsidRDefault="001F2AE4" w:rsidP="001F2AE4">
            <w:pPr>
              <w:spacing w:beforeLines="60" w:before="144" w:afterLines="60" w:after="144" w:line="360" w:lineRule="auto"/>
              <w:rPr>
                <w:rFonts w:ascii="Arial" w:hAnsi="Arial" w:cs="Arial"/>
                <w:bCs/>
                <w:sz w:val="24"/>
                <w:szCs w:val="24"/>
                <w:lang w:val="en-GB"/>
              </w:rPr>
            </w:pPr>
            <w:r w:rsidRPr="00D140DD">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15</w:t>
            </w:r>
            <w:r w:rsidR="00561784">
              <w:rPr>
                <w:rFonts w:ascii="Arial" w:hAnsi="Arial" w:cs="Arial"/>
                <w:bCs/>
                <w:sz w:val="24"/>
                <w:szCs w:val="24"/>
                <w:lang w:val="en-GB"/>
              </w:rPr>
              <w:t xml:space="preserve"> </w:t>
            </w:r>
            <w:r w:rsidR="00501188" w:rsidRPr="00501188">
              <w:rPr>
                <w:rFonts w:ascii="Arial" w:hAnsi="Arial" w:cs="Arial"/>
                <w:bCs/>
                <w:sz w:val="24"/>
                <w:szCs w:val="24"/>
                <w:lang w:val="en-GB"/>
              </w:rPr>
              <w:t>983</w:t>
            </w:r>
            <w:r w:rsidR="00561784">
              <w:rPr>
                <w:rFonts w:ascii="Arial" w:hAnsi="Arial" w:cs="Arial"/>
                <w:bCs/>
                <w:sz w:val="24"/>
                <w:szCs w:val="24"/>
                <w:lang w:val="en-GB"/>
              </w:rPr>
              <w:t xml:space="preserve"> </w:t>
            </w:r>
            <w:r w:rsidR="00501188" w:rsidRPr="00501188">
              <w:rPr>
                <w:rFonts w:ascii="Arial" w:hAnsi="Arial" w:cs="Arial"/>
                <w:bCs/>
                <w:sz w:val="24"/>
                <w:szCs w:val="24"/>
                <w:lang w:val="en-GB"/>
              </w:rPr>
              <w:t>312</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p>
          <w:p w14:paraId="7A1206B9" w14:textId="159D77A4" w:rsidR="001F2AE4" w:rsidRPr="001F2AE4" w:rsidRDefault="001F2AE4" w:rsidP="00D140DD">
            <w:pPr>
              <w:spacing w:beforeLines="60" w:before="144" w:afterLines="60" w:after="144" w:line="360" w:lineRule="auto"/>
              <w:rPr>
                <w:rFonts w:ascii="Arial" w:hAnsi="Arial" w:cs="Arial"/>
                <w:bCs/>
                <w:sz w:val="24"/>
                <w:szCs w:val="24"/>
                <w:lang w:val="en-GB"/>
              </w:rPr>
            </w:pPr>
            <w:r w:rsidRPr="00D140DD">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19%</w:t>
            </w:r>
          </w:p>
          <w:p w14:paraId="483B825E" w14:textId="7451AD3E" w:rsidR="00D140DD" w:rsidRPr="001F2AE4" w:rsidRDefault="001F2AE4">
            <w:pPr>
              <w:pStyle w:val="ListParagraph"/>
              <w:numPr>
                <w:ilvl w:val="1"/>
                <w:numId w:val="144"/>
              </w:numPr>
              <w:spacing w:beforeLines="60" w:before="144" w:afterLines="60" w:after="144" w:line="360" w:lineRule="auto"/>
              <w:rPr>
                <w:rFonts w:ascii="Arial" w:hAnsi="Arial" w:cs="Arial"/>
                <w:b/>
                <w:sz w:val="24"/>
                <w:szCs w:val="24"/>
                <w:lang w:val="en-GB"/>
              </w:rPr>
            </w:pPr>
            <w:r>
              <w:rPr>
                <w:rFonts w:ascii="Arial" w:hAnsi="Arial" w:cs="Arial"/>
                <w:b/>
                <w:sz w:val="24"/>
                <w:szCs w:val="24"/>
                <w:lang w:val="en-GB"/>
              </w:rPr>
              <w:t xml:space="preserve">1.1 </w:t>
            </w:r>
            <w:r w:rsidR="00D140DD" w:rsidRPr="001F2AE4">
              <w:rPr>
                <w:rFonts w:ascii="Arial" w:hAnsi="Arial" w:cs="Arial"/>
                <w:b/>
                <w:sz w:val="24"/>
                <w:szCs w:val="24"/>
                <w:lang w:val="en-GB"/>
              </w:rPr>
              <w:t>Digitilising the region</w:t>
            </w:r>
            <w:r>
              <w:rPr>
                <w:rFonts w:ascii="Arial" w:hAnsi="Arial" w:cs="Arial"/>
                <w:b/>
                <w:sz w:val="24"/>
                <w:szCs w:val="24"/>
                <w:lang w:val="en-GB"/>
              </w:rPr>
              <w:br/>
            </w:r>
            <w:r w:rsidR="00D140DD" w:rsidRPr="001F2AE4">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11</w:t>
            </w:r>
            <w:r w:rsidR="00561784">
              <w:rPr>
                <w:rFonts w:ascii="Arial" w:hAnsi="Arial" w:cs="Arial"/>
                <w:bCs/>
                <w:sz w:val="24"/>
                <w:szCs w:val="24"/>
                <w:lang w:val="en-GB"/>
              </w:rPr>
              <w:t xml:space="preserve"> </w:t>
            </w:r>
            <w:r w:rsidR="00501188" w:rsidRPr="00501188">
              <w:rPr>
                <w:rFonts w:ascii="Arial" w:hAnsi="Arial" w:cs="Arial"/>
                <w:bCs/>
                <w:sz w:val="24"/>
                <w:szCs w:val="24"/>
                <w:lang w:val="en-GB"/>
              </w:rPr>
              <w:t>188</w:t>
            </w:r>
            <w:r w:rsidR="00561784">
              <w:rPr>
                <w:rFonts w:ascii="Arial" w:hAnsi="Arial" w:cs="Arial"/>
                <w:bCs/>
                <w:sz w:val="24"/>
                <w:szCs w:val="24"/>
                <w:lang w:val="en-GB"/>
              </w:rPr>
              <w:t xml:space="preserve"> </w:t>
            </w:r>
            <w:r w:rsidR="00501188" w:rsidRPr="00501188">
              <w:rPr>
                <w:rFonts w:ascii="Arial" w:hAnsi="Arial" w:cs="Arial"/>
                <w:bCs/>
                <w:sz w:val="24"/>
                <w:szCs w:val="24"/>
                <w:lang w:val="en-GB"/>
              </w:rPr>
              <w:t>319</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Pr>
                <w:rFonts w:ascii="Arial" w:hAnsi="Arial" w:cs="Arial"/>
                <w:bCs/>
                <w:sz w:val="24"/>
                <w:szCs w:val="24"/>
                <w:lang w:val="en-GB"/>
              </w:rPr>
              <w:br/>
            </w:r>
            <w:r w:rsidR="00D140DD" w:rsidRPr="001F2AE4">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13%</w:t>
            </w:r>
          </w:p>
          <w:p w14:paraId="75207181" w14:textId="42E4BCD1" w:rsidR="00D140DD" w:rsidRPr="001F2AE4" w:rsidRDefault="00D140DD">
            <w:pPr>
              <w:pStyle w:val="ListParagraph"/>
              <w:numPr>
                <w:ilvl w:val="1"/>
                <w:numId w:val="144"/>
              </w:numPr>
              <w:spacing w:beforeLines="60" w:before="144" w:afterLines="60" w:after="144" w:line="360" w:lineRule="auto"/>
              <w:rPr>
                <w:rFonts w:ascii="Arial" w:hAnsi="Arial" w:cs="Arial"/>
                <w:b/>
                <w:sz w:val="24"/>
                <w:szCs w:val="24"/>
                <w:lang w:val="en-GB"/>
              </w:rPr>
            </w:pPr>
            <w:r w:rsidRPr="001F2AE4">
              <w:rPr>
                <w:rFonts w:ascii="Arial" w:hAnsi="Arial" w:cs="Arial"/>
                <w:b/>
                <w:sz w:val="24"/>
                <w:szCs w:val="24"/>
                <w:lang w:val="en-GB"/>
              </w:rPr>
              <w:lastRenderedPageBreak/>
              <w:t>1.2 Building connectivity of the region through internationalisation</w:t>
            </w:r>
            <w:r w:rsidR="001F2AE4">
              <w:rPr>
                <w:rFonts w:ascii="Arial" w:hAnsi="Arial" w:cs="Arial"/>
                <w:b/>
                <w:sz w:val="24"/>
                <w:szCs w:val="24"/>
                <w:lang w:val="en-GB"/>
              </w:rPr>
              <w:br/>
            </w:r>
            <w:r w:rsidRPr="001F2AE4">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4</w:t>
            </w:r>
            <w:r w:rsidR="00561784">
              <w:rPr>
                <w:rFonts w:ascii="Arial" w:hAnsi="Arial" w:cs="Arial"/>
                <w:bCs/>
                <w:sz w:val="24"/>
                <w:szCs w:val="24"/>
                <w:lang w:val="en-GB"/>
              </w:rPr>
              <w:t xml:space="preserve"> </w:t>
            </w:r>
            <w:r w:rsidR="00501188" w:rsidRPr="00501188">
              <w:rPr>
                <w:rFonts w:ascii="Arial" w:hAnsi="Arial" w:cs="Arial"/>
                <w:bCs/>
                <w:sz w:val="24"/>
                <w:szCs w:val="24"/>
                <w:lang w:val="en-GB"/>
              </w:rPr>
              <w:t>794</w:t>
            </w:r>
            <w:r w:rsidR="00561784">
              <w:rPr>
                <w:rFonts w:ascii="Arial" w:hAnsi="Arial" w:cs="Arial"/>
                <w:bCs/>
                <w:sz w:val="24"/>
                <w:szCs w:val="24"/>
                <w:lang w:val="en-GB"/>
              </w:rPr>
              <w:t xml:space="preserve"> </w:t>
            </w:r>
            <w:r w:rsidR="00501188" w:rsidRPr="00501188">
              <w:rPr>
                <w:rFonts w:ascii="Arial" w:hAnsi="Arial" w:cs="Arial"/>
                <w:bCs/>
                <w:sz w:val="24"/>
                <w:szCs w:val="24"/>
                <w:lang w:val="en-GB"/>
              </w:rPr>
              <w:t>993</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1F2AE4">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6%</w:t>
            </w:r>
          </w:p>
          <w:p w14:paraId="527EBC4A" w14:textId="62CE56C7" w:rsidR="00D140DD" w:rsidRDefault="00D140DD" w:rsidP="00D140DD">
            <w:pPr>
              <w:spacing w:beforeLines="60" w:before="144" w:afterLines="60" w:after="144" w:line="360" w:lineRule="auto"/>
              <w:rPr>
                <w:rFonts w:ascii="Arial" w:hAnsi="Arial" w:cs="Arial"/>
                <w:b/>
                <w:sz w:val="24"/>
                <w:szCs w:val="24"/>
                <w:lang w:val="en-GB"/>
              </w:rPr>
            </w:pPr>
            <w:r w:rsidRPr="00D140DD">
              <w:rPr>
                <w:rFonts w:ascii="Arial" w:hAnsi="Arial" w:cs="Arial"/>
                <w:b/>
                <w:sz w:val="24"/>
                <w:szCs w:val="24"/>
                <w:lang w:val="en-GB"/>
              </w:rPr>
              <w:t>PRIORITY 2 – Sustainable South Baltic</w:t>
            </w:r>
          </w:p>
          <w:p w14:paraId="67E6AEFB" w14:textId="5B4874D4" w:rsidR="00D140DD" w:rsidRPr="00D140DD" w:rsidRDefault="00D140DD" w:rsidP="00D140DD">
            <w:pPr>
              <w:spacing w:beforeLines="60" w:before="144" w:afterLines="60" w:after="144" w:line="360" w:lineRule="auto"/>
              <w:rPr>
                <w:rFonts w:ascii="Arial" w:hAnsi="Arial" w:cs="Arial"/>
                <w:bCs/>
                <w:sz w:val="24"/>
                <w:szCs w:val="24"/>
                <w:lang w:val="en-GB"/>
              </w:rPr>
            </w:pPr>
            <w:r w:rsidRPr="00D140DD">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35</w:t>
            </w:r>
            <w:r w:rsidR="00561784">
              <w:rPr>
                <w:rFonts w:ascii="Arial" w:hAnsi="Arial" w:cs="Arial"/>
                <w:bCs/>
                <w:sz w:val="24"/>
                <w:szCs w:val="24"/>
                <w:lang w:val="en-GB"/>
              </w:rPr>
              <w:t xml:space="preserve"> </w:t>
            </w:r>
            <w:r w:rsidR="00501188" w:rsidRPr="00501188">
              <w:rPr>
                <w:rFonts w:ascii="Arial" w:hAnsi="Arial" w:cs="Arial"/>
                <w:bCs/>
                <w:sz w:val="24"/>
                <w:szCs w:val="24"/>
                <w:lang w:val="en-GB"/>
              </w:rPr>
              <w:t>962</w:t>
            </w:r>
            <w:r w:rsidR="00561784">
              <w:rPr>
                <w:rFonts w:ascii="Arial" w:hAnsi="Arial" w:cs="Arial"/>
                <w:bCs/>
                <w:sz w:val="24"/>
                <w:szCs w:val="24"/>
                <w:lang w:val="en-GB"/>
              </w:rPr>
              <w:t xml:space="preserve"> </w:t>
            </w:r>
            <w:r w:rsidR="00501188" w:rsidRPr="00501188">
              <w:rPr>
                <w:rFonts w:ascii="Arial" w:hAnsi="Arial" w:cs="Arial"/>
                <w:bCs/>
                <w:sz w:val="24"/>
                <w:szCs w:val="24"/>
                <w:lang w:val="en-GB"/>
              </w:rPr>
              <w:t>450</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p>
          <w:p w14:paraId="20E40D80" w14:textId="1A84A2B3" w:rsidR="00D140DD" w:rsidRPr="00D140DD" w:rsidRDefault="00D140DD" w:rsidP="00D140DD">
            <w:pPr>
              <w:spacing w:beforeLines="60" w:before="144" w:afterLines="60" w:after="144" w:line="360" w:lineRule="auto"/>
              <w:rPr>
                <w:rFonts w:ascii="Arial" w:hAnsi="Arial" w:cs="Arial"/>
                <w:bCs/>
                <w:sz w:val="24"/>
                <w:szCs w:val="24"/>
                <w:lang w:val="en-GB"/>
              </w:rPr>
            </w:pPr>
            <w:r w:rsidRPr="00D140DD">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42%</w:t>
            </w:r>
          </w:p>
          <w:p w14:paraId="71F40A52" w14:textId="3666AD2A" w:rsidR="00D140DD" w:rsidRPr="001F2AE4" w:rsidRDefault="00501188">
            <w:pPr>
              <w:pStyle w:val="ListParagraph"/>
              <w:numPr>
                <w:ilvl w:val="1"/>
                <w:numId w:val="144"/>
              </w:numPr>
              <w:spacing w:beforeLines="60" w:before="144" w:afterLines="60" w:after="144" w:line="360" w:lineRule="auto"/>
              <w:rPr>
                <w:rFonts w:ascii="Arial" w:hAnsi="Arial" w:cs="Arial"/>
                <w:b/>
                <w:sz w:val="24"/>
                <w:szCs w:val="24"/>
                <w:lang w:val="en-GB"/>
              </w:rPr>
            </w:pPr>
            <w:r>
              <w:rPr>
                <w:rFonts w:ascii="Arial" w:hAnsi="Arial" w:cs="Arial"/>
                <w:b/>
                <w:sz w:val="24"/>
                <w:szCs w:val="24"/>
                <w:lang w:val="en-GB"/>
              </w:rPr>
              <w:t xml:space="preserve">2.1 </w:t>
            </w:r>
            <w:r w:rsidR="00D140DD" w:rsidRPr="001F2AE4">
              <w:rPr>
                <w:rFonts w:ascii="Arial" w:hAnsi="Arial" w:cs="Arial"/>
                <w:b/>
                <w:sz w:val="24"/>
                <w:szCs w:val="24"/>
                <w:lang w:val="en-GB"/>
              </w:rPr>
              <w:t>Supporting transition towards green energy</w:t>
            </w:r>
            <w:r w:rsidR="001F2AE4">
              <w:rPr>
                <w:rFonts w:ascii="Arial" w:hAnsi="Arial" w:cs="Arial"/>
                <w:b/>
                <w:sz w:val="24"/>
                <w:szCs w:val="24"/>
                <w:lang w:val="en-GB"/>
              </w:rPr>
              <w:br/>
            </w:r>
            <w:r w:rsidR="00D140DD" w:rsidRPr="001F2AE4">
              <w:rPr>
                <w:rFonts w:ascii="Arial" w:hAnsi="Arial" w:cs="Arial"/>
                <w:bCs/>
                <w:sz w:val="24"/>
                <w:szCs w:val="24"/>
                <w:lang w:val="en-GB"/>
              </w:rPr>
              <w:t>Allocation</w:t>
            </w:r>
            <w:r>
              <w:rPr>
                <w:rFonts w:ascii="Arial" w:hAnsi="Arial" w:cs="Arial"/>
                <w:bCs/>
                <w:sz w:val="24"/>
                <w:szCs w:val="24"/>
                <w:lang w:val="en-GB"/>
              </w:rPr>
              <w:t xml:space="preserve">: </w:t>
            </w:r>
            <w:r w:rsidRPr="00501188">
              <w:rPr>
                <w:rFonts w:ascii="Arial" w:hAnsi="Arial" w:cs="Arial"/>
                <w:bCs/>
                <w:sz w:val="24"/>
                <w:szCs w:val="24"/>
                <w:lang w:val="en-GB"/>
              </w:rPr>
              <w:t>14</w:t>
            </w:r>
            <w:r w:rsidR="00561784">
              <w:rPr>
                <w:rFonts w:ascii="Arial" w:hAnsi="Arial" w:cs="Arial"/>
                <w:bCs/>
                <w:sz w:val="24"/>
                <w:szCs w:val="24"/>
                <w:lang w:val="en-GB"/>
              </w:rPr>
              <w:t xml:space="preserve"> </w:t>
            </w:r>
            <w:r w:rsidRPr="00501188">
              <w:rPr>
                <w:rFonts w:ascii="Arial" w:hAnsi="Arial" w:cs="Arial"/>
                <w:bCs/>
                <w:sz w:val="24"/>
                <w:szCs w:val="24"/>
                <w:lang w:val="en-GB"/>
              </w:rPr>
              <w:t>384</w:t>
            </w:r>
            <w:r w:rsidR="00561784">
              <w:rPr>
                <w:rFonts w:ascii="Arial" w:hAnsi="Arial" w:cs="Arial"/>
                <w:bCs/>
                <w:sz w:val="24"/>
                <w:szCs w:val="24"/>
                <w:lang w:val="en-GB"/>
              </w:rPr>
              <w:t xml:space="preserve"> </w:t>
            </w:r>
            <w:r w:rsidRPr="00501188">
              <w:rPr>
                <w:rFonts w:ascii="Arial" w:hAnsi="Arial" w:cs="Arial"/>
                <w:bCs/>
                <w:sz w:val="24"/>
                <w:szCs w:val="24"/>
                <w:lang w:val="en-GB"/>
              </w:rPr>
              <w:t>980</w:t>
            </w:r>
            <w:r w:rsidR="00561784">
              <w:rPr>
                <w:rFonts w:ascii="Arial" w:hAnsi="Arial" w:cs="Arial"/>
                <w:bCs/>
                <w:sz w:val="24"/>
                <w:szCs w:val="24"/>
                <w:lang w:val="en-GB"/>
              </w:rPr>
              <w:t>,</w:t>
            </w:r>
            <w:r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00D140DD" w:rsidRPr="001F2AE4">
              <w:rPr>
                <w:rFonts w:ascii="Arial" w:hAnsi="Arial" w:cs="Arial"/>
                <w:bCs/>
                <w:sz w:val="24"/>
                <w:szCs w:val="24"/>
                <w:lang w:val="en-GB"/>
              </w:rPr>
              <w:t>Share of the Programme budget</w:t>
            </w:r>
            <w:r>
              <w:rPr>
                <w:rFonts w:ascii="Arial" w:hAnsi="Arial" w:cs="Arial"/>
                <w:bCs/>
                <w:sz w:val="24"/>
                <w:szCs w:val="24"/>
                <w:lang w:val="en-GB"/>
              </w:rPr>
              <w:t xml:space="preserve">: </w:t>
            </w:r>
            <w:r w:rsidRPr="00501188">
              <w:rPr>
                <w:rFonts w:ascii="Arial" w:hAnsi="Arial" w:cs="Arial"/>
                <w:bCs/>
                <w:sz w:val="24"/>
                <w:szCs w:val="24"/>
                <w:lang w:val="en-GB"/>
              </w:rPr>
              <w:t>17%</w:t>
            </w:r>
          </w:p>
          <w:p w14:paraId="38D42655" w14:textId="3583B0A0" w:rsidR="00D140DD" w:rsidRPr="001F2AE4" w:rsidRDefault="00D140DD">
            <w:pPr>
              <w:pStyle w:val="ListParagraph"/>
              <w:numPr>
                <w:ilvl w:val="1"/>
                <w:numId w:val="144"/>
              </w:numPr>
              <w:spacing w:beforeLines="60" w:before="144" w:afterLines="60" w:after="144" w:line="360" w:lineRule="auto"/>
              <w:rPr>
                <w:rFonts w:ascii="Arial" w:hAnsi="Arial" w:cs="Arial"/>
                <w:b/>
                <w:sz w:val="24"/>
                <w:szCs w:val="24"/>
                <w:lang w:val="en-GB"/>
              </w:rPr>
            </w:pPr>
            <w:r w:rsidRPr="001F2AE4">
              <w:rPr>
                <w:rFonts w:ascii="Arial" w:hAnsi="Arial" w:cs="Arial"/>
                <w:b/>
                <w:sz w:val="24"/>
                <w:szCs w:val="24"/>
                <w:lang w:val="en-GB"/>
              </w:rPr>
              <w:t>2.2 Promoting sustainable use of water</w:t>
            </w:r>
            <w:r w:rsidR="001F2AE4">
              <w:rPr>
                <w:rFonts w:ascii="Arial" w:hAnsi="Arial" w:cs="Arial"/>
                <w:b/>
                <w:sz w:val="24"/>
                <w:szCs w:val="24"/>
                <w:lang w:val="en-GB"/>
              </w:rPr>
              <w:br/>
            </w:r>
            <w:r w:rsidRPr="001F2AE4">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12</w:t>
            </w:r>
            <w:r w:rsidR="00561784">
              <w:rPr>
                <w:rFonts w:ascii="Arial" w:hAnsi="Arial" w:cs="Arial"/>
                <w:bCs/>
                <w:sz w:val="24"/>
                <w:szCs w:val="24"/>
                <w:lang w:val="en-GB"/>
              </w:rPr>
              <w:t xml:space="preserve"> </w:t>
            </w:r>
            <w:r w:rsidR="00501188" w:rsidRPr="00501188">
              <w:rPr>
                <w:rFonts w:ascii="Arial" w:hAnsi="Arial" w:cs="Arial"/>
                <w:bCs/>
                <w:sz w:val="24"/>
                <w:szCs w:val="24"/>
                <w:lang w:val="en-GB"/>
              </w:rPr>
              <w:t>586</w:t>
            </w:r>
            <w:r w:rsidR="00561784">
              <w:rPr>
                <w:rFonts w:ascii="Arial" w:hAnsi="Arial" w:cs="Arial"/>
                <w:bCs/>
                <w:sz w:val="24"/>
                <w:szCs w:val="24"/>
                <w:lang w:val="en-GB"/>
              </w:rPr>
              <w:t xml:space="preserve"> </w:t>
            </w:r>
            <w:r w:rsidR="00501188" w:rsidRPr="00501188">
              <w:rPr>
                <w:rFonts w:ascii="Arial" w:hAnsi="Arial" w:cs="Arial"/>
                <w:bCs/>
                <w:sz w:val="24"/>
                <w:szCs w:val="24"/>
                <w:lang w:val="en-GB"/>
              </w:rPr>
              <w:t>857</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1F2AE4">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15%</w:t>
            </w:r>
          </w:p>
          <w:p w14:paraId="5E4AA812" w14:textId="036770FA" w:rsidR="00D140DD" w:rsidRPr="001F2AE4" w:rsidRDefault="00D140DD">
            <w:pPr>
              <w:pStyle w:val="ListParagraph"/>
              <w:numPr>
                <w:ilvl w:val="1"/>
                <w:numId w:val="144"/>
              </w:numPr>
              <w:spacing w:beforeLines="60" w:before="144" w:afterLines="60" w:after="144" w:line="360" w:lineRule="auto"/>
              <w:rPr>
                <w:rFonts w:ascii="Arial" w:hAnsi="Arial" w:cs="Arial"/>
                <w:b/>
                <w:sz w:val="24"/>
                <w:szCs w:val="24"/>
                <w:lang w:val="en-GB"/>
              </w:rPr>
            </w:pPr>
            <w:r w:rsidRPr="001F2AE4">
              <w:rPr>
                <w:rFonts w:ascii="Arial" w:hAnsi="Arial" w:cs="Arial"/>
                <w:b/>
                <w:sz w:val="24"/>
                <w:szCs w:val="24"/>
                <w:lang w:val="en-GB"/>
              </w:rPr>
              <w:t>2.3 Supporting a circular and more resource-efficient development</w:t>
            </w:r>
            <w:r w:rsidR="001F2AE4">
              <w:rPr>
                <w:rFonts w:ascii="Arial" w:hAnsi="Arial" w:cs="Arial"/>
                <w:b/>
                <w:sz w:val="24"/>
                <w:szCs w:val="24"/>
                <w:lang w:val="en-GB"/>
              </w:rPr>
              <w:br/>
            </w:r>
            <w:r w:rsidRPr="001F2AE4">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8</w:t>
            </w:r>
            <w:r w:rsidR="00561784">
              <w:rPr>
                <w:rFonts w:ascii="Arial" w:hAnsi="Arial" w:cs="Arial"/>
                <w:bCs/>
                <w:sz w:val="24"/>
                <w:szCs w:val="24"/>
                <w:lang w:val="en-GB"/>
              </w:rPr>
              <w:t xml:space="preserve"> </w:t>
            </w:r>
            <w:r w:rsidR="00501188" w:rsidRPr="00501188">
              <w:rPr>
                <w:rFonts w:ascii="Arial" w:hAnsi="Arial" w:cs="Arial"/>
                <w:bCs/>
                <w:sz w:val="24"/>
                <w:szCs w:val="24"/>
                <w:lang w:val="en-GB"/>
              </w:rPr>
              <w:t>990</w:t>
            </w:r>
            <w:r w:rsidR="00561784">
              <w:rPr>
                <w:rFonts w:ascii="Arial" w:hAnsi="Arial" w:cs="Arial"/>
                <w:bCs/>
                <w:sz w:val="24"/>
                <w:szCs w:val="24"/>
                <w:lang w:val="en-GB"/>
              </w:rPr>
              <w:t xml:space="preserve"> </w:t>
            </w:r>
            <w:r w:rsidR="00501188" w:rsidRPr="00501188">
              <w:rPr>
                <w:rFonts w:ascii="Arial" w:hAnsi="Arial" w:cs="Arial"/>
                <w:bCs/>
                <w:sz w:val="24"/>
                <w:szCs w:val="24"/>
                <w:lang w:val="en-GB"/>
              </w:rPr>
              <w:t>613</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1F2AE4">
              <w:rPr>
                <w:rFonts w:ascii="Arial" w:hAnsi="Arial" w:cs="Arial"/>
                <w:bCs/>
                <w:sz w:val="24"/>
                <w:szCs w:val="24"/>
                <w:lang w:val="en-GB"/>
              </w:rPr>
              <w:t>Share of the Programme budget</w:t>
            </w:r>
            <w:r w:rsidR="00501188">
              <w:rPr>
                <w:rFonts w:ascii="Arial" w:hAnsi="Arial" w:cs="Arial"/>
                <w:bCs/>
                <w:sz w:val="24"/>
                <w:szCs w:val="24"/>
                <w:lang w:val="en-GB"/>
              </w:rPr>
              <w:t xml:space="preserve">: </w:t>
            </w:r>
            <w:r w:rsidR="00501188" w:rsidRPr="00501188">
              <w:rPr>
                <w:rFonts w:ascii="Arial" w:hAnsi="Arial" w:cs="Arial"/>
                <w:bCs/>
                <w:sz w:val="24"/>
                <w:szCs w:val="24"/>
                <w:lang w:val="en-GB"/>
              </w:rPr>
              <w:t>10%</w:t>
            </w:r>
          </w:p>
          <w:p w14:paraId="4B2FF5AC" w14:textId="0777D378" w:rsidR="00D140DD" w:rsidRPr="001F2AE4" w:rsidRDefault="00D140DD" w:rsidP="00D140DD">
            <w:pPr>
              <w:spacing w:beforeLines="60" w:before="144" w:afterLines="60" w:after="144" w:line="360" w:lineRule="auto"/>
              <w:rPr>
                <w:rFonts w:ascii="Arial" w:hAnsi="Arial" w:cs="Arial"/>
                <w:b/>
                <w:sz w:val="24"/>
                <w:szCs w:val="24"/>
                <w:lang w:val="en-GB"/>
              </w:rPr>
            </w:pPr>
            <w:r w:rsidRPr="00D140DD">
              <w:rPr>
                <w:rFonts w:ascii="Arial" w:hAnsi="Arial" w:cs="Arial"/>
                <w:b/>
                <w:sz w:val="24"/>
                <w:szCs w:val="24"/>
                <w:lang w:val="en-GB"/>
              </w:rPr>
              <w:t>PRIORITY 3 – Attractive South Baltic</w:t>
            </w:r>
            <w:r w:rsidR="001F2AE4">
              <w:rPr>
                <w:rFonts w:ascii="Arial" w:hAnsi="Arial" w:cs="Arial"/>
                <w:b/>
                <w:sz w:val="24"/>
                <w:szCs w:val="24"/>
                <w:lang w:val="en-GB"/>
              </w:rPr>
              <w:br/>
            </w:r>
            <w:r w:rsidRPr="00D140DD">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19</w:t>
            </w:r>
            <w:r w:rsidR="00561784">
              <w:rPr>
                <w:rFonts w:ascii="Arial" w:hAnsi="Arial" w:cs="Arial"/>
                <w:bCs/>
                <w:sz w:val="24"/>
                <w:szCs w:val="24"/>
                <w:lang w:val="en-GB"/>
              </w:rPr>
              <w:t xml:space="preserve"> </w:t>
            </w:r>
            <w:r w:rsidR="00501188" w:rsidRPr="00501188">
              <w:rPr>
                <w:rFonts w:ascii="Arial" w:hAnsi="Arial" w:cs="Arial"/>
                <w:bCs/>
                <w:sz w:val="24"/>
                <w:szCs w:val="24"/>
                <w:lang w:val="en-GB"/>
              </w:rPr>
              <w:t>979</w:t>
            </w:r>
            <w:r w:rsidR="00561784">
              <w:rPr>
                <w:rFonts w:ascii="Arial" w:hAnsi="Arial" w:cs="Arial"/>
                <w:bCs/>
                <w:sz w:val="24"/>
                <w:szCs w:val="24"/>
                <w:lang w:val="en-GB"/>
              </w:rPr>
              <w:t xml:space="preserve"> </w:t>
            </w:r>
            <w:r w:rsidR="00501188" w:rsidRPr="00501188">
              <w:rPr>
                <w:rFonts w:ascii="Arial" w:hAnsi="Arial" w:cs="Arial"/>
                <w:bCs/>
                <w:sz w:val="24"/>
                <w:szCs w:val="24"/>
                <w:lang w:val="en-GB"/>
              </w:rPr>
              <w:t>140</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D140DD">
              <w:rPr>
                <w:rFonts w:ascii="Arial" w:hAnsi="Arial" w:cs="Arial"/>
                <w:bCs/>
                <w:sz w:val="24"/>
                <w:szCs w:val="24"/>
                <w:lang w:val="en-GB"/>
              </w:rPr>
              <w:t>Share of the Programme budget</w:t>
            </w:r>
            <w:r w:rsidR="00501188">
              <w:rPr>
                <w:rFonts w:ascii="Arial" w:hAnsi="Arial" w:cs="Arial"/>
                <w:bCs/>
                <w:sz w:val="24"/>
                <w:szCs w:val="24"/>
                <w:lang w:val="en-GB"/>
              </w:rPr>
              <w:t>: 23%</w:t>
            </w:r>
          </w:p>
          <w:p w14:paraId="3C77A6D2" w14:textId="1D743268" w:rsidR="00D140DD" w:rsidRPr="001F2AE4" w:rsidRDefault="00D140DD" w:rsidP="00D140DD">
            <w:pPr>
              <w:spacing w:beforeLines="60" w:before="144" w:afterLines="60" w:after="144" w:line="360" w:lineRule="auto"/>
              <w:rPr>
                <w:rFonts w:ascii="Arial" w:hAnsi="Arial" w:cs="Arial"/>
                <w:b/>
                <w:sz w:val="24"/>
                <w:szCs w:val="24"/>
                <w:lang w:val="en-GB"/>
              </w:rPr>
            </w:pPr>
            <w:r w:rsidRPr="00D140DD">
              <w:rPr>
                <w:rFonts w:ascii="Arial" w:hAnsi="Arial" w:cs="Arial"/>
                <w:b/>
                <w:sz w:val="24"/>
                <w:szCs w:val="24"/>
                <w:lang w:val="en-GB"/>
              </w:rPr>
              <w:t>PRIORITY 4 – Active South Baltic</w:t>
            </w:r>
            <w:r w:rsidR="001F2AE4">
              <w:rPr>
                <w:rFonts w:ascii="Arial" w:hAnsi="Arial" w:cs="Arial"/>
                <w:b/>
                <w:sz w:val="24"/>
                <w:szCs w:val="24"/>
                <w:lang w:val="en-GB"/>
              </w:rPr>
              <w:br/>
            </w:r>
            <w:r w:rsidRPr="00D140DD">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7</w:t>
            </w:r>
            <w:r w:rsidR="00561784">
              <w:rPr>
                <w:rFonts w:ascii="Arial" w:hAnsi="Arial" w:cs="Arial"/>
                <w:bCs/>
                <w:sz w:val="24"/>
                <w:szCs w:val="24"/>
                <w:lang w:val="en-GB"/>
              </w:rPr>
              <w:t xml:space="preserve"> </w:t>
            </w:r>
            <w:r w:rsidR="00501188" w:rsidRPr="00501188">
              <w:rPr>
                <w:rFonts w:ascii="Arial" w:hAnsi="Arial" w:cs="Arial"/>
                <w:bCs/>
                <w:sz w:val="24"/>
                <w:szCs w:val="24"/>
                <w:lang w:val="en-GB"/>
              </w:rPr>
              <w:t>991</w:t>
            </w:r>
            <w:r w:rsidR="00561784">
              <w:rPr>
                <w:rFonts w:ascii="Arial" w:hAnsi="Arial" w:cs="Arial"/>
                <w:bCs/>
                <w:sz w:val="24"/>
                <w:szCs w:val="24"/>
                <w:lang w:val="en-GB"/>
              </w:rPr>
              <w:t xml:space="preserve"> </w:t>
            </w:r>
            <w:r w:rsidR="00501188" w:rsidRPr="00501188">
              <w:rPr>
                <w:rFonts w:ascii="Arial" w:hAnsi="Arial" w:cs="Arial"/>
                <w:bCs/>
                <w:sz w:val="24"/>
                <w:szCs w:val="24"/>
                <w:lang w:val="en-GB"/>
              </w:rPr>
              <w:t>656</w:t>
            </w:r>
            <w:r w:rsidR="00561784">
              <w:rPr>
                <w:rFonts w:ascii="Arial" w:hAnsi="Arial" w:cs="Arial"/>
                <w:bCs/>
                <w:sz w:val="24"/>
                <w:szCs w:val="24"/>
                <w:lang w:val="en-GB"/>
              </w:rPr>
              <w:t>,0</w:t>
            </w:r>
            <w:r w:rsidR="00501188" w:rsidRPr="00501188">
              <w:rPr>
                <w:rFonts w:ascii="Arial" w:hAnsi="Arial" w:cs="Arial"/>
                <w:bCs/>
                <w:sz w:val="24"/>
                <w:szCs w:val="24"/>
                <w:lang w:val="en-GB"/>
              </w:rPr>
              <w:t>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D140DD">
              <w:rPr>
                <w:rFonts w:ascii="Arial" w:hAnsi="Arial" w:cs="Arial"/>
                <w:bCs/>
                <w:sz w:val="24"/>
                <w:szCs w:val="24"/>
                <w:lang w:val="en-GB"/>
              </w:rPr>
              <w:t>Share of the Programme budget</w:t>
            </w:r>
            <w:r w:rsidR="00501188">
              <w:rPr>
                <w:rFonts w:ascii="Arial" w:hAnsi="Arial" w:cs="Arial"/>
                <w:bCs/>
                <w:sz w:val="24"/>
                <w:szCs w:val="24"/>
                <w:lang w:val="en-GB"/>
              </w:rPr>
              <w:t>: 9%</w:t>
            </w:r>
          </w:p>
          <w:p w14:paraId="491AFDD5" w14:textId="62F91E00" w:rsidR="00D140DD" w:rsidRPr="001F2AE4" w:rsidRDefault="00D140DD" w:rsidP="00D140DD">
            <w:pPr>
              <w:spacing w:beforeLines="60" w:before="144" w:afterLines="60" w:after="144" w:line="360" w:lineRule="auto"/>
              <w:rPr>
                <w:rFonts w:ascii="Arial" w:hAnsi="Arial" w:cs="Arial"/>
                <w:b/>
                <w:sz w:val="24"/>
                <w:szCs w:val="24"/>
                <w:lang w:val="en-GB"/>
              </w:rPr>
            </w:pPr>
            <w:r w:rsidRPr="00D140DD">
              <w:rPr>
                <w:rFonts w:ascii="Arial" w:hAnsi="Arial" w:cs="Arial"/>
                <w:b/>
                <w:sz w:val="24"/>
                <w:szCs w:val="24"/>
                <w:lang w:val="en-GB"/>
              </w:rPr>
              <w:t>Technical Assistance</w:t>
            </w:r>
            <w:r w:rsidR="001F2AE4">
              <w:rPr>
                <w:rFonts w:ascii="Arial" w:hAnsi="Arial" w:cs="Arial"/>
                <w:b/>
                <w:sz w:val="24"/>
                <w:szCs w:val="24"/>
                <w:lang w:val="en-GB"/>
              </w:rPr>
              <w:br/>
            </w:r>
            <w:r w:rsidRPr="00D140DD">
              <w:rPr>
                <w:rFonts w:ascii="Arial" w:hAnsi="Arial" w:cs="Arial"/>
                <w:bCs/>
                <w:sz w:val="24"/>
                <w:szCs w:val="24"/>
                <w:lang w:val="en-GB"/>
              </w:rPr>
              <w:t>Allocation</w:t>
            </w:r>
            <w:r w:rsidR="00501188">
              <w:rPr>
                <w:rFonts w:ascii="Arial" w:hAnsi="Arial" w:cs="Arial"/>
                <w:bCs/>
                <w:sz w:val="24"/>
                <w:szCs w:val="24"/>
                <w:lang w:val="en-GB"/>
              </w:rPr>
              <w:t xml:space="preserve">: </w:t>
            </w:r>
            <w:r w:rsidR="00501188" w:rsidRPr="00501188">
              <w:rPr>
                <w:rFonts w:ascii="Arial" w:hAnsi="Arial" w:cs="Arial"/>
                <w:bCs/>
                <w:sz w:val="24"/>
                <w:szCs w:val="24"/>
                <w:lang w:val="en-GB"/>
              </w:rPr>
              <w:t>5</w:t>
            </w:r>
            <w:r w:rsidR="00561784">
              <w:rPr>
                <w:rFonts w:ascii="Arial" w:hAnsi="Arial" w:cs="Arial"/>
                <w:bCs/>
                <w:sz w:val="24"/>
                <w:szCs w:val="24"/>
                <w:lang w:val="en-GB"/>
              </w:rPr>
              <w:t xml:space="preserve"> </w:t>
            </w:r>
            <w:r w:rsidR="00501188" w:rsidRPr="00501188">
              <w:rPr>
                <w:rFonts w:ascii="Arial" w:hAnsi="Arial" w:cs="Arial"/>
                <w:bCs/>
                <w:sz w:val="24"/>
                <w:szCs w:val="24"/>
                <w:lang w:val="en-GB"/>
              </w:rPr>
              <w:t>594</w:t>
            </w:r>
            <w:r w:rsidR="00561784">
              <w:rPr>
                <w:rFonts w:ascii="Arial" w:hAnsi="Arial" w:cs="Arial"/>
                <w:bCs/>
                <w:sz w:val="24"/>
                <w:szCs w:val="24"/>
                <w:lang w:val="en-GB"/>
              </w:rPr>
              <w:t xml:space="preserve"> </w:t>
            </w:r>
            <w:r w:rsidR="00501188" w:rsidRPr="00501188">
              <w:rPr>
                <w:rFonts w:ascii="Arial" w:hAnsi="Arial" w:cs="Arial"/>
                <w:bCs/>
                <w:sz w:val="24"/>
                <w:szCs w:val="24"/>
                <w:lang w:val="en-GB"/>
              </w:rPr>
              <w:t>155</w:t>
            </w:r>
            <w:r w:rsidR="00561784">
              <w:rPr>
                <w:rFonts w:ascii="Arial" w:hAnsi="Arial" w:cs="Arial"/>
                <w:bCs/>
                <w:sz w:val="24"/>
                <w:szCs w:val="24"/>
                <w:lang w:val="en-GB"/>
              </w:rPr>
              <w:t>,</w:t>
            </w:r>
            <w:r w:rsidR="00501188" w:rsidRPr="00501188">
              <w:rPr>
                <w:rFonts w:ascii="Arial" w:hAnsi="Arial" w:cs="Arial"/>
                <w:bCs/>
                <w:sz w:val="24"/>
                <w:szCs w:val="24"/>
                <w:lang w:val="en-GB"/>
              </w:rPr>
              <w:t>00</w:t>
            </w:r>
            <w:r w:rsidR="00561784">
              <w:rPr>
                <w:rFonts w:ascii="Arial" w:hAnsi="Arial" w:cs="Arial"/>
                <w:bCs/>
                <w:sz w:val="24"/>
                <w:szCs w:val="24"/>
                <w:lang w:val="en-GB"/>
              </w:rPr>
              <w:t xml:space="preserve"> EUR</w:t>
            </w:r>
            <w:r w:rsidR="001F2AE4">
              <w:rPr>
                <w:rFonts w:ascii="Arial" w:hAnsi="Arial" w:cs="Arial"/>
                <w:bCs/>
                <w:sz w:val="24"/>
                <w:szCs w:val="24"/>
                <w:lang w:val="en-GB"/>
              </w:rPr>
              <w:br/>
            </w:r>
            <w:r w:rsidRPr="00D140DD">
              <w:rPr>
                <w:rFonts w:ascii="Arial" w:hAnsi="Arial" w:cs="Arial"/>
                <w:bCs/>
                <w:sz w:val="24"/>
                <w:szCs w:val="24"/>
                <w:lang w:val="en-GB"/>
              </w:rPr>
              <w:t>Share of the Programme budget</w:t>
            </w:r>
            <w:r w:rsidR="00501188">
              <w:rPr>
                <w:rFonts w:ascii="Arial" w:hAnsi="Arial" w:cs="Arial"/>
                <w:bCs/>
                <w:sz w:val="24"/>
                <w:szCs w:val="24"/>
                <w:lang w:val="en-GB"/>
              </w:rPr>
              <w:t>: 7%</w:t>
            </w:r>
          </w:p>
          <w:p w14:paraId="7FA80E00" w14:textId="7F4B8EB0" w:rsidR="00D140DD" w:rsidRDefault="00D140DD" w:rsidP="00D140DD">
            <w:pPr>
              <w:spacing w:before="12" w:afterLines="60" w:after="144" w:line="360" w:lineRule="auto"/>
              <w:rPr>
                <w:rFonts w:ascii="Arial" w:hAnsi="Arial" w:cs="Arial"/>
                <w:sz w:val="24"/>
                <w:szCs w:val="24"/>
                <w:lang w:val="en-GB"/>
              </w:rPr>
            </w:pPr>
            <w:r w:rsidRPr="00D140DD">
              <w:rPr>
                <w:rFonts w:ascii="Arial" w:hAnsi="Arial" w:cs="Arial"/>
                <w:b/>
                <w:sz w:val="24"/>
                <w:szCs w:val="24"/>
                <w:lang w:val="en-GB"/>
              </w:rPr>
              <w:t>TOTAL</w:t>
            </w:r>
            <w:r w:rsidR="00501188">
              <w:rPr>
                <w:rFonts w:ascii="Arial" w:hAnsi="Arial" w:cs="Arial"/>
                <w:b/>
                <w:sz w:val="24"/>
                <w:szCs w:val="24"/>
                <w:lang w:val="en-GB"/>
              </w:rPr>
              <w:t xml:space="preserve">: </w:t>
            </w:r>
            <w:r w:rsidR="00501188" w:rsidRPr="00501188">
              <w:rPr>
                <w:rFonts w:ascii="Arial" w:hAnsi="Arial" w:cs="Arial"/>
                <w:b/>
                <w:sz w:val="24"/>
                <w:szCs w:val="24"/>
                <w:lang w:val="en-GB"/>
              </w:rPr>
              <w:t>85</w:t>
            </w:r>
            <w:r w:rsidR="00561784">
              <w:rPr>
                <w:rFonts w:ascii="Arial" w:hAnsi="Arial" w:cs="Arial"/>
                <w:b/>
                <w:sz w:val="24"/>
                <w:szCs w:val="24"/>
                <w:lang w:val="en-GB"/>
              </w:rPr>
              <w:t xml:space="preserve"> </w:t>
            </w:r>
            <w:r w:rsidR="00501188" w:rsidRPr="00501188">
              <w:rPr>
                <w:rFonts w:ascii="Arial" w:hAnsi="Arial" w:cs="Arial"/>
                <w:b/>
                <w:sz w:val="24"/>
                <w:szCs w:val="24"/>
                <w:lang w:val="en-GB"/>
              </w:rPr>
              <w:t>510</w:t>
            </w:r>
            <w:r w:rsidR="00561784">
              <w:rPr>
                <w:rFonts w:ascii="Arial" w:hAnsi="Arial" w:cs="Arial"/>
                <w:b/>
                <w:sz w:val="24"/>
                <w:szCs w:val="24"/>
                <w:lang w:val="en-GB"/>
              </w:rPr>
              <w:t xml:space="preserve"> </w:t>
            </w:r>
            <w:r w:rsidR="00501188" w:rsidRPr="00501188">
              <w:rPr>
                <w:rFonts w:ascii="Arial" w:hAnsi="Arial" w:cs="Arial"/>
                <w:b/>
                <w:sz w:val="24"/>
                <w:szCs w:val="24"/>
                <w:lang w:val="en-GB"/>
              </w:rPr>
              <w:t>713</w:t>
            </w:r>
            <w:r w:rsidR="00561784">
              <w:rPr>
                <w:rFonts w:ascii="Arial" w:hAnsi="Arial" w:cs="Arial"/>
                <w:b/>
                <w:sz w:val="24"/>
                <w:szCs w:val="24"/>
                <w:lang w:val="en-GB"/>
              </w:rPr>
              <w:t>,</w:t>
            </w:r>
            <w:r w:rsidR="00501188" w:rsidRPr="00501188">
              <w:rPr>
                <w:rFonts w:ascii="Arial" w:hAnsi="Arial" w:cs="Arial"/>
                <w:b/>
                <w:sz w:val="24"/>
                <w:szCs w:val="24"/>
                <w:lang w:val="en-GB"/>
              </w:rPr>
              <w:t>00</w:t>
            </w:r>
            <w:r w:rsidR="00561784">
              <w:rPr>
                <w:rFonts w:ascii="Arial" w:hAnsi="Arial" w:cs="Arial"/>
                <w:b/>
                <w:sz w:val="24"/>
                <w:szCs w:val="24"/>
                <w:lang w:val="en-GB"/>
              </w:rPr>
              <w:t xml:space="preserve"> EUR;</w:t>
            </w:r>
            <w:r w:rsidR="00501188">
              <w:rPr>
                <w:rFonts w:ascii="Arial" w:hAnsi="Arial" w:cs="Arial"/>
                <w:b/>
                <w:sz w:val="24"/>
                <w:szCs w:val="24"/>
                <w:lang w:val="en-GB"/>
              </w:rPr>
              <w:t xml:space="preserve"> 100%</w:t>
            </w:r>
          </w:p>
        </w:tc>
      </w:tr>
    </w:tbl>
    <w:p w14:paraId="1A7B5B13" w14:textId="0961B2C2" w:rsidR="00090002" w:rsidRPr="003D0D34" w:rsidRDefault="00AE6BCF" w:rsidP="003D0D34">
      <w:pPr>
        <w:pStyle w:val="Heading2"/>
        <w:spacing w:beforeLines="60" w:before="144" w:afterLines="60" w:after="144" w:line="360" w:lineRule="auto"/>
        <w:rPr>
          <w:rFonts w:ascii="Arial" w:hAnsi="Arial" w:cs="Arial"/>
          <w:b/>
          <w:bCs/>
          <w:color w:val="auto"/>
          <w:sz w:val="24"/>
          <w:szCs w:val="24"/>
          <w:lang w:val="en-GB"/>
        </w:rPr>
      </w:pPr>
      <w:bookmarkStart w:id="20" w:name="_Toc122435025"/>
      <w:bookmarkEnd w:id="19"/>
      <w:r w:rsidRPr="003D0D34">
        <w:rPr>
          <w:rFonts w:ascii="Arial" w:hAnsi="Arial" w:cs="Arial"/>
          <w:b/>
          <w:bCs/>
          <w:color w:val="auto"/>
          <w:sz w:val="24"/>
          <w:szCs w:val="24"/>
          <w:lang w:val="en-GB"/>
        </w:rPr>
        <w:lastRenderedPageBreak/>
        <w:t>6</w:t>
      </w:r>
      <w:r w:rsidR="007A42BC" w:rsidRPr="003D0D34">
        <w:rPr>
          <w:rFonts w:ascii="Arial" w:hAnsi="Arial" w:cs="Arial"/>
          <w:b/>
          <w:bCs/>
          <w:color w:val="auto"/>
          <w:sz w:val="24"/>
          <w:szCs w:val="24"/>
          <w:lang w:val="en-GB"/>
        </w:rPr>
        <w:t xml:space="preserve"> CO-FINANCING RATES</w:t>
      </w:r>
      <w:bookmarkEnd w:id="20"/>
    </w:p>
    <w:p w14:paraId="53D105E9" w14:textId="538A7DAC" w:rsidR="009A3597" w:rsidRPr="003D0D34" w:rsidRDefault="00AF5F4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Unlike in</w:t>
      </w:r>
      <w:r w:rsidR="00C95557" w:rsidRPr="003D0D34">
        <w:rPr>
          <w:rFonts w:ascii="Arial" w:hAnsi="Arial" w:cs="Arial"/>
          <w:sz w:val="24"/>
          <w:szCs w:val="24"/>
          <w:lang w:val="en-GB"/>
        </w:rPr>
        <w:t xml:space="preserve"> the</w:t>
      </w:r>
      <w:r w:rsidR="009A3597" w:rsidRPr="003D0D34">
        <w:rPr>
          <w:rFonts w:ascii="Arial" w:hAnsi="Arial" w:cs="Arial"/>
          <w:sz w:val="24"/>
          <w:szCs w:val="24"/>
          <w:lang w:val="en-GB"/>
        </w:rPr>
        <w:t xml:space="preserve"> previous editions of the Programme, </w:t>
      </w:r>
      <w:r w:rsidRPr="003D0D34">
        <w:rPr>
          <w:rFonts w:ascii="Arial" w:hAnsi="Arial" w:cs="Arial"/>
          <w:sz w:val="24"/>
          <w:szCs w:val="24"/>
          <w:lang w:val="en-GB"/>
        </w:rPr>
        <w:t xml:space="preserve">the maximum </w:t>
      </w:r>
      <w:r w:rsidR="009A3597" w:rsidRPr="003D0D34">
        <w:rPr>
          <w:rFonts w:ascii="Arial" w:hAnsi="Arial" w:cs="Arial"/>
          <w:sz w:val="24"/>
          <w:szCs w:val="24"/>
          <w:lang w:val="en-GB"/>
        </w:rPr>
        <w:t xml:space="preserve">co-financing rate for all project partners </w:t>
      </w:r>
      <w:r w:rsidRPr="003D0D34">
        <w:rPr>
          <w:rFonts w:ascii="Arial" w:hAnsi="Arial" w:cs="Arial"/>
          <w:sz w:val="24"/>
          <w:szCs w:val="24"/>
          <w:lang w:val="en-GB"/>
        </w:rPr>
        <w:t xml:space="preserve">from the 5 Member States participating in the Programme </w:t>
      </w:r>
      <w:r w:rsidR="00C95557" w:rsidRPr="003D0D34">
        <w:rPr>
          <w:rFonts w:ascii="Arial" w:hAnsi="Arial" w:cs="Arial"/>
          <w:sz w:val="24"/>
          <w:szCs w:val="24"/>
          <w:lang w:val="en-GB"/>
        </w:rPr>
        <w:t xml:space="preserve">is established at the same </w:t>
      </w:r>
      <w:r w:rsidRPr="003D0D34">
        <w:rPr>
          <w:rFonts w:ascii="Arial" w:hAnsi="Arial" w:cs="Arial"/>
          <w:sz w:val="24"/>
          <w:szCs w:val="24"/>
          <w:lang w:val="en-GB"/>
        </w:rPr>
        <w:t>value</w:t>
      </w:r>
      <w:r w:rsidR="00C95557" w:rsidRPr="003D0D34">
        <w:rPr>
          <w:rFonts w:ascii="Arial" w:hAnsi="Arial" w:cs="Arial"/>
          <w:sz w:val="24"/>
          <w:szCs w:val="24"/>
          <w:lang w:val="en-GB"/>
        </w:rPr>
        <w:t>. This means that regardless of the</w:t>
      </w:r>
      <w:r w:rsidR="006E766B" w:rsidRPr="003D0D34">
        <w:rPr>
          <w:rFonts w:ascii="Arial" w:hAnsi="Arial" w:cs="Arial"/>
          <w:sz w:val="24"/>
          <w:szCs w:val="24"/>
          <w:lang w:val="en-GB"/>
        </w:rPr>
        <w:t xml:space="preserve"> </w:t>
      </w:r>
      <w:r w:rsidR="00C95557" w:rsidRPr="003D0D34">
        <w:rPr>
          <w:rFonts w:ascii="Arial" w:hAnsi="Arial" w:cs="Arial"/>
          <w:sz w:val="24"/>
          <w:szCs w:val="24"/>
          <w:lang w:val="en-GB"/>
        </w:rPr>
        <w:t xml:space="preserve">location of the </w:t>
      </w:r>
      <w:r w:rsidR="00C95557" w:rsidRPr="003D0D34">
        <w:rPr>
          <w:rFonts w:ascii="Arial" w:hAnsi="Arial" w:cs="Arial"/>
          <w:sz w:val="24"/>
          <w:szCs w:val="24"/>
          <w:lang w:val="en-GB"/>
        </w:rPr>
        <w:lastRenderedPageBreak/>
        <w:t xml:space="preserve">beneficiary, each </w:t>
      </w:r>
      <w:r w:rsidR="0019357D" w:rsidRPr="003D0D34">
        <w:rPr>
          <w:rFonts w:ascii="Arial" w:hAnsi="Arial" w:cs="Arial"/>
          <w:sz w:val="24"/>
          <w:szCs w:val="24"/>
          <w:lang w:val="en-GB"/>
        </w:rPr>
        <w:t xml:space="preserve">project </w:t>
      </w:r>
      <w:r w:rsidR="00C95557" w:rsidRPr="003D0D34">
        <w:rPr>
          <w:rFonts w:ascii="Arial" w:hAnsi="Arial" w:cs="Arial"/>
          <w:sz w:val="24"/>
          <w:szCs w:val="24"/>
          <w:lang w:val="en-GB"/>
        </w:rPr>
        <w:t xml:space="preserve">partner may receive up to 80% ERDF co-financing for eligible </w:t>
      </w:r>
      <w:r w:rsidRPr="003D0D34">
        <w:rPr>
          <w:rFonts w:ascii="Arial" w:hAnsi="Arial" w:cs="Arial"/>
          <w:sz w:val="24"/>
          <w:szCs w:val="24"/>
          <w:lang w:val="en-GB"/>
        </w:rPr>
        <w:t xml:space="preserve">expenditure </w:t>
      </w:r>
      <w:r w:rsidR="00C95557" w:rsidRPr="003D0D34">
        <w:rPr>
          <w:rFonts w:ascii="Arial" w:hAnsi="Arial" w:cs="Arial"/>
          <w:sz w:val="24"/>
          <w:szCs w:val="24"/>
          <w:lang w:val="en-GB"/>
        </w:rPr>
        <w:t xml:space="preserve">generated within a project. The remaining part of the costs </w:t>
      </w:r>
      <w:r w:rsidR="009F051E" w:rsidRPr="003D0D34">
        <w:rPr>
          <w:rFonts w:ascii="Arial" w:hAnsi="Arial" w:cs="Arial"/>
          <w:sz w:val="24"/>
          <w:szCs w:val="24"/>
          <w:lang w:val="en-GB"/>
        </w:rPr>
        <w:t>must</w:t>
      </w:r>
      <w:r w:rsidR="00C95557" w:rsidRPr="003D0D34">
        <w:rPr>
          <w:rFonts w:ascii="Arial" w:hAnsi="Arial" w:cs="Arial"/>
          <w:sz w:val="24"/>
          <w:szCs w:val="24"/>
          <w:lang w:val="en-GB"/>
        </w:rPr>
        <w:t xml:space="preserve"> be contributed by the partners from their resources, constituting national co-financing. This also applies to partners located within the Programme Member States, but outside the Programme area (</w:t>
      </w:r>
      <w:r w:rsidR="0098375F" w:rsidRPr="003D0D34">
        <w:rPr>
          <w:rFonts w:ascii="Arial" w:hAnsi="Arial" w:cs="Arial"/>
          <w:sz w:val="24"/>
          <w:szCs w:val="24"/>
          <w:lang w:val="en-GB"/>
        </w:rPr>
        <w:t>see</w:t>
      </w:r>
      <w:r w:rsidR="0054258E" w:rsidRPr="003D0D34">
        <w:rPr>
          <w:rFonts w:ascii="Arial" w:hAnsi="Arial" w:cs="Arial"/>
          <w:sz w:val="24"/>
          <w:szCs w:val="24"/>
          <w:lang w:val="en-GB"/>
        </w:rPr>
        <w:t xml:space="preserve"> </w:t>
      </w:r>
      <w:r w:rsidR="00090002" w:rsidRPr="003D0D34">
        <w:rPr>
          <w:rFonts w:ascii="Arial" w:hAnsi="Arial" w:cs="Arial"/>
          <w:sz w:val="24"/>
          <w:szCs w:val="24"/>
          <w:lang w:val="en-GB"/>
        </w:rPr>
        <w:t xml:space="preserve">Chapter II, </w:t>
      </w:r>
      <w:r w:rsidR="004D0BC0" w:rsidRPr="003D0D34">
        <w:rPr>
          <w:rFonts w:ascii="Arial" w:hAnsi="Arial" w:cs="Arial"/>
          <w:sz w:val="24"/>
          <w:szCs w:val="24"/>
          <w:lang w:val="en-GB"/>
        </w:rPr>
        <w:t xml:space="preserve">Section </w:t>
      </w:r>
      <w:r w:rsidR="0054258E" w:rsidRPr="003D0D34">
        <w:rPr>
          <w:rFonts w:ascii="Arial" w:hAnsi="Arial" w:cs="Arial"/>
          <w:sz w:val="24"/>
          <w:szCs w:val="24"/>
          <w:lang w:val="en-GB"/>
        </w:rPr>
        <w:t>3 Partnership principles in South Baltic Programme).</w:t>
      </w:r>
    </w:p>
    <w:p w14:paraId="474014D8" w14:textId="5A80D149" w:rsidR="009A3597" w:rsidRPr="003D0D34" w:rsidRDefault="009A359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For partners located in EU Member States other than the Programme Member States</w:t>
      </w:r>
      <w:r w:rsidR="009F051E" w:rsidRPr="003D0D34">
        <w:rPr>
          <w:rFonts w:ascii="Arial" w:hAnsi="Arial" w:cs="Arial"/>
          <w:sz w:val="24"/>
          <w:szCs w:val="24"/>
          <w:lang w:val="en-GB"/>
        </w:rPr>
        <w:t>,</w:t>
      </w:r>
      <w:r w:rsidRPr="003D0D34">
        <w:rPr>
          <w:rFonts w:ascii="Arial" w:hAnsi="Arial" w:cs="Arial"/>
          <w:sz w:val="24"/>
          <w:szCs w:val="24"/>
          <w:lang w:val="en-GB"/>
        </w:rPr>
        <w:t xml:space="preserve"> the applicable ERDF co-financing is a maximum of </w:t>
      </w:r>
      <w:r w:rsidR="00B94425" w:rsidRPr="003D0D34">
        <w:rPr>
          <w:rFonts w:ascii="Arial" w:hAnsi="Arial" w:cs="Arial"/>
          <w:sz w:val="24"/>
          <w:szCs w:val="24"/>
          <w:lang w:val="en-GB"/>
        </w:rPr>
        <w:t>80</w:t>
      </w:r>
      <w:r w:rsidRPr="003D0D34">
        <w:rPr>
          <w:rFonts w:ascii="Arial" w:hAnsi="Arial" w:cs="Arial"/>
          <w:sz w:val="24"/>
          <w:szCs w:val="24"/>
          <w:lang w:val="en-GB"/>
        </w:rPr>
        <w:t>%.</w:t>
      </w:r>
    </w:p>
    <w:p w14:paraId="21C5B64C" w14:textId="6944E3F2" w:rsidR="00736C10" w:rsidRPr="003D0D34" w:rsidRDefault="009A359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It must be emphasised that co-financing rates for particular project partners may be reduced i</w:t>
      </w:r>
      <w:r w:rsidR="009F051E" w:rsidRPr="003D0D34">
        <w:rPr>
          <w:rFonts w:ascii="Arial" w:hAnsi="Arial" w:cs="Arial"/>
          <w:sz w:val="24"/>
          <w:szCs w:val="24"/>
          <w:lang w:val="en-GB"/>
        </w:rPr>
        <w:t>f the</w:t>
      </w:r>
      <w:r w:rsidRPr="003D0D34">
        <w:rPr>
          <w:rFonts w:ascii="Arial" w:hAnsi="Arial" w:cs="Arial"/>
          <w:sz w:val="24"/>
          <w:szCs w:val="24"/>
          <w:lang w:val="en-GB"/>
        </w:rPr>
        <w:t xml:space="preserve"> activities are subject to state aid rules</w:t>
      </w:r>
      <w:r w:rsidR="00EA7C21" w:rsidRPr="003D0D34">
        <w:rPr>
          <w:rFonts w:ascii="Arial" w:hAnsi="Arial" w:cs="Arial"/>
          <w:sz w:val="24"/>
          <w:szCs w:val="24"/>
          <w:lang w:val="en-GB"/>
        </w:rPr>
        <w:t xml:space="preserve"> or</w:t>
      </w:r>
      <w:r w:rsidR="00634B81" w:rsidRPr="003D0D34">
        <w:rPr>
          <w:rFonts w:ascii="Arial" w:hAnsi="Arial" w:cs="Arial"/>
          <w:sz w:val="24"/>
          <w:szCs w:val="24"/>
          <w:lang w:val="en-GB"/>
        </w:rPr>
        <w:t xml:space="preserve"> </w:t>
      </w:r>
      <w:r w:rsidR="00EA7C21" w:rsidRPr="003D0D34">
        <w:rPr>
          <w:rFonts w:ascii="Arial" w:hAnsi="Arial" w:cs="Arial"/>
          <w:sz w:val="24"/>
          <w:szCs w:val="24"/>
          <w:lang w:val="en-GB"/>
        </w:rPr>
        <w:t xml:space="preserve">insufficient funding </w:t>
      </w:r>
      <w:r w:rsidR="009F051E" w:rsidRPr="003D0D34">
        <w:rPr>
          <w:rFonts w:ascii="Arial" w:hAnsi="Arial" w:cs="Arial"/>
          <w:sz w:val="24"/>
          <w:szCs w:val="24"/>
          <w:lang w:val="en-GB"/>
        </w:rPr>
        <w:t xml:space="preserve">is </w:t>
      </w:r>
      <w:r w:rsidR="00EA7C21" w:rsidRPr="003D0D34">
        <w:rPr>
          <w:rFonts w:ascii="Arial" w:hAnsi="Arial" w:cs="Arial"/>
          <w:sz w:val="24"/>
          <w:szCs w:val="24"/>
          <w:lang w:val="en-GB"/>
        </w:rPr>
        <w:t>available in the Programme</w:t>
      </w:r>
      <w:r w:rsidRPr="003D0D34">
        <w:rPr>
          <w:rFonts w:ascii="Arial" w:hAnsi="Arial" w:cs="Arial"/>
          <w:sz w:val="24"/>
          <w:szCs w:val="24"/>
          <w:lang w:val="en-GB"/>
        </w:rPr>
        <w:t>.</w:t>
      </w:r>
    </w:p>
    <w:p w14:paraId="5CB27D3B" w14:textId="057C0656" w:rsidR="007A42BC" w:rsidRPr="003D0D34" w:rsidRDefault="007A42BC" w:rsidP="003D0D34">
      <w:pPr>
        <w:pStyle w:val="Heading1"/>
        <w:spacing w:beforeLines="60" w:before="144" w:afterLines="60" w:after="144" w:line="360" w:lineRule="auto"/>
        <w:rPr>
          <w:rFonts w:ascii="Arial" w:hAnsi="Arial" w:cs="Arial"/>
          <w:b/>
          <w:bCs/>
          <w:color w:val="auto"/>
          <w:sz w:val="24"/>
          <w:szCs w:val="24"/>
          <w:lang w:val="en-GB"/>
        </w:rPr>
      </w:pPr>
      <w:bookmarkStart w:id="21" w:name="_Toc122435026"/>
      <w:r w:rsidRPr="003D0D34">
        <w:rPr>
          <w:rFonts w:ascii="Arial" w:hAnsi="Arial" w:cs="Arial"/>
          <w:b/>
          <w:bCs/>
          <w:color w:val="auto"/>
          <w:sz w:val="24"/>
          <w:szCs w:val="24"/>
          <w:lang w:val="en-GB"/>
        </w:rPr>
        <w:t xml:space="preserve">II DETAILED DESCRIPTION OF </w:t>
      </w:r>
      <w:r w:rsidR="00E64487" w:rsidRPr="003D0D34">
        <w:rPr>
          <w:rFonts w:ascii="Arial" w:hAnsi="Arial" w:cs="Arial"/>
          <w:b/>
          <w:bCs/>
          <w:color w:val="auto"/>
          <w:sz w:val="24"/>
          <w:szCs w:val="24"/>
          <w:lang w:val="en-GB"/>
        </w:rPr>
        <w:t>PRIORITIES</w:t>
      </w:r>
      <w:bookmarkEnd w:id="21"/>
    </w:p>
    <w:p w14:paraId="3489B8B7" w14:textId="3441EA75" w:rsidR="00720FBB"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Programme motto </w:t>
      </w:r>
      <w:r w:rsidR="00F02972" w:rsidRPr="003D0D34">
        <w:rPr>
          <w:rFonts w:ascii="Arial" w:hAnsi="Arial" w:cs="Arial"/>
          <w:sz w:val="24"/>
          <w:szCs w:val="24"/>
          <w:lang w:val="en-GB"/>
        </w:rPr>
        <w:t>‘</w:t>
      </w:r>
      <w:r w:rsidRPr="003D0D34">
        <w:rPr>
          <w:rFonts w:ascii="Arial" w:hAnsi="Arial" w:cs="Arial"/>
          <w:sz w:val="24"/>
          <w:szCs w:val="24"/>
          <w:lang w:val="en-GB"/>
        </w:rPr>
        <w:t>United by the Sea into action for a blue and green future</w:t>
      </w:r>
      <w:r w:rsidR="00F02972" w:rsidRPr="003D0D34">
        <w:rPr>
          <w:rFonts w:ascii="Arial" w:hAnsi="Arial" w:cs="Arial"/>
          <w:sz w:val="24"/>
          <w:szCs w:val="24"/>
          <w:lang w:val="en-GB"/>
        </w:rPr>
        <w:t>’</w:t>
      </w:r>
      <w:r w:rsidRPr="003D0D34">
        <w:rPr>
          <w:rFonts w:ascii="Arial" w:hAnsi="Arial" w:cs="Arial"/>
          <w:sz w:val="24"/>
          <w:szCs w:val="24"/>
          <w:lang w:val="en-GB"/>
        </w:rPr>
        <w:t xml:space="preserve"> supports the vision of </w:t>
      </w:r>
      <w:r w:rsidR="0066299C" w:rsidRPr="003D0D34">
        <w:rPr>
          <w:rFonts w:ascii="Arial" w:hAnsi="Arial" w:cs="Arial"/>
          <w:sz w:val="24"/>
          <w:szCs w:val="24"/>
          <w:lang w:val="en-GB"/>
        </w:rPr>
        <w:t xml:space="preserve">an </w:t>
      </w:r>
      <w:r w:rsidRPr="003D0D34">
        <w:rPr>
          <w:rFonts w:ascii="Arial" w:hAnsi="Arial" w:cs="Arial"/>
          <w:sz w:val="24"/>
          <w:szCs w:val="24"/>
          <w:lang w:val="en-GB"/>
        </w:rPr>
        <w:t>Innovative, Sustainable, Attractive and Active South Baltic region</w:t>
      </w:r>
      <w:r w:rsidR="009B3221" w:rsidRPr="003D0D34">
        <w:rPr>
          <w:rFonts w:ascii="Arial" w:hAnsi="Arial" w:cs="Arial"/>
          <w:sz w:val="24"/>
          <w:szCs w:val="24"/>
          <w:lang w:val="en-GB"/>
        </w:rPr>
        <w:t xml:space="preserve"> </w:t>
      </w:r>
      <w:r w:rsidR="00611FC6" w:rsidRPr="003D0D34">
        <w:rPr>
          <w:rFonts w:ascii="Arial" w:hAnsi="Arial" w:cs="Arial"/>
          <w:sz w:val="24"/>
          <w:szCs w:val="24"/>
          <w:lang w:val="en-GB"/>
        </w:rPr>
        <w:t>(for more information</w:t>
      </w:r>
      <w:r w:rsidR="0066299C" w:rsidRPr="003D0D34">
        <w:rPr>
          <w:rFonts w:ascii="Arial" w:hAnsi="Arial" w:cs="Arial"/>
          <w:sz w:val="24"/>
          <w:szCs w:val="24"/>
          <w:lang w:val="en-GB"/>
        </w:rPr>
        <w:t>,</w:t>
      </w:r>
      <w:r w:rsidR="00611FC6" w:rsidRPr="003D0D34">
        <w:rPr>
          <w:rFonts w:ascii="Arial" w:hAnsi="Arial" w:cs="Arial"/>
          <w:sz w:val="24"/>
          <w:szCs w:val="24"/>
          <w:lang w:val="en-GB"/>
        </w:rPr>
        <w:t xml:space="preserve"> please refer to </w:t>
      </w:r>
      <w:r w:rsidR="00CA5532" w:rsidRPr="003D0D34">
        <w:rPr>
          <w:rFonts w:ascii="Arial" w:hAnsi="Arial" w:cs="Arial"/>
          <w:sz w:val="24"/>
          <w:szCs w:val="24"/>
          <w:lang w:val="en-GB"/>
        </w:rPr>
        <w:t xml:space="preserve">Chapter I, </w:t>
      </w:r>
      <w:r w:rsidR="00611FC6" w:rsidRPr="003D0D34">
        <w:rPr>
          <w:rFonts w:ascii="Arial" w:hAnsi="Arial" w:cs="Arial"/>
          <w:sz w:val="24"/>
          <w:szCs w:val="24"/>
          <w:lang w:val="en-GB"/>
        </w:rPr>
        <w:t xml:space="preserve">Section </w:t>
      </w:r>
      <w:r w:rsidR="005A681D" w:rsidRPr="003D0D34">
        <w:rPr>
          <w:rFonts w:ascii="Arial" w:hAnsi="Arial" w:cs="Arial"/>
          <w:sz w:val="24"/>
          <w:szCs w:val="24"/>
          <w:lang w:val="en-GB"/>
        </w:rPr>
        <w:t>1.2</w:t>
      </w:r>
      <w:r w:rsidR="00611FC6" w:rsidRPr="003D0D34">
        <w:rPr>
          <w:rFonts w:ascii="Arial" w:hAnsi="Arial" w:cs="Arial"/>
          <w:sz w:val="24"/>
          <w:szCs w:val="24"/>
          <w:lang w:val="en-GB"/>
        </w:rPr>
        <w:t xml:space="preserve"> Overall Vision of the South Baltic Area)</w:t>
      </w:r>
      <w:r w:rsidRPr="003D0D34">
        <w:rPr>
          <w:rFonts w:ascii="Arial" w:hAnsi="Arial" w:cs="Arial"/>
          <w:sz w:val="24"/>
          <w:szCs w:val="24"/>
          <w:lang w:val="en-GB"/>
        </w:rPr>
        <w:t xml:space="preserve">. </w:t>
      </w:r>
      <w:r w:rsidR="0066299C" w:rsidRPr="003D0D34">
        <w:rPr>
          <w:rFonts w:ascii="Arial" w:hAnsi="Arial" w:cs="Arial"/>
          <w:sz w:val="24"/>
          <w:szCs w:val="24"/>
          <w:lang w:val="en-GB"/>
        </w:rPr>
        <w:t xml:space="preserve">Based </w:t>
      </w:r>
      <w:r w:rsidRPr="003D0D34">
        <w:rPr>
          <w:rFonts w:ascii="Arial" w:hAnsi="Arial" w:cs="Arial"/>
          <w:sz w:val="24"/>
          <w:szCs w:val="24"/>
          <w:lang w:val="en-GB"/>
        </w:rPr>
        <w:t xml:space="preserve">on the identified key development challenges corresponding to these approaches, four </w:t>
      </w:r>
      <w:r w:rsidR="00E64487" w:rsidRPr="003D0D34">
        <w:rPr>
          <w:rFonts w:ascii="Arial" w:hAnsi="Arial" w:cs="Arial"/>
          <w:sz w:val="24"/>
          <w:szCs w:val="24"/>
          <w:lang w:val="en-GB"/>
        </w:rPr>
        <w:t>priorities</w:t>
      </w:r>
      <w:r w:rsidRPr="003D0D34">
        <w:rPr>
          <w:rFonts w:ascii="Arial" w:hAnsi="Arial" w:cs="Arial"/>
          <w:sz w:val="24"/>
          <w:szCs w:val="24"/>
          <w:lang w:val="en-GB"/>
        </w:rPr>
        <w:t xml:space="preserve"> were defined by the Interreg South Baltic Cross-Border Cooperation Programme 2021</w:t>
      </w:r>
      <w:r w:rsidR="006910EC" w:rsidRPr="003D0D34">
        <w:rPr>
          <w:rFonts w:ascii="Arial" w:hAnsi="Arial" w:cs="Arial"/>
          <w:sz w:val="24"/>
          <w:szCs w:val="24"/>
          <w:lang w:val="en-GB"/>
        </w:rPr>
        <w:t>–</w:t>
      </w:r>
      <w:r w:rsidRPr="003D0D34">
        <w:rPr>
          <w:rFonts w:ascii="Arial" w:hAnsi="Arial" w:cs="Arial"/>
          <w:sz w:val="24"/>
          <w:szCs w:val="24"/>
          <w:lang w:val="en-GB"/>
        </w:rPr>
        <w:t>2027 to be addressed within the cross-border cooperation.</w:t>
      </w:r>
    </w:p>
    <w:tbl>
      <w:tblPr>
        <w:tblStyle w:val="TableGrid"/>
        <w:tblW w:w="0" w:type="auto"/>
        <w:tblLook w:val="04A0" w:firstRow="1" w:lastRow="0" w:firstColumn="1" w:lastColumn="0" w:noHBand="0" w:noVBand="1"/>
      </w:tblPr>
      <w:tblGrid>
        <w:gridCol w:w="9062"/>
      </w:tblGrid>
      <w:tr w:rsidR="00962A6E" w:rsidRPr="003113CA" w14:paraId="7E2390F1" w14:textId="77777777" w:rsidTr="00516D9C">
        <w:tc>
          <w:tcPr>
            <w:tcW w:w="9062" w:type="dxa"/>
          </w:tcPr>
          <w:p w14:paraId="09F9F64D" w14:textId="77777777" w:rsidR="00962A6E" w:rsidRPr="00962A6E" w:rsidRDefault="00962A6E" w:rsidP="00516D9C">
            <w:p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t>PRIORITY 1 – Innovative South Baltic</w:t>
            </w:r>
          </w:p>
          <w:p w14:paraId="00283DA5" w14:textId="546B364F" w:rsidR="00962A6E" w:rsidRPr="00962A6E" w:rsidRDefault="00962A6E">
            <w:pPr>
              <w:pStyle w:val="ListParagraph"/>
              <w:numPr>
                <w:ilvl w:val="1"/>
                <w:numId w:val="144"/>
              </w:numPr>
              <w:spacing w:beforeLines="60" w:before="144" w:afterLines="60" w:after="144" w:line="360" w:lineRule="auto"/>
              <w:rPr>
                <w:rFonts w:ascii="Arial" w:hAnsi="Arial" w:cs="Arial"/>
                <w:bCs/>
                <w:sz w:val="24"/>
                <w:szCs w:val="24"/>
                <w:lang w:val="en-GB"/>
              </w:rPr>
            </w:pPr>
            <w:r>
              <w:rPr>
                <w:rFonts w:ascii="Arial" w:hAnsi="Arial" w:cs="Arial"/>
                <w:bCs/>
                <w:sz w:val="24"/>
                <w:szCs w:val="24"/>
                <w:lang w:val="en-GB"/>
              </w:rPr>
              <w:t xml:space="preserve">Programme Measure </w:t>
            </w:r>
            <w:r w:rsidRPr="00962A6E">
              <w:rPr>
                <w:rFonts w:ascii="Arial" w:hAnsi="Arial" w:cs="Arial"/>
                <w:bCs/>
                <w:sz w:val="24"/>
                <w:szCs w:val="24"/>
                <w:lang w:val="en-GB"/>
              </w:rPr>
              <w:t>1.1 Digitilising the region</w:t>
            </w:r>
          </w:p>
          <w:p w14:paraId="22D199B7" w14:textId="3C2201A1" w:rsidR="00962A6E" w:rsidRPr="00962A6E" w:rsidRDefault="00962A6E">
            <w:pPr>
              <w:pStyle w:val="ListParagraph"/>
              <w:numPr>
                <w:ilvl w:val="1"/>
                <w:numId w:val="144"/>
              </w:numPr>
              <w:spacing w:beforeLines="60" w:before="144" w:afterLines="60" w:after="144" w:line="360" w:lineRule="auto"/>
              <w:rPr>
                <w:rFonts w:ascii="Arial" w:hAnsi="Arial" w:cs="Arial"/>
                <w:bCs/>
                <w:sz w:val="24"/>
                <w:szCs w:val="24"/>
                <w:lang w:val="en-GB"/>
              </w:rPr>
            </w:pPr>
            <w:r>
              <w:rPr>
                <w:rFonts w:ascii="Arial" w:hAnsi="Arial" w:cs="Arial"/>
                <w:bCs/>
                <w:sz w:val="24"/>
                <w:szCs w:val="24"/>
                <w:lang w:val="en-GB"/>
              </w:rPr>
              <w:t xml:space="preserve">Programme Measure </w:t>
            </w:r>
            <w:r w:rsidRPr="00962A6E">
              <w:rPr>
                <w:rFonts w:ascii="Arial" w:hAnsi="Arial" w:cs="Arial"/>
                <w:bCs/>
                <w:sz w:val="24"/>
                <w:szCs w:val="24"/>
                <w:lang w:val="en-GB"/>
              </w:rPr>
              <w:t>1.2 Building connectivity of the region through internationalisation</w:t>
            </w:r>
          </w:p>
          <w:p w14:paraId="5E02D2DA" w14:textId="77777777" w:rsidR="00962A6E" w:rsidRPr="00962A6E" w:rsidRDefault="00962A6E" w:rsidP="00516D9C">
            <w:p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t>PRIORITY 2 – Sustainable South Baltic</w:t>
            </w:r>
          </w:p>
          <w:p w14:paraId="4449984C" w14:textId="359352FF" w:rsidR="00962A6E" w:rsidRPr="00962A6E" w:rsidRDefault="00962A6E">
            <w:pPr>
              <w:pStyle w:val="ListParagraph"/>
              <w:numPr>
                <w:ilvl w:val="1"/>
                <w:numId w:val="144"/>
              </w:numPr>
              <w:spacing w:beforeLines="60" w:before="144" w:afterLines="60" w:after="144" w:line="360" w:lineRule="auto"/>
              <w:rPr>
                <w:rFonts w:ascii="Arial" w:hAnsi="Arial" w:cs="Arial"/>
                <w:bCs/>
                <w:sz w:val="24"/>
                <w:szCs w:val="24"/>
                <w:lang w:val="en-GB"/>
              </w:rPr>
            </w:pPr>
            <w:r>
              <w:rPr>
                <w:rFonts w:ascii="Arial" w:hAnsi="Arial" w:cs="Arial"/>
                <w:bCs/>
                <w:sz w:val="24"/>
                <w:szCs w:val="24"/>
                <w:lang w:val="en-GB"/>
              </w:rPr>
              <w:t xml:space="preserve">Programme </w:t>
            </w:r>
            <w:r w:rsidRPr="00962A6E">
              <w:rPr>
                <w:rFonts w:ascii="Arial" w:hAnsi="Arial" w:cs="Arial"/>
                <w:bCs/>
                <w:sz w:val="24"/>
                <w:szCs w:val="24"/>
                <w:lang w:val="en-GB"/>
              </w:rPr>
              <w:t>Measure 2.1 Supporting transition towards green energy</w:t>
            </w:r>
          </w:p>
          <w:p w14:paraId="566470E0" w14:textId="0FE8EA99" w:rsidR="00962A6E" w:rsidRPr="00962A6E" w:rsidRDefault="00962A6E">
            <w:pPr>
              <w:pStyle w:val="ListParagraph"/>
              <w:numPr>
                <w:ilvl w:val="1"/>
                <w:numId w:val="144"/>
              </w:numPr>
              <w:spacing w:beforeLines="60" w:before="144" w:afterLines="60" w:after="144" w:line="360" w:lineRule="auto"/>
              <w:rPr>
                <w:rFonts w:ascii="Arial" w:hAnsi="Arial" w:cs="Arial"/>
                <w:bCs/>
                <w:sz w:val="24"/>
                <w:szCs w:val="24"/>
                <w:lang w:val="en-GB"/>
              </w:rPr>
            </w:pPr>
            <w:r>
              <w:rPr>
                <w:rFonts w:ascii="Arial" w:hAnsi="Arial" w:cs="Arial"/>
                <w:bCs/>
                <w:sz w:val="24"/>
                <w:szCs w:val="24"/>
                <w:lang w:val="en-GB"/>
              </w:rPr>
              <w:t xml:space="preserve">Programme </w:t>
            </w:r>
            <w:r w:rsidRPr="00962A6E">
              <w:rPr>
                <w:rFonts w:ascii="Arial" w:hAnsi="Arial" w:cs="Arial"/>
                <w:bCs/>
                <w:sz w:val="24"/>
                <w:szCs w:val="24"/>
                <w:lang w:val="en-GB"/>
              </w:rPr>
              <w:t>Measure 2.2 Promoting sustainable use of water</w:t>
            </w:r>
          </w:p>
          <w:p w14:paraId="664B3656" w14:textId="2421C530" w:rsidR="00962A6E" w:rsidRPr="00962A6E" w:rsidRDefault="00962A6E">
            <w:pPr>
              <w:pStyle w:val="ListParagraph"/>
              <w:numPr>
                <w:ilvl w:val="1"/>
                <w:numId w:val="144"/>
              </w:numPr>
              <w:spacing w:beforeLines="60" w:before="144" w:afterLines="60" w:after="144" w:line="360" w:lineRule="auto"/>
              <w:rPr>
                <w:rFonts w:ascii="Arial" w:hAnsi="Arial" w:cs="Arial"/>
                <w:bCs/>
                <w:sz w:val="24"/>
                <w:szCs w:val="24"/>
                <w:lang w:val="en-GB"/>
              </w:rPr>
            </w:pPr>
            <w:r>
              <w:rPr>
                <w:rFonts w:ascii="Arial" w:hAnsi="Arial" w:cs="Arial"/>
                <w:bCs/>
                <w:sz w:val="24"/>
                <w:szCs w:val="24"/>
                <w:lang w:val="en-GB"/>
              </w:rPr>
              <w:t xml:space="preserve">Programme </w:t>
            </w:r>
            <w:r w:rsidRPr="00962A6E">
              <w:rPr>
                <w:rFonts w:ascii="Arial" w:hAnsi="Arial" w:cs="Arial"/>
                <w:bCs/>
                <w:sz w:val="24"/>
                <w:szCs w:val="24"/>
                <w:lang w:val="en-GB"/>
              </w:rPr>
              <w:t>Measure 2.3 Supporting a circular and more resource-efficient development</w:t>
            </w:r>
          </w:p>
          <w:p w14:paraId="6FA9512C" w14:textId="77777777" w:rsidR="00962A6E" w:rsidRDefault="00962A6E" w:rsidP="00962A6E">
            <w:p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t>PRIORITY 3 – Attractive South Baltic</w:t>
            </w:r>
          </w:p>
          <w:p w14:paraId="6E706FD5" w14:textId="4D19BE60" w:rsidR="00962A6E" w:rsidRPr="00962A6E" w:rsidRDefault="00962A6E">
            <w:pPr>
              <w:pStyle w:val="ListParagraph"/>
              <w:numPr>
                <w:ilvl w:val="0"/>
                <w:numId w:val="145"/>
              </w:num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lastRenderedPageBreak/>
              <w:t>Programme Measure 3.1: Developing sustainable, resilient, and innovative tourism</w:t>
            </w:r>
          </w:p>
          <w:p w14:paraId="5E4836C8" w14:textId="77777777" w:rsidR="00962A6E" w:rsidRPr="00962A6E" w:rsidRDefault="00962A6E" w:rsidP="00516D9C">
            <w:p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t>PRIORITY 4 – Active South Baltic</w:t>
            </w:r>
          </w:p>
          <w:p w14:paraId="656C130C" w14:textId="6B84E80E" w:rsidR="00962A6E" w:rsidRPr="00962A6E" w:rsidRDefault="00962A6E">
            <w:pPr>
              <w:pStyle w:val="ListParagraph"/>
              <w:numPr>
                <w:ilvl w:val="0"/>
                <w:numId w:val="145"/>
              </w:numPr>
              <w:spacing w:beforeLines="60" w:before="144" w:afterLines="60" w:after="144" w:line="360" w:lineRule="auto"/>
              <w:rPr>
                <w:rFonts w:ascii="Arial" w:hAnsi="Arial" w:cs="Arial"/>
                <w:bCs/>
                <w:sz w:val="24"/>
                <w:szCs w:val="24"/>
                <w:lang w:val="en-GB"/>
              </w:rPr>
            </w:pPr>
            <w:r w:rsidRPr="00962A6E">
              <w:rPr>
                <w:rFonts w:ascii="Arial" w:hAnsi="Arial" w:cs="Arial"/>
                <w:bCs/>
                <w:sz w:val="24"/>
                <w:szCs w:val="24"/>
                <w:lang w:val="en-GB"/>
              </w:rPr>
              <w:t>Programme Measure 4.1: Strengthen the cooperation capacity of actors based within the South Baltic Area (including civil society)</w:t>
            </w:r>
          </w:p>
        </w:tc>
      </w:tr>
    </w:tbl>
    <w:p w14:paraId="5FCC5A27" w14:textId="77777777" w:rsidR="00962A6E" w:rsidRPr="003D0D34" w:rsidRDefault="00962A6E" w:rsidP="003D0D34">
      <w:pPr>
        <w:spacing w:beforeLines="60" w:before="144" w:afterLines="60" w:after="144" w:line="360" w:lineRule="auto"/>
        <w:rPr>
          <w:rFonts w:ascii="Arial" w:hAnsi="Arial" w:cs="Arial"/>
          <w:sz w:val="24"/>
          <w:szCs w:val="24"/>
          <w:lang w:val="en-GB"/>
        </w:rPr>
      </w:pPr>
    </w:p>
    <w:p w14:paraId="45505231" w14:textId="45B45663" w:rsidR="00B65201"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 comprehensive description of the </w:t>
      </w:r>
      <w:r w:rsidR="00100F70" w:rsidRPr="003D0D34">
        <w:rPr>
          <w:rFonts w:ascii="Arial" w:hAnsi="Arial" w:cs="Arial"/>
          <w:sz w:val="24"/>
          <w:szCs w:val="24"/>
          <w:lang w:val="en-GB"/>
        </w:rPr>
        <w:t>Programme measures, indicators, main target groups</w:t>
      </w:r>
      <w:r w:rsidRPr="003D0D34">
        <w:rPr>
          <w:rFonts w:ascii="Arial" w:hAnsi="Arial" w:cs="Arial"/>
          <w:sz w:val="24"/>
          <w:szCs w:val="24"/>
          <w:lang w:val="en-GB"/>
        </w:rPr>
        <w:t xml:space="preserve">, </w:t>
      </w:r>
      <w:r w:rsidR="00100F70" w:rsidRPr="003D0D34">
        <w:rPr>
          <w:rFonts w:ascii="Arial" w:hAnsi="Arial" w:cs="Arial"/>
          <w:sz w:val="24"/>
          <w:szCs w:val="24"/>
          <w:lang w:val="en-GB"/>
        </w:rPr>
        <w:t xml:space="preserve">and exemplary types of project partners </w:t>
      </w:r>
      <w:r w:rsidRPr="003D0D34">
        <w:rPr>
          <w:rFonts w:ascii="Arial" w:hAnsi="Arial" w:cs="Arial"/>
          <w:sz w:val="24"/>
          <w:szCs w:val="24"/>
          <w:lang w:val="en-GB"/>
        </w:rPr>
        <w:t xml:space="preserve">is outlined in the </w:t>
      </w:r>
      <w:r w:rsidRPr="003D0D34">
        <w:rPr>
          <w:rFonts w:ascii="Arial" w:hAnsi="Arial" w:cs="Arial"/>
          <w:b/>
          <w:bCs/>
          <w:sz w:val="24"/>
          <w:szCs w:val="24"/>
          <w:lang w:val="en-GB"/>
        </w:rPr>
        <w:t>Programme document</w:t>
      </w:r>
      <w:r w:rsidRPr="003D0D34">
        <w:rPr>
          <w:rFonts w:ascii="Arial" w:hAnsi="Arial" w:cs="Arial"/>
          <w:sz w:val="24"/>
          <w:szCs w:val="24"/>
          <w:lang w:val="en-GB"/>
        </w:rPr>
        <w:t>.</w:t>
      </w:r>
    </w:p>
    <w:p w14:paraId="356DE8E9" w14:textId="25005B90" w:rsidR="00B65201" w:rsidRPr="003D0D34" w:rsidRDefault="00346208" w:rsidP="003D0D34">
      <w:pPr>
        <w:pStyle w:val="Heading3"/>
        <w:spacing w:beforeLines="60" w:before="144" w:afterLines="60" w:after="144" w:line="360" w:lineRule="auto"/>
        <w:rPr>
          <w:rFonts w:ascii="Arial" w:eastAsiaTheme="minorHAnsi" w:hAnsi="Arial" w:cs="Arial"/>
          <w:color w:val="auto"/>
          <w:lang w:val="en-GB"/>
        </w:rPr>
      </w:pPr>
      <w:bookmarkStart w:id="22" w:name="_Toc122435027"/>
      <w:r w:rsidRPr="003D0D34">
        <w:rPr>
          <w:rFonts w:ascii="Arial" w:hAnsi="Arial" w:cs="Arial"/>
          <w:color w:val="auto"/>
          <w:lang w:val="en-GB"/>
        </w:rPr>
        <w:t>1</w:t>
      </w:r>
      <w:r w:rsidR="00B65201" w:rsidRPr="003D0D34">
        <w:rPr>
          <w:rFonts w:ascii="Arial" w:hAnsi="Arial" w:cs="Arial"/>
          <w:color w:val="auto"/>
          <w:lang w:val="en-GB"/>
        </w:rPr>
        <w:t xml:space="preserve"> Priority</w:t>
      </w:r>
      <w:r w:rsidR="0066299C" w:rsidRPr="003D0D34">
        <w:rPr>
          <w:rFonts w:ascii="Arial" w:hAnsi="Arial" w:cs="Arial"/>
          <w:color w:val="auto"/>
          <w:lang w:val="en-GB"/>
        </w:rPr>
        <w:t xml:space="preserve"> </w:t>
      </w:r>
      <w:r w:rsidR="00B65201" w:rsidRPr="003D0D34">
        <w:rPr>
          <w:rFonts w:ascii="Arial" w:hAnsi="Arial" w:cs="Arial"/>
          <w:color w:val="auto"/>
          <w:lang w:val="en-GB"/>
        </w:rPr>
        <w:t>1</w:t>
      </w:r>
      <w:r w:rsidR="0066299C" w:rsidRPr="003D0D34">
        <w:rPr>
          <w:rFonts w:ascii="Arial" w:hAnsi="Arial" w:cs="Arial"/>
          <w:color w:val="auto"/>
          <w:lang w:val="en-GB"/>
        </w:rPr>
        <w:t xml:space="preserve"> –</w:t>
      </w:r>
      <w:r w:rsidR="00B65201" w:rsidRPr="003D0D34">
        <w:rPr>
          <w:rFonts w:ascii="Arial" w:hAnsi="Arial" w:cs="Arial"/>
          <w:color w:val="auto"/>
          <w:lang w:val="en-GB"/>
        </w:rPr>
        <w:t xml:space="preserve"> Innovative South Baltic – enhancing the level of innovation and internationalisation of local</w:t>
      </w:r>
      <w:r w:rsidR="00B65201" w:rsidRPr="003D0D34">
        <w:rPr>
          <w:rFonts w:ascii="Arial" w:eastAsiaTheme="minorHAnsi" w:hAnsi="Arial" w:cs="Arial"/>
          <w:color w:val="auto"/>
          <w:lang w:val="en-GB"/>
        </w:rPr>
        <w:t xml:space="preserve"> actors</w:t>
      </w:r>
      <w:bookmarkEnd w:id="22"/>
    </w:p>
    <w:p w14:paraId="3B0ED310" w14:textId="118F7A9E"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hAnsi="Arial" w:cs="Arial"/>
          <w:sz w:val="24"/>
          <w:szCs w:val="24"/>
          <w:lang w:val="en-GB"/>
        </w:rPr>
        <w:t>Programme Measure 1.1: Digit</w:t>
      </w:r>
      <w:r w:rsidR="00FB7855" w:rsidRPr="003D0D34">
        <w:rPr>
          <w:rFonts w:ascii="Arial" w:hAnsi="Arial" w:cs="Arial"/>
          <w:sz w:val="24"/>
          <w:szCs w:val="24"/>
          <w:lang w:val="en-GB"/>
        </w:rPr>
        <w:t>i</w:t>
      </w:r>
      <w:r w:rsidRPr="003D0D34">
        <w:rPr>
          <w:rFonts w:ascii="Arial" w:hAnsi="Arial" w:cs="Arial"/>
          <w:sz w:val="24"/>
          <w:szCs w:val="24"/>
          <w:lang w:val="en-GB"/>
        </w:rPr>
        <w:t>lising</w:t>
      </w:r>
      <w:r w:rsidRPr="003D0D34">
        <w:rPr>
          <w:rFonts w:ascii="Arial" w:eastAsiaTheme="majorEastAsia" w:hAnsi="Arial" w:cs="Arial"/>
          <w:sz w:val="24"/>
          <w:szCs w:val="24"/>
          <w:lang w:val="en-GB"/>
        </w:rPr>
        <w:t xml:space="preserve"> the region</w:t>
      </w:r>
    </w:p>
    <w:p w14:paraId="42C3EC7F" w14:textId="224F58DB"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South Baltic </w:t>
      </w:r>
      <w:r w:rsidR="000A78E0" w:rsidRPr="003D0D34">
        <w:rPr>
          <w:rFonts w:ascii="Arial" w:hAnsi="Arial" w:cs="Arial"/>
          <w:sz w:val="24"/>
          <w:szCs w:val="24"/>
          <w:lang w:val="en-GB"/>
        </w:rPr>
        <w:t>a</w:t>
      </w:r>
      <w:r w:rsidRPr="003D0D34">
        <w:rPr>
          <w:rFonts w:ascii="Arial" w:hAnsi="Arial" w:cs="Arial"/>
          <w:sz w:val="24"/>
          <w:szCs w:val="24"/>
          <w:lang w:val="en-GB"/>
        </w:rPr>
        <w:t>rea has significant economic potential, however in the present days</w:t>
      </w:r>
      <w:r w:rsidR="00E94A00" w:rsidRPr="003D0D34">
        <w:rPr>
          <w:rFonts w:ascii="Arial" w:hAnsi="Arial" w:cs="Arial"/>
          <w:sz w:val="24"/>
          <w:szCs w:val="24"/>
          <w:lang w:val="en-GB"/>
        </w:rPr>
        <w:t>,</w:t>
      </w:r>
      <w:r w:rsidRPr="003D0D34">
        <w:rPr>
          <w:rFonts w:ascii="Arial" w:hAnsi="Arial" w:cs="Arial"/>
          <w:sz w:val="24"/>
          <w:szCs w:val="24"/>
          <w:lang w:val="en-GB"/>
        </w:rPr>
        <w:t xml:space="preserve"> innovative approaches still require stimulation and support. </w:t>
      </w:r>
      <w:r w:rsidR="00E94A00" w:rsidRPr="003D0D34">
        <w:rPr>
          <w:rFonts w:ascii="Arial" w:hAnsi="Arial" w:cs="Arial"/>
          <w:sz w:val="24"/>
          <w:szCs w:val="24"/>
          <w:lang w:val="en-GB"/>
        </w:rPr>
        <w:t xml:space="preserve">The digitalisation </w:t>
      </w:r>
      <w:r w:rsidRPr="003D0D34">
        <w:rPr>
          <w:rFonts w:ascii="Arial" w:hAnsi="Arial" w:cs="Arial"/>
          <w:sz w:val="24"/>
          <w:szCs w:val="24"/>
          <w:lang w:val="en-GB"/>
        </w:rPr>
        <w:t xml:space="preserve">of public services and increasing the level of digitalisation of different sectors will lead to integrated services and stronger connectivity within the South Baltic </w:t>
      </w:r>
      <w:r w:rsidR="00973F8B" w:rsidRPr="003D0D34">
        <w:rPr>
          <w:rFonts w:ascii="Arial" w:hAnsi="Arial" w:cs="Arial"/>
          <w:sz w:val="24"/>
          <w:szCs w:val="24"/>
          <w:lang w:val="en-GB"/>
        </w:rPr>
        <w:t>a</w:t>
      </w:r>
      <w:r w:rsidRPr="003D0D34">
        <w:rPr>
          <w:rFonts w:ascii="Arial" w:hAnsi="Arial" w:cs="Arial"/>
          <w:sz w:val="24"/>
          <w:szCs w:val="24"/>
          <w:lang w:val="en-GB"/>
        </w:rPr>
        <w:t xml:space="preserve">rea. It will support </w:t>
      </w:r>
      <w:r w:rsidR="00E94A00" w:rsidRPr="003D0D34">
        <w:rPr>
          <w:rFonts w:ascii="Arial" w:hAnsi="Arial" w:cs="Arial"/>
          <w:sz w:val="24"/>
          <w:szCs w:val="24"/>
          <w:lang w:val="en-GB"/>
        </w:rPr>
        <w:t xml:space="preserve">the </w:t>
      </w:r>
      <w:r w:rsidRPr="003D0D34">
        <w:rPr>
          <w:rFonts w:ascii="Arial" w:hAnsi="Arial" w:cs="Arial"/>
          <w:sz w:val="24"/>
          <w:szCs w:val="24"/>
          <w:lang w:val="en-GB"/>
        </w:rPr>
        <w:t>development of digital skills and boost development</w:t>
      </w:r>
      <w:r w:rsidR="00E94A00" w:rsidRPr="003D0D34">
        <w:rPr>
          <w:rFonts w:ascii="Arial" w:hAnsi="Arial" w:cs="Arial"/>
          <w:sz w:val="24"/>
          <w:szCs w:val="24"/>
          <w:lang w:val="en-GB"/>
        </w:rPr>
        <w:t>,</w:t>
      </w:r>
      <w:r w:rsidRPr="003D0D34">
        <w:rPr>
          <w:rFonts w:ascii="Arial" w:hAnsi="Arial" w:cs="Arial"/>
          <w:sz w:val="24"/>
          <w:szCs w:val="24"/>
          <w:lang w:val="en-GB"/>
        </w:rPr>
        <w:t xml:space="preserve"> especially of sectors related to the blue and green economy.</w:t>
      </w:r>
    </w:p>
    <w:p w14:paraId="71549C40"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29DD4AE3" w14:textId="35635580" w:rsidR="00737C40" w:rsidRPr="003D0D34" w:rsidRDefault="00736C10" w:rsidP="003D0D34">
      <w:pPr>
        <w:pStyle w:val="ListParagraph"/>
        <w:numPr>
          <w:ilvl w:val="0"/>
          <w:numId w:val="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Increase of the </w:t>
      </w:r>
      <w:r w:rsidR="00A26C83" w:rsidRPr="003D0D34">
        <w:rPr>
          <w:rFonts w:ascii="Arial" w:hAnsi="Arial" w:cs="Arial"/>
          <w:sz w:val="24"/>
          <w:szCs w:val="24"/>
          <w:lang w:val="en-GB"/>
        </w:rPr>
        <w:t xml:space="preserve">digitalisation </w:t>
      </w:r>
      <w:r w:rsidRPr="003D0D34">
        <w:rPr>
          <w:rFonts w:ascii="Arial" w:hAnsi="Arial" w:cs="Arial"/>
          <w:sz w:val="24"/>
          <w:szCs w:val="24"/>
          <w:lang w:val="en-GB"/>
        </w:rPr>
        <w:t xml:space="preserve">level of different sectors of </w:t>
      </w:r>
      <w:r w:rsidR="00E94A00" w:rsidRPr="003D0D34">
        <w:rPr>
          <w:rFonts w:ascii="Arial" w:hAnsi="Arial" w:cs="Arial"/>
          <w:sz w:val="24"/>
          <w:szCs w:val="24"/>
          <w:lang w:val="en-GB"/>
        </w:rPr>
        <w:t xml:space="preserve">the </w:t>
      </w:r>
      <w:r w:rsidRPr="003D0D34">
        <w:rPr>
          <w:rFonts w:ascii="Arial" w:hAnsi="Arial" w:cs="Arial"/>
          <w:sz w:val="24"/>
          <w:szCs w:val="24"/>
          <w:lang w:val="en-GB"/>
        </w:rPr>
        <w:t>regional economy.</w:t>
      </w:r>
    </w:p>
    <w:p w14:paraId="5DE271CF" w14:textId="531AE990" w:rsidR="00737C40" w:rsidRPr="003D0D34" w:rsidRDefault="00736C10" w:rsidP="003D0D34">
      <w:pPr>
        <w:pStyle w:val="ListParagraph"/>
        <w:numPr>
          <w:ilvl w:val="0"/>
          <w:numId w:val="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of digital connectivity, strengthening solutions in the field of artificial intelligence and cybersecurity.</w:t>
      </w:r>
    </w:p>
    <w:p w14:paraId="49754CB1" w14:textId="45EB83E1" w:rsidR="00736C10" w:rsidRPr="003D0D34" w:rsidRDefault="00355B93" w:rsidP="003D0D34">
      <w:pPr>
        <w:pStyle w:val="ListParagraph"/>
        <w:numPr>
          <w:ilvl w:val="0"/>
          <w:numId w:val="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Technology transfer between regions and strengthening cooperation in the cross-border dimension.</w:t>
      </w:r>
    </w:p>
    <w:p w14:paraId="340BEE34"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4D7B9306" w14:textId="6885A3C1" w:rsidR="00737C40" w:rsidRPr="003D0D34" w:rsidRDefault="00736C10" w:rsidP="003D0D34">
      <w:pPr>
        <w:pStyle w:val="ListParagraph"/>
        <w:numPr>
          <w:ilvl w:val="0"/>
          <w:numId w:val="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w:t>
      </w:r>
      <w:r w:rsidR="009A4BB1" w:rsidRPr="003D0D34">
        <w:rPr>
          <w:rFonts w:ascii="Arial" w:hAnsi="Arial" w:cs="Arial"/>
          <w:sz w:val="24"/>
          <w:szCs w:val="24"/>
          <w:lang w:val="en-GB"/>
        </w:rPr>
        <w:t xml:space="preserve">, </w:t>
      </w:r>
      <w:r w:rsidR="00865D95" w:rsidRPr="003D0D34">
        <w:rPr>
          <w:rFonts w:ascii="Arial" w:hAnsi="Arial" w:cs="Arial"/>
          <w:sz w:val="24"/>
          <w:szCs w:val="24"/>
          <w:lang w:val="en-GB"/>
        </w:rPr>
        <w:t xml:space="preserve">demonstration </w:t>
      </w:r>
      <w:r w:rsidRPr="003D0D34">
        <w:rPr>
          <w:rFonts w:ascii="Arial" w:hAnsi="Arial" w:cs="Arial"/>
          <w:sz w:val="24"/>
          <w:szCs w:val="24"/>
          <w:lang w:val="en-GB"/>
        </w:rPr>
        <w:t>and implementation of solutions for the digitisation of:</w:t>
      </w:r>
    </w:p>
    <w:p w14:paraId="5D12B183" w14:textId="244ED519" w:rsidR="00737C40" w:rsidRPr="003D0D34" w:rsidRDefault="00736C10" w:rsidP="003D0D34">
      <w:pPr>
        <w:pStyle w:val="ListParagraph"/>
        <w:numPr>
          <w:ilvl w:val="0"/>
          <w:numId w:val="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public services, e.g., </w:t>
      </w:r>
      <w:r w:rsidR="002C30A8" w:rsidRPr="003D0D34">
        <w:rPr>
          <w:rFonts w:ascii="Arial" w:hAnsi="Arial" w:cs="Arial"/>
          <w:sz w:val="24"/>
          <w:szCs w:val="24"/>
          <w:lang w:val="en-GB"/>
        </w:rPr>
        <w:t>developing inclusive new e-services</w:t>
      </w:r>
      <w:r w:rsidRPr="003D0D34">
        <w:rPr>
          <w:rFonts w:ascii="Arial" w:hAnsi="Arial" w:cs="Arial"/>
          <w:sz w:val="24"/>
          <w:szCs w:val="24"/>
          <w:lang w:val="en-GB"/>
        </w:rPr>
        <w:t>: transport (e-ticketing), healthcare (e-care);</w:t>
      </w:r>
    </w:p>
    <w:p w14:paraId="0FD5E483" w14:textId="2AA35CAF" w:rsidR="00737C40" w:rsidRPr="003D0D34" w:rsidRDefault="00736C10" w:rsidP="003D0D34">
      <w:pPr>
        <w:pStyle w:val="ListParagraph"/>
        <w:numPr>
          <w:ilvl w:val="0"/>
          <w:numId w:val="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processes in different sectors</w:t>
      </w:r>
      <w:r w:rsidR="009C1E8B" w:rsidRPr="003D0D34">
        <w:rPr>
          <w:rFonts w:ascii="Arial" w:hAnsi="Arial" w:cs="Arial"/>
          <w:sz w:val="24"/>
          <w:szCs w:val="24"/>
          <w:lang w:val="en-GB"/>
        </w:rPr>
        <w:t xml:space="preserve">, </w:t>
      </w:r>
      <w:r w:rsidRPr="003D0D34">
        <w:rPr>
          <w:rFonts w:ascii="Arial" w:hAnsi="Arial" w:cs="Arial"/>
          <w:sz w:val="24"/>
          <w:szCs w:val="24"/>
          <w:lang w:val="en-GB"/>
        </w:rPr>
        <w:t>e.g.,</w:t>
      </w:r>
      <w:r w:rsidR="00947D71" w:rsidRPr="003D0D34">
        <w:rPr>
          <w:rFonts w:ascii="Arial" w:hAnsi="Arial" w:cs="Arial"/>
          <w:sz w:val="24"/>
          <w:szCs w:val="24"/>
          <w:lang w:val="en-GB"/>
        </w:rPr>
        <w:t xml:space="preserve"> </w:t>
      </w:r>
      <w:r w:rsidR="00837E10" w:rsidRPr="003D0D34">
        <w:rPr>
          <w:rFonts w:ascii="Arial" w:hAnsi="Arial" w:cs="Arial"/>
          <w:sz w:val="24"/>
          <w:szCs w:val="24"/>
          <w:lang w:val="en-GB"/>
        </w:rPr>
        <w:t>in maritime</w:t>
      </w:r>
      <w:r w:rsidR="00D53FDB" w:rsidRPr="003D0D34">
        <w:rPr>
          <w:rFonts w:ascii="Arial" w:hAnsi="Arial" w:cs="Arial"/>
          <w:sz w:val="24"/>
          <w:szCs w:val="24"/>
          <w:lang w:val="en-GB"/>
        </w:rPr>
        <w:t xml:space="preserve"> in </w:t>
      </w:r>
      <w:r w:rsidR="00865D95" w:rsidRPr="003D0D34">
        <w:rPr>
          <w:rFonts w:ascii="Arial" w:hAnsi="Arial" w:cs="Arial"/>
          <w:sz w:val="24"/>
          <w:szCs w:val="24"/>
          <w:lang w:val="en-GB"/>
        </w:rPr>
        <w:t xml:space="preserve">the </w:t>
      </w:r>
      <w:r w:rsidR="00D53FDB" w:rsidRPr="003D0D34">
        <w:rPr>
          <w:rFonts w:ascii="Arial" w:hAnsi="Arial" w:cs="Arial"/>
          <w:sz w:val="24"/>
          <w:szCs w:val="24"/>
          <w:lang w:val="en-GB"/>
        </w:rPr>
        <w:t xml:space="preserve">form of </w:t>
      </w:r>
      <w:r w:rsidRPr="003D0D34">
        <w:rPr>
          <w:rFonts w:ascii="Arial" w:hAnsi="Arial" w:cs="Arial"/>
          <w:sz w:val="24"/>
          <w:szCs w:val="24"/>
          <w:lang w:val="en-GB"/>
        </w:rPr>
        <w:t xml:space="preserve">joint security standards and applications for small ports, in logistics </w:t>
      </w:r>
      <w:r w:rsidR="00D53FDB" w:rsidRPr="003D0D34">
        <w:rPr>
          <w:rFonts w:ascii="Arial" w:hAnsi="Arial" w:cs="Arial"/>
          <w:sz w:val="24"/>
          <w:szCs w:val="24"/>
          <w:lang w:val="en-GB"/>
        </w:rPr>
        <w:t xml:space="preserve">in </w:t>
      </w:r>
      <w:r w:rsidR="00865D95" w:rsidRPr="003D0D34">
        <w:rPr>
          <w:rFonts w:ascii="Arial" w:hAnsi="Arial" w:cs="Arial"/>
          <w:sz w:val="24"/>
          <w:szCs w:val="24"/>
          <w:lang w:val="en-GB"/>
        </w:rPr>
        <w:t xml:space="preserve">the </w:t>
      </w:r>
      <w:r w:rsidR="00D53FDB" w:rsidRPr="003D0D34">
        <w:rPr>
          <w:rFonts w:ascii="Arial" w:hAnsi="Arial" w:cs="Arial"/>
          <w:sz w:val="24"/>
          <w:szCs w:val="24"/>
          <w:lang w:val="en-GB"/>
        </w:rPr>
        <w:t xml:space="preserve">form of </w:t>
      </w:r>
      <w:r w:rsidRPr="003D0D34">
        <w:rPr>
          <w:rFonts w:ascii="Arial" w:hAnsi="Arial" w:cs="Arial"/>
          <w:sz w:val="24"/>
          <w:szCs w:val="24"/>
          <w:lang w:val="en-GB"/>
        </w:rPr>
        <w:t>optimi</w:t>
      </w:r>
      <w:r w:rsidR="004C3F0F" w:rsidRPr="003D0D34">
        <w:rPr>
          <w:rFonts w:ascii="Arial" w:hAnsi="Arial" w:cs="Arial"/>
          <w:sz w:val="24"/>
          <w:szCs w:val="24"/>
          <w:lang w:val="en-GB"/>
        </w:rPr>
        <w:t>s</w:t>
      </w:r>
      <w:r w:rsidRPr="003D0D34">
        <w:rPr>
          <w:rFonts w:ascii="Arial" w:hAnsi="Arial" w:cs="Arial"/>
          <w:sz w:val="24"/>
          <w:szCs w:val="24"/>
          <w:lang w:val="en-GB"/>
        </w:rPr>
        <w:t xml:space="preserve">ation of </w:t>
      </w:r>
      <w:r w:rsidR="00865D95" w:rsidRPr="003D0D34">
        <w:rPr>
          <w:rFonts w:ascii="Arial" w:hAnsi="Arial" w:cs="Arial"/>
          <w:sz w:val="24"/>
          <w:szCs w:val="24"/>
          <w:lang w:val="en-GB"/>
        </w:rPr>
        <w:t xml:space="preserve">the </w:t>
      </w:r>
      <w:r w:rsidRPr="003D0D34">
        <w:rPr>
          <w:rFonts w:ascii="Arial" w:hAnsi="Arial" w:cs="Arial"/>
          <w:sz w:val="24"/>
          <w:szCs w:val="24"/>
          <w:lang w:val="en-GB"/>
        </w:rPr>
        <w:t>transport of passengers and goods;</w:t>
      </w:r>
    </w:p>
    <w:p w14:paraId="3CEEA1B6" w14:textId="58275FDE" w:rsidR="00737C40" w:rsidRPr="003D0D34" w:rsidRDefault="00736C10" w:rsidP="003D0D34">
      <w:pPr>
        <w:pStyle w:val="ListParagraph"/>
        <w:numPr>
          <w:ilvl w:val="0"/>
          <w:numId w:val="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learning modalities that focus on digitalisation</w:t>
      </w:r>
      <w:r w:rsidR="009C1E8B" w:rsidRPr="003D0D34">
        <w:rPr>
          <w:rFonts w:ascii="Arial" w:hAnsi="Arial" w:cs="Arial"/>
          <w:sz w:val="24"/>
          <w:szCs w:val="24"/>
          <w:lang w:val="en-GB"/>
        </w:rPr>
        <w:t xml:space="preserve">, </w:t>
      </w:r>
      <w:r w:rsidRPr="003D0D34">
        <w:rPr>
          <w:rFonts w:ascii="Arial" w:hAnsi="Arial" w:cs="Arial"/>
          <w:sz w:val="24"/>
          <w:szCs w:val="24"/>
          <w:lang w:val="en-GB"/>
        </w:rPr>
        <w:t>e.g., online tools, apps</w:t>
      </w:r>
      <w:r w:rsidR="003264E6" w:rsidRPr="003D0D34">
        <w:rPr>
          <w:rFonts w:ascii="Arial" w:hAnsi="Arial" w:cs="Arial"/>
          <w:sz w:val="24"/>
          <w:szCs w:val="24"/>
          <w:lang w:val="en-GB"/>
        </w:rPr>
        <w:t xml:space="preserve"> in the most relevant sectors</w:t>
      </w:r>
      <w:r w:rsidR="00865D95" w:rsidRPr="003D0D34">
        <w:rPr>
          <w:rFonts w:ascii="Arial" w:hAnsi="Arial" w:cs="Arial"/>
          <w:sz w:val="24"/>
          <w:szCs w:val="24"/>
          <w:lang w:val="en-GB"/>
        </w:rPr>
        <w:t>.</w:t>
      </w:r>
    </w:p>
    <w:p w14:paraId="49A180BA" w14:textId="73FCAB74" w:rsidR="00737C40" w:rsidRPr="003D0D34" w:rsidRDefault="00736C10" w:rsidP="003D0D34">
      <w:pPr>
        <w:pStyle w:val="ListParagraph"/>
        <w:numPr>
          <w:ilvl w:val="0"/>
          <w:numId w:val="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Collaborative actions</w:t>
      </w:r>
      <w:r w:rsidR="00947D71" w:rsidRPr="003D0D34">
        <w:rPr>
          <w:rFonts w:ascii="Arial" w:hAnsi="Arial" w:cs="Arial"/>
          <w:sz w:val="24"/>
          <w:szCs w:val="24"/>
          <w:lang w:val="en-GB"/>
        </w:rPr>
        <w:t xml:space="preserve"> aimed at</w:t>
      </w:r>
      <w:r w:rsidRPr="003D0D34">
        <w:rPr>
          <w:rFonts w:ascii="Arial" w:hAnsi="Arial" w:cs="Arial"/>
          <w:sz w:val="24"/>
          <w:szCs w:val="24"/>
          <w:lang w:val="en-GB"/>
        </w:rPr>
        <w:t>:</w:t>
      </w:r>
    </w:p>
    <w:p w14:paraId="2AD60F58" w14:textId="7E32B521" w:rsidR="00737C40" w:rsidRPr="003D0D34" w:rsidRDefault="00947D71" w:rsidP="003D0D34">
      <w:pPr>
        <w:pStyle w:val="ListParagraph"/>
        <w:numPr>
          <w:ilvl w:val="0"/>
          <w:numId w:val="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building platforms for cooperation of digital innovation hubs</w:t>
      </w:r>
      <w:r w:rsidR="00D07B80" w:rsidRPr="003D0D34">
        <w:rPr>
          <w:rFonts w:ascii="Arial" w:hAnsi="Arial" w:cs="Arial"/>
          <w:sz w:val="24"/>
          <w:szCs w:val="24"/>
          <w:lang w:val="en-GB"/>
        </w:rPr>
        <w:t>/</w:t>
      </w:r>
      <w:r w:rsidRPr="003D0D34">
        <w:rPr>
          <w:rFonts w:ascii="Arial" w:hAnsi="Arial" w:cs="Arial"/>
          <w:sz w:val="24"/>
          <w:szCs w:val="24"/>
          <w:lang w:val="en-GB"/>
        </w:rPr>
        <w:t>universities</w:t>
      </w:r>
      <w:r w:rsidR="00D07B80" w:rsidRPr="003D0D34">
        <w:rPr>
          <w:rFonts w:ascii="Arial" w:hAnsi="Arial" w:cs="Arial"/>
          <w:sz w:val="24"/>
          <w:szCs w:val="24"/>
          <w:lang w:val="en-GB"/>
        </w:rPr>
        <w:t>/</w:t>
      </w:r>
      <w:r w:rsidRPr="003D0D34">
        <w:rPr>
          <w:rFonts w:ascii="Arial" w:hAnsi="Arial" w:cs="Arial"/>
          <w:sz w:val="24"/>
          <w:szCs w:val="24"/>
          <w:lang w:val="en-GB"/>
        </w:rPr>
        <w:t>R&amp;D institutions and SMEs</w:t>
      </w:r>
      <w:r w:rsidR="00736C10" w:rsidRPr="003D0D34">
        <w:rPr>
          <w:rFonts w:ascii="Arial" w:hAnsi="Arial" w:cs="Arial"/>
          <w:sz w:val="24"/>
          <w:szCs w:val="24"/>
          <w:lang w:val="en-GB"/>
        </w:rPr>
        <w:t>;</w:t>
      </w:r>
    </w:p>
    <w:p w14:paraId="1C8741D4" w14:textId="7BF2D3DF" w:rsidR="00736C10" w:rsidRPr="003D0D34" w:rsidRDefault="00947D71" w:rsidP="003D0D34">
      <w:pPr>
        <w:pStyle w:val="ListParagraph"/>
        <w:numPr>
          <w:ilvl w:val="0"/>
          <w:numId w:val="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promotion of digitalisation processes and new digital solutions</w:t>
      </w:r>
      <w:r w:rsidR="009C1E8B" w:rsidRPr="003D0D34">
        <w:rPr>
          <w:rFonts w:ascii="Arial" w:hAnsi="Arial" w:cs="Arial"/>
          <w:sz w:val="24"/>
          <w:szCs w:val="24"/>
          <w:lang w:val="en-GB"/>
        </w:rPr>
        <w:t xml:space="preserve">, </w:t>
      </w:r>
      <w:r w:rsidRPr="003D0D34">
        <w:rPr>
          <w:rFonts w:ascii="Arial" w:hAnsi="Arial" w:cs="Arial"/>
          <w:sz w:val="24"/>
          <w:szCs w:val="24"/>
          <w:lang w:val="en-GB"/>
        </w:rPr>
        <w:t xml:space="preserve">e.g., </w:t>
      </w:r>
      <w:r w:rsidR="00EA18D4" w:rsidRPr="003D0D34">
        <w:rPr>
          <w:rFonts w:ascii="Arial" w:hAnsi="Arial" w:cs="Arial"/>
          <w:sz w:val="24"/>
          <w:szCs w:val="24"/>
          <w:lang w:val="en-GB"/>
        </w:rPr>
        <w:t xml:space="preserve">cross-border </w:t>
      </w:r>
      <w:r w:rsidRPr="003D0D34">
        <w:rPr>
          <w:rFonts w:ascii="Arial" w:hAnsi="Arial" w:cs="Arial"/>
          <w:sz w:val="24"/>
          <w:szCs w:val="24"/>
          <w:lang w:val="en-GB"/>
        </w:rPr>
        <w:t>promotion campaigns;</w:t>
      </w:r>
    </w:p>
    <w:p w14:paraId="1A0E2E0E" w14:textId="7A5BA34D" w:rsidR="00947D71" w:rsidRPr="003D0D34" w:rsidRDefault="00947D71" w:rsidP="003D0D34">
      <w:pPr>
        <w:pStyle w:val="ListParagraph"/>
        <w:numPr>
          <w:ilvl w:val="0"/>
          <w:numId w:val="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enhancing social aspects of digitalisation, e.g., development of e-services for elderly people and</w:t>
      </w:r>
      <w:r w:rsidR="00D07B80" w:rsidRPr="003D0D34">
        <w:rPr>
          <w:rFonts w:ascii="Arial" w:hAnsi="Arial" w:cs="Arial"/>
          <w:sz w:val="24"/>
          <w:szCs w:val="24"/>
          <w:lang w:val="en-GB"/>
        </w:rPr>
        <w:t>/</w:t>
      </w:r>
      <w:r w:rsidRPr="003D0D34">
        <w:rPr>
          <w:rFonts w:ascii="Arial" w:hAnsi="Arial" w:cs="Arial"/>
          <w:sz w:val="24"/>
          <w:szCs w:val="24"/>
          <w:lang w:val="en-GB"/>
        </w:rPr>
        <w:t>or people with disabilities.</w:t>
      </w:r>
    </w:p>
    <w:p w14:paraId="5B12A49B" w14:textId="6F619A78" w:rsidR="00737C40" w:rsidRPr="003D0D34" w:rsidRDefault="00736C10" w:rsidP="003D0D34">
      <w:pPr>
        <w:pStyle w:val="ListParagraph"/>
        <w:numPr>
          <w:ilvl w:val="0"/>
          <w:numId w:val="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Support </w:t>
      </w:r>
      <w:r w:rsidR="00865D95" w:rsidRPr="003D0D34">
        <w:rPr>
          <w:rFonts w:ascii="Arial" w:hAnsi="Arial" w:cs="Arial"/>
          <w:sz w:val="24"/>
          <w:szCs w:val="24"/>
          <w:lang w:val="en-GB"/>
        </w:rPr>
        <w:t xml:space="preserve">for the </w:t>
      </w:r>
      <w:r w:rsidRPr="003D0D34">
        <w:rPr>
          <w:rFonts w:ascii="Arial" w:hAnsi="Arial" w:cs="Arial"/>
          <w:sz w:val="24"/>
          <w:szCs w:val="24"/>
          <w:lang w:val="en-GB"/>
        </w:rPr>
        <w:t xml:space="preserve">development </w:t>
      </w:r>
      <w:r w:rsidR="00865D95" w:rsidRPr="003D0D34">
        <w:rPr>
          <w:rFonts w:ascii="Arial" w:hAnsi="Arial" w:cs="Arial"/>
          <w:sz w:val="24"/>
          <w:szCs w:val="24"/>
          <w:lang w:val="en-GB"/>
        </w:rPr>
        <w:t xml:space="preserve">of </w:t>
      </w:r>
      <w:r w:rsidR="003C6DB5" w:rsidRPr="003D0D34">
        <w:rPr>
          <w:rFonts w:ascii="Arial" w:hAnsi="Arial" w:cs="Arial"/>
          <w:sz w:val="24"/>
          <w:szCs w:val="24"/>
          <w:lang w:val="en-GB"/>
        </w:rPr>
        <w:t xml:space="preserve">specific digital competences of the employees of public sector </w:t>
      </w:r>
      <w:r w:rsidR="00865D95" w:rsidRPr="003D0D34">
        <w:rPr>
          <w:rFonts w:ascii="Arial" w:hAnsi="Arial" w:cs="Arial"/>
          <w:sz w:val="24"/>
          <w:szCs w:val="24"/>
          <w:lang w:val="en-GB"/>
        </w:rPr>
        <w:t xml:space="preserve">institutions </w:t>
      </w:r>
      <w:r w:rsidR="003C6DB5" w:rsidRPr="003D0D34">
        <w:rPr>
          <w:rFonts w:ascii="Arial" w:hAnsi="Arial" w:cs="Arial"/>
          <w:sz w:val="24"/>
          <w:szCs w:val="24"/>
          <w:lang w:val="en-GB"/>
        </w:rPr>
        <w:t>related to the integration of jointly developed digital solutions to public administration processes.</w:t>
      </w:r>
    </w:p>
    <w:p w14:paraId="43598FAF" w14:textId="32F546D0" w:rsidR="00177D97" w:rsidRPr="003D0D34" w:rsidRDefault="00736C10" w:rsidP="003D0D34">
      <w:pPr>
        <w:pStyle w:val="ListParagraph"/>
        <w:numPr>
          <w:ilvl w:val="0"/>
          <w:numId w:val="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Transfer of knowledge on technical standards and the exchange of best practice</w:t>
      </w:r>
      <w:r w:rsidR="00865D95" w:rsidRPr="003D0D34">
        <w:rPr>
          <w:rFonts w:ascii="Arial" w:hAnsi="Arial" w:cs="Arial"/>
          <w:sz w:val="24"/>
          <w:szCs w:val="24"/>
          <w:lang w:val="en-GB"/>
        </w:rPr>
        <w:t>s</w:t>
      </w:r>
      <w:r w:rsidRPr="003D0D34">
        <w:rPr>
          <w:rFonts w:ascii="Arial" w:hAnsi="Arial" w:cs="Arial"/>
          <w:sz w:val="24"/>
          <w:szCs w:val="24"/>
          <w:lang w:val="en-GB"/>
        </w:rPr>
        <w:t xml:space="preserve"> between regions.</w:t>
      </w:r>
    </w:p>
    <w:tbl>
      <w:tblPr>
        <w:tblStyle w:val="TableGrid"/>
        <w:tblW w:w="9090" w:type="dxa"/>
        <w:tblInd w:w="-5" w:type="dxa"/>
        <w:tblLook w:val="04A0" w:firstRow="1" w:lastRow="0" w:firstColumn="1" w:lastColumn="0" w:noHBand="0" w:noVBand="1"/>
      </w:tblPr>
      <w:tblGrid>
        <w:gridCol w:w="9090"/>
      </w:tblGrid>
      <w:tr w:rsidR="003D0D34" w:rsidRPr="003113CA" w14:paraId="776C3203" w14:textId="77777777" w:rsidTr="00786569">
        <w:tc>
          <w:tcPr>
            <w:tcW w:w="9090" w:type="dxa"/>
          </w:tcPr>
          <w:p w14:paraId="6B2935BC" w14:textId="6AA4EB4C" w:rsidR="005F6C55" w:rsidRPr="003D0D34" w:rsidRDefault="00B663D2"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t>Note:</w:t>
            </w:r>
          </w:p>
          <w:p w14:paraId="25392A0F" w14:textId="77777777" w:rsidR="005F6C55" w:rsidRPr="003D0D34" w:rsidRDefault="005F6C55">
            <w:pPr>
              <w:pStyle w:val="ListParagraph"/>
              <w:numPr>
                <w:ilvl w:val="0"/>
                <w:numId w:val="118"/>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1A3F1BFB" w14:textId="2B4515F7" w:rsidR="00346208" w:rsidRPr="003D0D34" w:rsidRDefault="005F6C55">
            <w:pPr>
              <w:pStyle w:val="ListParagraph"/>
              <w:numPr>
                <w:ilvl w:val="0"/>
                <w:numId w:val="118"/>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FC6AD3" w:rsidRPr="003D0D34">
              <w:rPr>
                <w:rFonts w:ascii="Arial" w:hAnsi="Arial" w:cs="Arial"/>
                <w:b/>
                <w:bCs/>
                <w:sz w:val="24"/>
                <w:szCs w:val="24"/>
                <w:lang w:val="en-US"/>
              </w:rPr>
              <w:t>Measure.</w:t>
            </w:r>
          </w:p>
          <w:p w14:paraId="5DEA0FC7" w14:textId="17FCE139" w:rsidR="005F6C55" w:rsidRPr="003D0D34" w:rsidRDefault="005F6C55">
            <w:pPr>
              <w:pStyle w:val="ListParagraph"/>
              <w:numPr>
                <w:ilvl w:val="0"/>
                <w:numId w:val="118"/>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Implementation of large-scale infrastructure is </w:t>
            </w:r>
            <w:r w:rsidRPr="003D0D34">
              <w:rPr>
                <w:rFonts w:ascii="Arial" w:hAnsi="Arial" w:cs="Arial"/>
                <w:b/>
                <w:bCs/>
                <w:sz w:val="24"/>
                <w:szCs w:val="24"/>
                <w:u w:val="single"/>
                <w:lang w:val="en-US"/>
              </w:rPr>
              <w:t>not possible</w:t>
            </w:r>
            <w:r w:rsidR="00B663D2" w:rsidRPr="003D0D34">
              <w:rPr>
                <w:rFonts w:ascii="Arial" w:hAnsi="Arial" w:cs="Arial"/>
                <w:b/>
                <w:bCs/>
                <w:sz w:val="24"/>
                <w:szCs w:val="24"/>
                <w:lang w:val="en-US"/>
              </w:rPr>
              <w:t>!</w:t>
            </w:r>
          </w:p>
        </w:tc>
      </w:tr>
    </w:tbl>
    <w:p w14:paraId="37FC7CB5" w14:textId="6AC81FDA" w:rsidR="00A35D13" w:rsidRDefault="00A35D13">
      <w:pPr>
        <w:rPr>
          <w:rFonts w:ascii="Arial" w:hAnsi="Arial" w:cs="Arial"/>
          <w:b/>
          <w:bCs/>
          <w:sz w:val="24"/>
          <w:szCs w:val="24"/>
          <w:lang w:val="en-GB"/>
        </w:rPr>
      </w:pPr>
    </w:p>
    <w:tbl>
      <w:tblPr>
        <w:tblStyle w:val="TableGrid"/>
        <w:tblW w:w="0" w:type="auto"/>
        <w:tblLook w:val="04A0" w:firstRow="1" w:lastRow="0" w:firstColumn="1" w:lastColumn="0" w:noHBand="0" w:noVBand="1"/>
      </w:tblPr>
      <w:tblGrid>
        <w:gridCol w:w="9062"/>
      </w:tblGrid>
      <w:tr w:rsidR="00A35D13" w:rsidRPr="003113CA" w14:paraId="1D00E70D" w14:textId="77777777" w:rsidTr="00A35D13">
        <w:tc>
          <w:tcPr>
            <w:tcW w:w="9062" w:type="dxa"/>
          </w:tcPr>
          <w:p w14:paraId="6BC5C37C" w14:textId="1CE95E2A" w:rsidR="00A35D13" w:rsidRDefault="00A35D13" w:rsidP="003D0D34">
            <w:pPr>
              <w:spacing w:beforeLines="60" w:before="144" w:afterLines="60" w:after="144" w:line="360" w:lineRule="auto"/>
              <w:rPr>
                <w:rFonts w:ascii="Arial" w:hAnsi="Arial" w:cs="Arial"/>
                <w:b/>
                <w:bCs/>
                <w:sz w:val="24"/>
                <w:szCs w:val="24"/>
                <w:lang w:val="en-GB"/>
              </w:rPr>
            </w:pPr>
            <w:r>
              <w:rPr>
                <w:rFonts w:ascii="Arial" w:hAnsi="Arial" w:cs="Arial"/>
                <w:b/>
                <w:bCs/>
                <w:sz w:val="24"/>
                <w:szCs w:val="24"/>
                <w:lang w:val="en-GB"/>
              </w:rPr>
              <w:t>Output indicators</w:t>
            </w:r>
          </w:p>
          <w:p w14:paraId="517399BC" w14:textId="58462616" w:rsidR="00A35D13" w:rsidRDefault="00A35D13" w:rsidP="003D0D34">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lastRenderedPageBreak/>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indicators</w:t>
            </w:r>
          </w:p>
          <w:p w14:paraId="3026A23E" w14:textId="13201934" w:rsidR="00A35D13" w:rsidRP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1CF153D5" w14:textId="1EA74CF7" w:rsidR="00A35D13" w:rsidRDefault="00A35D13" w:rsidP="00A35D13">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indicators (Projects shall select and contribute to other Programme indicators according to the focus and activities of the project)</w:t>
            </w:r>
          </w:p>
          <w:p w14:paraId="560320D3" w14:textId="04C295F7" w:rsid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Enterprises supported by grants</w:t>
            </w:r>
          </w:p>
          <w:p w14:paraId="656B491A" w14:textId="433C4E2C" w:rsid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Enterprises with non-financial support</w:t>
            </w:r>
          </w:p>
          <w:p w14:paraId="7B8FCF2A" w14:textId="31466C09" w:rsidR="00A35D13" w:rsidRP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Enterprises supported</w:t>
            </w:r>
            <w:r>
              <w:rPr>
                <w:rFonts w:ascii="Arial" w:hAnsi="Arial" w:cs="Arial"/>
                <w:sz w:val="24"/>
                <w:szCs w:val="24"/>
                <w:lang w:val="en-GB"/>
              </w:rPr>
              <w:t xml:space="preserve"> (as umbrella indicator for Enterprises supported by grants and with non financial support)</w:t>
            </w:r>
          </w:p>
          <w:p w14:paraId="212EF113" w14:textId="5201D5EE" w:rsid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Public institutions supported to develop digital services, products and processes</w:t>
            </w:r>
          </w:p>
          <w:p w14:paraId="26B65F10" w14:textId="77777777" w:rsidR="00A35D13" w:rsidRDefault="00A35D1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Pilot actions developed jointly and implemented in projects</w:t>
            </w:r>
          </w:p>
          <w:p w14:paraId="51CDB74F" w14:textId="77777777" w:rsidR="00A35D13" w:rsidRPr="00D6599D" w:rsidRDefault="00A35D13" w:rsidP="00A35D13">
            <w:pPr>
              <w:spacing w:beforeLines="60" w:before="144" w:afterLines="60" w:after="144" w:line="360" w:lineRule="auto"/>
              <w:rPr>
                <w:rFonts w:ascii="Arial" w:hAnsi="Arial" w:cs="Arial"/>
                <w:b/>
                <w:bCs/>
                <w:sz w:val="24"/>
                <w:szCs w:val="24"/>
                <w:lang w:val="en-GB"/>
              </w:rPr>
            </w:pPr>
            <w:r w:rsidRPr="00D6599D">
              <w:rPr>
                <w:rFonts w:ascii="Arial" w:hAnsi="Arial" w:cs="Arial"/>
                <w:b/>
                <w:bCs/>
                <w:sz w:val="24"/>
                <w:szCs w:val="24"/>
                <w:lang w:val="en-GB"/>
              </w:rPr>
              <w:t>Result indicators</w:t>
            </w:r>
          </w:p>
          <w:p w14:paraId="5ABED5DB" w14:textId="77777777" w:rsidR="00A35D13" w:rsidRDefault="00A35D13" w:rsidP="00A35D13">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78887AA2" w14:textId="77777777" w:rsidR="00A35D13" w:rsidRDefault="00A35D13">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p w14:paraId="3B034020" w14:textId="77777777" w:rsidR="00A35D13" w:rsidRDefault="00A35D13" w:rsidP="00A35D13">
            <w:pPr>
              <w:spacing w:beforeLines="60" w:before="144" w:afterLines="60" w:after="144" w:line="360" w:lineRule="auto"/>
              <w:rPr>
                <w:rFonts w:ascii="Arial" w:hAnsi="Arial" w:cs="Arial"/>
                <w:sz w:val="24"/>
                <w:szCs w:val="24"/>
                <w:lang w:val="en-GB"/>
              </w:rPr>
            </w:pPr>
            <w:r>
              <w:rPr>
                <w:rFonts w:ascii="Arial" w:hAnsi="Arial" w:cs="Arial"/>
                <w:sz w:val="24"/>
                <w:szCs w:val="24"/>
                <w:lang w:val="en-GB"/>
              </w:rPr>
              <w:t>Optional result indicators</w:t>
            </w:r>
          </w:p>
          <w:p w14:paraId="03A99D37" w14:textId="51A58FF7" w:rsidR="00A35D13" w:rsidRPr="00A35D13" w:rsidRDefault="00A35D13">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Users of new and upgraded public digital services, products and processes</w:t>
            </w:r>
          </w:p>
        </w:tc>
      </w:tr>
    </w:tbl>
    <w:p w14:paraId="0866F886" w14:textId="4A10F200"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lastRenderedPageBreak/>
        <w:t>Programme Measure 1.2: Building connectivity of the region through internationalisation</w:t>
      </w:r>
    </w:p>
    <w:p w14:paraId="7158CFAB" w14:textId="7E5ECE81"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Economic growth of the South Baltic </w:t>
      </w:r>
      <w:r w:rsidR="000A78E0" w:rsidRPr="003D0D34">
        <w:rPr>
          <w:rFonts w:ascii="Arial" w:hAnsi="Arial" w:cs="Arial"/>
          <w:sz w:val="24"/>
          <w:szCs w:val="24"/>
          <w:lang w:val="en-GB"/>
        </w:rPr>
        <w:t>a</w:t>
      </w:r>
      <w:r w:rsidRPr="003D0D34">
        <w:rPr>
          <w:rFonts w:ascii="Arial" w:hAnsi="Arial" w:cs="Arial"/>
          <w:sz w:val="24"/>
          <w:szCs w:val="24"/>
          <w:lang w:val="en-GB"/>
        </w:rPr>
        <w:t>rea requires</w:t>
      </w:r>
      <w:r w:rsidR="0089176D" w:rsidRPr="003D0D34">
        <w:rPr>
          <w:rFonts w:ascii="Arial" w:hAnsi="Arial" w:cs="Arial"/>
          <w:sz w:val="24"/>
          <w:szCs w:val="24"/>
          <w:lang w:val="en-GB"/>
        </w:rPr>
        <w:t>,</w:t>
      </w:r>
      <w:r w:rsidRPr="003D0D34">
        <w:rPr>
          <w:rFonts w:ascii="Arial" w:hAnsi="Arial" w:cs="Arial"/>
          <w:sz w:val="24"/>
          <w:szCs w:val="24"/>
          <w:lang w:val="en-GB"/>
        </w:rPr>
        <w:t xml:space="preserve"> inter alia</w:t>
      </w:r>
      <w:r w:rsidR="0089176D" w:rsidRPr="003D0D34">
        <w:rPr>
          <w:rFonts w:ascii="Arial" w:hAnsi="Arial" w:cs="Arial"/>
          <w:sz w:val="24"/>
          <w:szCs w:val="24"/>
          <w:lang w:val="en-GB"/>
        </w:rPr>
        <w:t>,</w:t>
      </w:r>
      <w:r w:rsidRPr="003D0D34">
        <w:rPr>
          <w:rFonts w:ascii="Arial" w:hAnsi="Arial" w:cs="Arial"/>
          <w:sz w:val="24"/>
          <w:szCs w:val="24"/>
          <w:lang w:val="en-GB"/>
        </w:rPr>
        <w:t xml:space="preserve"> actions dedicated to the enhancement of SMEs</w:t>
      </w:r>
      <w:r w:rsidR="0089176D" w:rsidRPr="003D0D34">
        <w:rPr>
          <w:rFonts w:ascii="Arial" w:hAnsi="Arial" w:cs="Arial"/>
          <w:sz w:val="24"/>
          <w:szCs w:val="24"/>
          <w:lang w:val="en-GB"/>
        </w:rPr>
        <w:t>’</w:t>
      </w:r>
      <w:r w:rsidRPr="003D0D34">
        <w:rPr>
          <w:rFonts w:ascii="Arial" w:hAnsi="Arial" w:cs="Arial"/>
          <w:sz w:val="24"/>
          <w:szCs w:val="24"/>
          <w:lang w:val="en-GB"/>
        </w:rPr>
        <w:t xml:space="preserve"> competitiveness, innovativeness, as well as their presence on an international market. </w:t>
      </w:r>
      <w:r w:rsidR="00B7310E" w:rsidRPr="003D0D34">
        <w:rPr>
          <w:rFonts w:ascii="Arial" w:hAnsi="Arial" w:cs="Arial"/>
          <w:sz w:val="24"/>
          <w:szCs w:val="24"/>
          <w:lang w:val="en-GB"/>
        </w:rPr>
        <w:t>To</w:t>
      </w:r>
      <w:r w:rsidRPr="003D0D34">
        <w:rPr>
          <w:rFonts w:ascii="Arial" w:hAnsi="Arial" w:cs="Arial"/>
          <w:sz w:val="24"/>
          <w:szCs w:val="24"/>
          <w:lang w:val="en-GB"/>
        </w:rPr>
        <w:t xml:space="preserve"> become more visible on the international market, </w:t>
      </w:r>
      <w:r w:rsidR="0089176D" w:rsidRPr="003D0D34">
        <w:rPr>
          <w:rFonts w:ascii="Arial" w:hAnsi="Arial" w:cs="Arial"/>
          <w:sz w:val="24"/>
          <w:szCs w:val="24"/>
          <w:lang w:val="en-GB"/>
        </w:rPr>
        <w:t xml:space="preserve">the </w:t>
      </w:r>
      <w:r w:rsidRPr="003D0D34">
        <w:rPr>
          <w:rFonts w:ascii="Arial" w:hAnsi="Arial" w:cs="Arial"/>
          <w:sz w:val="24"/>
          <w:szCs w:val="24"/>
          <w:lang w:val="en-GB"/>
        </w:rPr>
        <w:t>expansion of SMEs need</w:t>
      </w:r>
      <w:r w:rsidR="0089176D" w:rsidRPr="003D0D34">
        <w:rPr>
          <w:rFonts w:ascii="Arial" w:hAnsi="Arial" w:cs="Arial"/>
          <w:sz w:val="24"/>
          <w:szCs w:val="24"/>
          <w:lang w:val="en-GB"/>
        </w:rPr>
        <w:t>s</w:t>
      </w:r>
      <w:r w:rsidRPr="003D0D34">
        <w:rPr>
          <w:rFonts w:ascii="Arial" w:hAnsi="Arial" w:cs="Arial"/>
          <w:sz w:val="24"/>
          <w:szCs w:val="24"/>
          <w:lang w:val="en-GB"/>
        </w:rPr>
        <w:t xml:space="preserve"> efficient cross-border learning and networking platforms, business advisory services and matchmaking actions to assist them in moving from domestic to international business practices. </w:t>
      </w:r>
    </w:p>
    <w:p w14:paraId="7723CCA7" w14:textId="50C44B8D"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Project proposals are encouraged to include innovation</w:t>
      </w:r>
      <w:r w:rsidR="0089176D" w:rsidRPr="003D0D34">
        <w:rPr>
          <w:rFonts w:ascii="Arial" w:hAnsi="Arial" w:cs="Arial"/>
          <w:sz w:val="24"/>
          <w:szCs w:val="24"/>
          <w:lang w:val="en-GB"/>
        </w:rPr>
        <w:t>-</w:t>
      </w:r>
      <w:r w:rsidRPr="003D0D34">
        <w:rPr>
          <w:rFonts w:ascii="Arial" w:hAnsi="Arial" w:cs="Arial"/>
          <w:sz w:val="24"/>
          <w:szCs w:val="24"/>
          <w:lang w:val="en-GB"/>
        </w:rPr>
        <w:t>driven activities in cooperation with different stakeholders to create cross-sectorial partnerships and collaborations as there is strong potential for cooperation</w:t>
      </w:r>
      <w:r w:rsidR="00973F8B" w:rsidRPr="003D0D34">
        <w:rPr>
          <w:rFonts w:ascii="Arial" w:hAnsi="Arial" w:cs="Arial"/>
          <w:sz w:val="24"/>
          <w:szCs w:val="24"/>
          <w:lang w:val="en-GB"/>
        </w:rPr>
        <w:t>.</w:t>
      </w:r>
    </w:p>
    <w:p w14:paraId="336F147C"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17E067D1" w14:textId="65966C43" w:rsidR="007F47CB" w:rsidRPr="003D0D34" w:rsidRDefault="00736C10" w:rsidP="003D0D34">
      <w:pPr>
        <w:pStyle w:val="ListParagraph"/>
        <w:numPr>
          <w:ilvl w:val="0"/>
          <w:numId w:val="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Enhancement of SMEs</w:t>
      </w:r>
      <w:r w:rsidR="0089176D" w:rsidRPr="003D0D34">
        <w:rPr>
          <w:rFonts w:ascii="Arial" w:hAnsi="Arial" w:cs="Arial"/>
          <w:sz w:val="24"/>
          <w:szCs w:val="24"/>
          <w:lang w:val="en-GB"/>
        </w:rPr>
        <w:t>’</w:t>
      </w:r>
      <w:r w:rsidRPr="003D0D34">
        <w:rPr>
          <w:rFonts w:ascii="Arial" w:hAnsi="Arial" w:cs="Arial"/>
          <w:sz w:val="24"/>
          <w:szCs w:val="24"/>
          <w:lang w:val="en-GB"/>
        </w:rPr>
        <w:t xml:space="preserve"> competitiveness, innovativeness, as well as their presence on an international market.</w:t>
      </w:r>
    </w:p>
    <w:p w14:paraId="470398C2" w14:textId="22E619D7" w:rsidR="007F47CB" w:rsidRPr="003D0D34" w:rsidRDefault="00736C10" w:rsidP="003D0D34">
      <w:pPr>
        <w:pStyle w:val="ListParagraph"/>
        <w:numPr>
          <w:ilvl w:val="0"/>
          <w:numId w:val="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Technology transfer and cooperation between enterprises, research </w:t>
      </w:r>
      <w:r w:rsidR="006D1D03" w:rsidRPr="003D0D34">
        <w:rPr>
          <w:rFonts w:ascii="Arial" w:hAnsi="Arial" w:cs="Arial"/>
          <w:sz w:val="24"/>
          <w:szCs w:val="24"/>
          <w:lang w:val="en-GB"/>
        </w:rPr>
        <w:t>centres</w:t>
      </w:r>
      <w:r w:rsidRPr="003D0D34">
        <w:rPr>
          <w:rFonts w:ascii="Arial" w:hAnsi="Arial" w:cs="Arial"/>
          <w:sz w:val="24"/>
          <w:szCs w:val="24"/>
          <w:lang w:val="en-GB"/>
        </w:rPr>
        <w:t xml:space="preserve"> and </w:t>
      </w:r>
      <w:r w:rsidR="00AD0CBC" w:rsidRPr="003D0D34">
        <w:rPr>
          <w:rFonts w:ascii="Arial" w:hAnsi="Arial" w:cs="Arial"/>
          <w:sz w:val="24"/>
          <w:szCs w:val="24"/>
          <w:lang w:val="en-GB"/>
        </w:rPr>
        <w:t xml:space="preserve">the </w:t>
      </w:r>
      <w:r w:rsidRPr="003D0D34">
        <w:rPr>
          <w:rFonts w:ascii="Arial" w:hAnsi="Arial" w:cs="Arial"/>
          <w:sz w:val="24"/>
          <w:szCs w:val="24"/>
          <w:lang w:val="en-GB"/>
        </w:rPr>
        <w:t>higher education sector to foster innovative solutions.</w:t>
      </w:r>
    </w:p>
    <w:p w14:paraId="516E64EA" w14:textId="07758034" w:rsidR="00736C10" w:rsidRPr="003D0D34" w:rsidRDefault="006D1D03" w:rsidP="003D0D34">
      <w:pPr>
        <w:pStyle w:val="ListParagraph"/>
        <w:numPr>
          <w:ilvl w:val="0"/>
          <w:numId w:val="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Creation of new platforms and opportunities through cross-border cooperation</w:t>
      </w:r>
      <w:r w:rsidR="00736C10" w:rsidRPr="003D0D34">
        <w:rPr>
          <w:rFonts w:ascii="Arial" w:hAnsi="Arial" w:cs="Arial"/>
          <w:sz w:val="24"/>
          <w:szCs w:val="24"/>
          <w:lang w:val="en-GB"/>
        </w:rPr>
        <w:t>.</w:t>
      </w:r>
    </w:p>
    <w:p w14:paraId="13224931"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5A3C8585" w14:textId="16FB105D" w:rsidR="00192632" w:rsidRPr="003D0D34" w:rsidRDefault="00736C10" w:rsidP="003D0D34">
      <w:pPr>
        <w:pStyle w:val="ListParagraph"/>
        <w:numPr>
          <w:ilvl w:val="0"/>
          <w:numId w:val="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Support for</w:t>
      </w:r>
      <w:r w:rsidR="007F47CB" w:rsidRPr="003D0D34">
        <w:rPr>
          <w:rFonts w:ascii="Arial" w:hAnsi="Arial" w:cs="Arial"/>
          <w:sz w:val="24"/>
          <w:szCs w:val="24"/>
          <w:lang w:val="en-GB"/>
        </w:rPr>
        <w:t>:</w:t>
      </w:r>
    </w:p>
    <w:p w14:paraId="1F36591F" w14:textId="12CDC83C" w:rsidR="00192632" w:rsidRPr="003D0D34" w:rsidRDefault="00736C10" w:rsidP="003D0D34">
      <w:pPr>
        <w:pStyle w:val="ListParagraph"/>
        <w:numPr>
          <w:ilvl w:val="0"/>
          <w:numId w:val="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cooperation between SMEs to create innovative solutions, e.g., in </w:t>
      </w:r>
      <w:r w:rsidR="00AD0CBC" w:rsidRPr="003D0D34">
        <w:rPr>
          <w:rFonts w:ascii="Arial" w:hAnsi="Arial" w:cs="Arial"/>
          <w:sz w:val="24"/>
          <w:szCs w:val="24"/>
          <w:lang w:val="en-GB"/>
        </w:rPr>
        <w:t xml:space="preserve">the </w:t>
      </w:r>
      <w:r w:rsidRPr="003D0D34">
        <w:rPr>
          <w:rFonts w:ascii="Arial" w:hAnsi="Arial" w:cs="Arial"/>
          <w:sz w:val="24"/>
          <w:szCs w:val="24"/>
          <w:lang w:val="en-GB"/>
        </w:rPr>
        <w:t>blue and green sectors;</w:t>
      </w:r>
    </w:p>
    <w:p w14:paraId="36F039D2" w14:textId="3D67335D" w:rsidR="00736C10" w:rsidRPr="003D0D34" w:rsidRDefault="00736C10" w:rsidP="003D0D34">
      <w:pPr>
        <w:pStyle w:val="ListParagraph"/>
        <w:numPr>
          <w:ilvl w:val="0"/>
          <w:numId w:val="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collaborative research projects between, e.g., SMEs, universities, public entities and business support organi</w:t>
      </w:r>
      <w:r w:rsidR="004C3F0F" w:rsidRPr="003D0D34">
        <w:rPr>
          <w:rFonts w:ascii="Arial" w:hAnsi="Arial" w:cs="Arial"/>
          <w:sz w:val="24"/>
          <w:szCs w:val="24"/>
          <w:lang w:val="en-GB"/>
        </w:rPr>
        <w:t>s</w:t>
      </w:r>
      <w:r w:rsidRPr="003D0D34">
        <w:rPr>
          <w:rFonts w:ascii="Arial" w:hAnsi="Arial" w:cs="Arial"/>
          <w:sz w:val="24"/>
          <w:szCs w:val="24"/>
          <w:lang w:val="en-GB"/>
        </w:rPr>
        <w:t>ations</w:t>
      </w:r>
      <w:r w:rsidR="00AD0CBC" w:rsidRPr="003D0D34">
        <w:rPr>
          <w:rFonts w:ascii="Arial" w:hAnsi="Arial" w:cs="Arial"/>
          <w:sz w:val="24"/>
          <w:szCs w:val="24"/>
          <w:lang w:val="en-GB"/>
        </w:rPr>
        <w:t>.</w:t>
      </w:r>
    </w:p>
    <w:p w14:paraId="4067686F" w14:textId="77777777" w:rsidR="00192632" w:rsidRPr="003D0D34" w:rsidRDefault="00736C10" w:rsidP="003D0D34">
      <w:pPr>
        <w:pStyle w:val="ListParagraph"/>
        <w:numPr>
          <w:ilvl w:val="0"/>
          <w:numId w:val="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and promotion of:</w:t>
      </w:r>
    </w:p>
    <w:p w14:paraId="0ECC6764" w14:textId="60F98095" w:rsidR="00192632" w:rsidRPr="003D0D34" w:rsidRDefault="00736C10" w:rsidP="003D0D34">
      <w:pPr>
        <w:pStyle w:val="ListParagraph"/>
        <w:numPr>
          <w:ilvl w:val="0"/>
          <w:numId w:val="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international markets joint products</w:t>
      </w:r>
      <w:r w:rsidR="00D07B80" w:rsidRPr="003D0D34">
        <w:rPr>
          <w:rFonts w:ascii="Arial" w:hAnsi="Arial" w:cs="Arial"/>
          <w:sz w:val="24"/>
          <w:szCs w:val="24"/>
          <w:lang w:val="en-GB"/>
        </w:rPr>
        <w:t>/</w:t>
      </w:r>
      <w:r w:rsidRPr="003D0D34">
        <w:rPr>
          <w:rFonts w:ascii="Arial" w:hAnsi="Arial" w:cs="Arial"/>
          <w:sz w:val="24"/>
          <w:szCs w:val="24"/>
          <w:lang w:val="en-GB"/>
        </w:rPr>
        <w:t>solutions</w:t>
      </w:r>
      <w:r w:rsidR="00D07B80" w:rsidRPr="003D0D34">
        <w:rPr>
          <w:rFonts w:ascii="Arial" w:hAnsi="Arial" w:cs="Arial"/>
          <w:sz w:val="24"/>
          <w:szCs w:val="24"/>
          <w:lang w:val="en-GB"/>
        </w:rPr>
        <w:t>/</w:t>
      </w:r>
      <w:r w:rsidRPr="003D0D34">
        <w:rPr>
          <w:rFonts w:ascii="Arial" w:hAnsi="Arial" w:cs="Arial"/>
          <w:sz w:val="24"/>
          <w:szCs w:val="24"/>
          <w:lang w:val="en-GB"/>
        </w:rPr>
        <w:t>services;</w:t>
      </w:r>
    </w:p>
    <w:p w14:paraId="63774BE8" w14:textId="06D6373A" w:rsidR="00192632" w:rsidRPr="003D0D34" w:rsidRDefault="00736C10" w:rsidP="003D0D34">
      <w:pPr>
        <w:pStyle w:val="ListParagraph"/>
        <w:numPr>
          <w:ilvl w:val="0"/>
          <w:numId w:val="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networks and clusters, and their expansion aiming at improving innovation capacity, quality of services and internationalisation among local actors</w:t>
      </w:r>
      <w:r w:rsidR="00AD0CBC" w:rsidRPr="003D0D34">
        <w:rPr>
          <w:rFonts w:ascii="Arial" w:hAnsi="Arial" w:cs="Arial"/>
          <w:sz w:val="24"/>
          <w:szCs w:val="24"/>
          <w:lang w:val="en-GB"/>
        </w:rPr>
        <w:t>,</w:t>
      </w:r>
      <w:r w:rsidRPr="003D0D34">
        <w:rPr>
          <w:rFonts w:ascii="Arial" w:hAnsi="Arial" w:cs="Arial"/>
          <w:sz w:val="24"/>
          <w:szCs w:val="24"/>
          <w:lang w:val="en-GB"/>
        </w:rPr>
        <w:t xml:space="preserve"> etc.</w:t>
      </w:r>
    </w:p>
    <w:p w14:paraId="1E461B64" w14:textId="631160AB" w:rsidR="005669FA" w:rsidRPr="003D0D34" w:rsidRDefault="00B95D2A" w:rsidP="003D0D34">
      <w:pPr>
        <w:pStyle w:val="ListParagraph"/>
        <w:numPr>
          <w:ilvl w:val="0"/>
          <w:numId w:val="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O</w:t>
      </w:r>
      <w:r w:rsidR="00736C10" w:rsidRPr="003D0D34">
        <w:rPr>
          <w:rFonts w:ascii="Arial" w:hAnsi="Arial" w:cs="Arial"/>
          <w:sz w:val="24"/>
          <w:szCs w:val="24"/>
          <w:lang w:val="en-GB"/>
        </w:rPr>
        <w:t xml:space="preserve">rganisation of fairs, exhibitions, marketing and joint branding campaigns promoting products and services from the </w:t>
      </w:r>
      <w:r w:rsidR="009E0AA5" w:rsidRPr="003D0D34">
        <w:rPr>
          <w:rFonts w:ascii="Arial" w:hAnsi="Arial" w:cs="Arial"/>
          <w:sz w:val="24"/>
          <w:szCs w:val="24"/>
          <w:lang w:val="en-GB"/>
        </w:rPr>
        <w:t>South Baltic Area</w:t>
      </w:r>
      <w:r w:rsidR="00736C10" w:rsidRPr="003D0D34">
        <w:rPr>
          <w:rFonts w:ascii="Arial" w:hAnsi="Arial" w:cs="Arial"/>
          <w:sz w:val="24"/>
          <w:szCs w:val="24"/>
          <w:lang w:val="en-GB"/>
        </w:rPr>
        <w:t xml:space="preserve"> </w:t>
      </w:r>
      <w:r w:rsidR="00AD0CBC" w:rsidRPr="003D0D34">
        <w:rPr>
          <w:rFonts w:ascii="Arial" w:hAnsi="Arial" w:cs="Arial"/>
          <w:sz w:val="24"/>
          <w:szCs w:val="24"/>
          <w:lang w:val="en-GB"/>
        </w:rPr>
        <w:t xml:space="preserve">on </w:t>
      </w:r>
      <w:r w:rsidR="00736C10" w:rsidRPr="003D0D34">
        <w:rPr>
          <w:rFonts w:ascii="Arial" w:hAnsi="Arial" w:cs="Arial"/>
          <w:sz w:val="24"/>
          <w:szCs w:val="24"/>
          <w:lang w:val="en-GB"/>
        </w:rPr>
        <w:t>international markets.</w:t>
      </w:r>
    </w:p>
    <w:tbl>
      <w:tblPr>
        <w:tblStyle w:val="TableGrid"/>
        <w:tblW w:w="9090" w:type="dxa"/>
        <w:tblInd w:w="-5" w:type="dxa"/>
        <w:tblLook w:val="04A0" w:firstRow="1" w:lastRow="0" w:firstColumn="1" w:lastColumn="0" w:noHBand="0" w:noVBand="1"/>
      </w:tblPr>
      <w:tblGrid>
        <w:gridCol w:w="9090"/>
      </w:tblGrid>
      <w:tr w:rsidR="003D0D34" w:rsidRPr="003113CA" w14:paraId="00BD78F9" w14:textId="77777777" w:rsidTr="002A154A">
        <w:tc>
          <w:tcPr>
            <w:tcW w:w="9090" w:type="dxa"/>
          </w:tcPr>
          <w:p w14:paraId="35B7B574" w14:textId="77777777" w:rsidR="00E9045D" w:rsidRPr="003D0D34" w:rsidRDefault="00E9045D"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t>Note:</w:t>
            </w:r>
          </w:p>
          <w:p w14:paraId="63B8F8C8" w14:textId="77777777" w:rsidR="00E9045D" w:rsidRPr="003D0D34" w:rsidRDefault="00E9045D">
            <w:pPr>
              <w:pStyle w:val="ListParagraph"/>
              <w:numPr>
                <w:ilvl w:val="0"/>
                <w:numId w:val="119"/>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0C1E855B" w14:textId="30B89FFC" w:rsidR="00E9045D" w:rsidRPr="003D0D34" w:rsidRDefault="00E9045D">
            <w:pPr>
              <w:pStyle w:val="ListParagraph"/>
              <w:numPr>
                <w:ilvl w:val="0"/>
                <w:numId w:val="119"/>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AD2182" w:rsidRPr="003D0D34">
              <w:rPr>
                <w:rFonts w:ascii="Arial" w:hAnsi="Arial" w:cs="Arial"/>
                <w:b/>
                <w:bCs/>
                <w:sz w:val="24"/>
                <w:szCs w:val="24"/>
                <w:lang w:val="en-US"/>
              </w:rPr>
              <w:t>Measure</w:t>
            </w:r>
            <w:r w:rsidRPr="003D0D34">
              <w:rPr>
                <w:rFonts w:ascii="Arial" w:hAnsi="Arial" w:cs="Arial"/>
                <w:b/>
                <w:bCs/>
                <w:sz w:val="24"/>
                <w:szCs w:val="24"/>
                <w:lang w:val="en-US"/>
              </w:rPr>
              <w:t>.</w:t>
            </w:r>
          </w:p>
          <w:p w14:paraId="65B58BB5" w14:textId="5B6F7CB0" w:rsidR="005669FA" w:rsidRPr="003D0D34" w:rsidRDefault="00E9045D">
            <w:pPr>
              <w:pStyle w:val="ListParagraph"/>
              <w:numPr>
                <w:ilvl w:val="0"/>
                <w:numId w:val="119"/>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tbl>
    <w:p w14:paraId="39857D36" w14:textId="02C671E8" w:rsidR="00736C10" w:rsidRPr="003D0D34" w:rsidRDefault="00736C10" w:rsidP="003D0D34">
      <w:pPr>
        <w:spacing w:beforeLines="60" w:before="144" w:afterLines="60" w:after="144" w:line="360" w:lineRule="auto"/>
        <w:rPr>
          <w:rFonts w:ascii="Arial" w:hAnsi="Arial" w:cs="Arial"/>
          <w:b/>
          <w:bCs/>
          <w:sz w:val="24"/>
          <w:szCs w:val="24"/>
          <w:lang w:val="en-GB"/>
        </w:rPr>
      </w:pPr>
    </w:p>
    <w:tbl>
      <w:tblPr>
        <w:tblStyle w:val="TableGrid"/>
        <w:tblW w:w="0" w:type="auto"/>
        <w:tblLook w:val="04A0" w:firstRow="1" w:lastRow="0" w:firstColumn="1" w:lastColumn="0" w:noHBand="0" w:noVBand="1"/>
      </w:tblPr>
      <w:tblGrid>
        <w:gridCol w:w="9062"/>
      </w:tblGrid>
      <w:tr w:rsidR="00D6599D" w:rsidRPr="003113CA" w14:paraId="79261043" w14:textId="77777777" w:rsidTr="00516D9C">
        <w:tc>
          <w:tcPr>
            <w:tcW w:w="9062" w:type="dxa"/>
          </w:tcPr>
          <w:p w14:paraId="46830E08" w14:textId="77777777" w:rsidR="00D6599D" w:rsidRDefault="00D6599D" w:rsidP="00516D9C">
            <w:pPr>
              <w:spacing w:beforeLines="60" w:before="144" w:afterLines="60" w:after="144" w:line="360" w:lineRule="auto"/>
              <w:rPr>
                <w:rFonts w:ascii="Arial" w:hAnsi="Arial" w:cs="Arial"/>
                <w:b/>
                <w:bCs/>
                <w:sz w:val="24"/>
                <w:szCs w:val="24"/>
                <w:lang w:val="en-GB"/>
              </w:rPr>
            </w:pPr>
            <w:r>
              <w:rPr>
                <w:rFonts w:ascii="Arial" w:hAnsi="Arial" w:cs="Arial"/>
                <w:b/>
                <w:bCs/>
                <w:sz w:val="24"/>
                <w:szCs w:val="24"/>
                <w:lang w:val="en-GB"/>
              </w:rPr>
              <w:lastRenderedPageBreak/>
              <w:t>Output indicators</w:t>
            </w:r>
          </w:p>
          <w:p w14:paraId="2CBE2153" w14:textId="77777777" w:rsidR="00D6599D" w:rsidRDefault="00D6599D"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indicators</w:t>
            </w:r>
          </w:p>
          <w:p w14:paraId="15112D85" w14:textId="7645106B" w:rsidR="00D6599D"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5293D3FA" w14:textId="332BF40C" w:rsidR="00D6599D" w:rsidRPr="00A35D13"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D6599D">
              <w:rPr>
                <w:rFonts w:ascii="Arial" w:hAnsi="Arial" w:cs="Arial"/>
                <w:sz w:val="24"/>
                <w:szCs w:val="24"/>
                <w:lang w:val="en-GB"/>
              </w:rPr>
              <w:t>Organisations cooperating across borders</w:t>
            </w:r>
          </w:p>
          <w:p w14:paraId="4F0BFBEA" w14:textId="77777777" w:rsidR="00D6599D" w:rsidRDefault="00D6599D"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indicators (Projects shall select and contribute to other Programme indicators according to the focus and activities of the project)</w:t>
            </w:r>
          </w:p>
          <w:p w14:paraId="19CC2D7B" w14:textId="77777777" w:rsidR="00D6599D"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Enterprises supported by grants</w:t>
            </w:r>
          </w:p>
          <w:p w14:paraId="48F9899F" w14:textId="77777777" w:rsidR="00D6599D"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Enterprises with non-financial support</w:t>
            </w:r>
          </w:p>
          <w:p w14:paraId="28216C9C" w14:textId="77777777" w:rsidR="00D6599D" w:rsidRPr="00A35D13"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Enterprises supported</w:t>
            </w:r>
            <w:r>
              <w:rPr>
                <w:rFonts w:ascii="Arial" w:hAnsi="Arial" w:cs="Arial"/>
                <w:sz w:val="24"/>
                <w:szCs w:val="24"/>
                <w:lang w:val="en-GB"/>
              </w:rPr>
              <w:t xml:space="preserve"> (as umbrella indicator for Enterprises supported by grants and with non financial support)</w:t>
            </w:r>
          </w:p>
          <w:p w14:paraId="1698228A" w14:textId="77777777" w:rsidR="00D6599D" w:rsidRPr="00D6599D" w:rsidRDefault="00D6599D" w:rsidP="00516D9C">
            <w:pPr>
              <w:spacing w:beforeLines="60" w:before="144" w:afterLines="60" w:after="144" w:line="360" w:lineRule="auto"/>
              <w:rPr>
                <w:rFonts w:ascii="Arial" w:hAnsi="Arial" w:cs="Arial"/>
                <w:b/>
                <w:bCs/>
                <w:sz w:val="24"/>
                <w:szCs w:val="24"/>
                <w:lang w:val="en-GB"/>
              </w:rPr>
            </w:pPr>
            <w:r w:rsidRPr="00D6599D">
              <w:rPr>
                <w:rFonts w:ascii="Arial" w:hAnsi="Arial" w:cs="Arial"/>
                <w:b/>
                <w:bCs/>
                <w:sz w:val="24"/>
                <w:szCs w:val="24"/>
                <w:lang w:val="en-GB"/>
              </w:rPr>
              <w:t>Result indicators</w:t>
            </w:r>
          </w:p>
          <w:p w14:paraId="6571B862" w14:textId="77777777" w:rsidR="00D6599D" w:rsidRDefault="00D6599D"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56BB86E7" w14:textId="27F32B88" w:rsidR="00D6599D" w:rsidRDefault="00D6599D">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p w14:paraId="0FBA4CEE" w14:textId="6FDACE47" w:rsidR="00D6599D" w:rsidRPr="00D6599D" w:rsidRDefault="00D6599D">
            <w:pPr>
              <w:pStyle w:val="ListParagraph"/>
              <w:numPr>
                <w:ilvl w:val="0"/>
                <w:numId w:val="146"/>
              </w:numPr>
              <w:spacing w:beforeLines="60" w:before="144" w:afterLines="60" w:after="144" w:line="360" w:lineRule="auto"/>
              <w:rPr>
                <w:rFonts w:ascii="Arial" w:hAnsi="Arial" w:cs="Arial"/>
                <w:sz w:val="24"/>
                <w:szCs w:val="24"/>
                <w:lang w:val="en-GB"/>
              </w:rPr>
            </w:pPr>
            <w:r w:rsidRPr="00D6599D">
              <w:rPr>
                <w:rFonts w:ascii="Arial" w:hAnsi="Arial" w:cs="Arial"/>
                <w:sz w:val="24"/>
                <w:szCs w:val="24"/>
                <w:lang w:val="en-GB"/>
              </w:rPr>
              <w:t>Organisations cooperating across borders after project completion</w:t>
            </w:r>
          </w:p>
        </w:tc>
      </w:tr>
    </w:tbl>
    <w:p w14:paraId="38C87745" w14:textId="77777777" w:rsidR="00D6599D" w:rsidRDefault="00D6599D" w:rsidP="003D0D34">
      <w:pPr>
        <w:pStyle w:val="Heading3"/>
        <w:spacing w:beforeLines="60" w:before="144" w:afterLines="60" w:after="144" w:line="360" w:lineRule="auto"/>
        <w:rPr>
          <w:rFonts w:ascii="Arial" w:hAnsi="Arial" w:cs="Arial"/>
          <w:color w:val="auto"/>
          <w:lang w:val="en-GB"/>
        </w:rPr>
      </w:pPr>
    </w:p>
    <w:p w14:paraId="42474BDD" w14:textId="54681A5E" w:rsidR="00B65201" w:rsidRPr="003D0D34" w:rsidRDefault="00B65201" w:rsidP="003D0D34">
      <w:pPr>
        <w:pStyle w:val="Heading3"/>
        <w:spacing w:beforeLines="60" w:before="144" w:afterLines="60" w:after="144" w:line="360" w:lineRule="auto"/>
        <w:rPr>
          <w:rFonts w:ascii="Arial" w:hAnsi="Arial" w:cs="Arial"/>
          <w:color w:val="auto"/>
          <w:lang w:val="en-GB"/>
        </w:rPr>
      </w:pPr>
      <w:bookmarkStart w:id="23" w:name="_Toc122435028"/>
      <w:r w:rsidRPr="003D0D34">
        <w:rPr>
          <w:rFonts w:ascii="Arial" w:hAnsi="Arial" w:cs="Arial"/>
          <w:color w:val="auto"/>
          <w:lang w:val="en-GB"/>
        </w:rPr>
        <w:t xml:space="preserve">2 Priority 2 </w:t>
      </w:r>
      <w:r w:rsidR="007574DF" w:rsidRPr="003D0D34">
        <w:rPr>
          <w:rFonts w:ascii="Arial" w:hAnsi="Arial" w:cs="Arial"/>
          <w:color w:val="auto"/>
          <w:lang w:val="en-GB"/>
        </w:rPr>
        <w:t xml:space="preserve">– </w:t>
      </w:r>
      <w:r w:rsidRPr="003D0D34">
        <w:rPr>
          <w:rFonts w:ascii="Arial" w:hAnsi="Arial" w:cs="Arial"/>
          <w:color w:val="auto"/>
          <w:lang w:val="en-GB"/>
        </w:rPr>
        <w:t>Sustainable South Baltic -promoting sustainable development and blue and green economy</w:t>
      </w:r>
      <w:bookmarkEnd w:id="23"/>
    </w:p>
    <w:p w14:paraId="702C2124" w14:textId="680FB2B0"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Programme Measure 2.1: Supporting transition towards green energy</w:t>
      </w:r>
    </w:p>
    <w:p w14:paraId="6800649A" w14:textId="792A8652" w:rsidR="00736C10" w:rsidRPr="003D0D34" w:rsidRDefault="00736C10"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Improvement </w:t>
      </w:r>
      <w:r w:rsidR="00AB0086" w:rsidRPr="003D0D34">
        <w:rPr>
          <w:rFonts w:ascii="Arial" w:hAnsi="Arial" w:cs="Arial"/>
          <w:sz w:val="24"/>
          <w:szCs w:val="24"/>
          <w:lang w:val="en-GB"/>
        </w:rPr>
        <w:t xml:space="preserve">with </w:t>
      </w:r>
      <w:r w:rsidRPr="003D0D34">
        <w:rPr>
          <w:rFonts w:ascii="Arial" w:hAnsi="Arial" w:cs="Arial"/>
          <w:sz w:val="24"/>
          <w:szCs w:val="24"/>
          <w:lang w:val="en-GB"/>
        </w:rPr>
        <w:t xml:space="preserve">regard </w:t>
      </w:r>
      <w:r w:rsidR="00AB0086" w:rsidRPr="003D0D34">
        <w:rPr>
          <w:rFonts w:ascii="Arial" w:hAnsi="Arial" w:cs="Arial"/>
          <w:sz w:val="24"/>
          <w:szCs w:val="24"/>
          <w:lang w:val="en-GB"/>
        </w:rPr>
        <w:t xml:space="preserve">to </w:t>
      </w:r>
      <w:r w:rsidR="00EA18D4" w:rsidRPr="003D0D34">
        <w:rPr>
          <w:rFonts w:ascii="Arial" w:hAnsi="Arial" w:cs="Arial"/>
          <w:sz w:val="24"/>
          <w:szCs w:val="24"/>
          <w:lang w:val="en-GB"/>
        </w:rPr>
        <w:t xml:space="preserve">the </w:t>
      </w:r>
      <w:r w:rsidRPr="003D0D34">
        <w:rPr>
          <w:rFonts w:ascii="Arial" w:hAnsi="Arial" w:cs="Arial"/>
          <w:sz w:val="24"/>
          <w:szCs w:val="24"/>
          <w:lang w:val="en-GB"/>
        </w:rPr>
        <w:t>use of renewable energy sources, increase</w:t>
      </w:r>
      <w:r w:rsidR="00AB0086" w:rsidRPr="003D0D34">
        <w:rPr>
          <w:rFonts w:ascii="Arial" w:hAnsi="Arial" w:cs="Arial"/>
          <w:sz w:val="24"/>
          <w:szCs w:val="24"/>
          <w:lang w:val="en-GB"/>
        </w:rPr>
        <w:t>d</w:t>
      </w:r>
      <w:r w:rsidRPr="003D0D34">
        <w:rPr>
          <w:rFonts w:ascii="Arial" w:hAnsi="Arial" w:cs="Arial"/>
          <w:sz w:val="24"/>
          <w:szCs w:val="24"/>
          <w:lang w:val="en-GB"/>
        </w:rPr>
        <w:t xml:space="preserve"> renewable energy production and development of the </w:t>
      </w:r>
      <w:r w:rsidR="00EA18D4" w:rsidRPr="003D0D34">
        <w:rPr>
          <w:rFonts w:ascii="Arial" w:hAnsi="Arial" w:cs="Arial"/>
          <w:sz w:val="24"/>
          <w:szCs w:val="24"/>
          <w:lang w:val="en-GB"/>
        </w:rPr>
        <w:t>related</w:t>
      </w:r>
      <w:r w:rsidRPr="003D0D34">
        <w:rPr>
          <w:rFonts w:ascii="Arial" w:hAnsi="Arial" w:cs="Arial"/>
          <w:sz w:val="24"/>
          <w:szCs w:val="24"/>
          <w:lang w:val="en-GB"/>
        </w:rPr>
        <w:t xml:space="preserve"> supplementary systems are one of the most important elements in the context of positioning the </w:t>
      </w:r>
      <w:r w:rsidR="00552D9F" w:rsidRPr="003D0D34">
        <w:rPr>
          <w:rFonts w:ascii="Arial" w:hAnsi="Arial" w:cs="Arial"/>
          <w:sz w:val="24"/>
          <w:szCs w:val="24"/>
          <w:lang w:val="en-GB"/>
        </w:rPr>
        <w:t>S</w:t>
      </w:r>
      <w:r w:rsidR="007F76EE" w:rsidRPr="003D0D34">
        <w:rPr>
          <w:rFonts w:ascii="Arial" w:hAnsi="Arial" w:cs="Arial"/>
          <w:sz w:val="24"/>
          <w:szCs w:val="24"/>
          <w:lang w:val="en-GB"/>
        </w:rPr>
        <w:t xml:space="preserve">outh Baltic </w:t>
      </w:r>
      <w:r w:rsidR="000A78E0" w:rsidRPr="003D0D34">
        <w:rPr>
          <w:rFonts w:ascii="Arial" w:hAnsi="Arial" w:cs="Arial"/>
          <w:sz w:val="24"/>
          <w:szCs w:val="24"/>
          <w:lang w:val="en-GB"/>
        </w:rPr>
        <w:t>a</w:t>
      </w:r>
      <w:r w:rsidR="007F76EE" w:rsidRPr="003D0D34">
        <w:rPr>
          <w:rFonts w:ascii="Arial" w:hAnsi="Arial" w:cs="Arial"/>
          <w:sz w:val="24"/>
          <w:szCs w:val="24"/>
          <w:lang w:val="en-GB"/>
        </w:rPr>
        <w:t>rea</w:t>
      </w:r>
      <w:r w:rsidRPr="003D0D34">
        <w:rPr>
          <w:rFonts w:ascii="Arial" w:hAnsi="Arial" w:cs="Arial"/>
          <w:sz w:val="24"/>
          <w:szCs w:val="24"/>
          <w:lang w:val="en-GB"/>
        </w:rPr>
        <w:t xml:space="preserve"> as a leader in terms of </w:t>
      </w:r>
      <w:r w:rsidR="00AB0086" w:rsidRPr="003D0D34">
        <w:rPr>
          <w:rFonts w:ascii="Arial" w:hAnsi="Arial" w:cs="Arial"/>
          <w:sz w:val="24"/>
          <w:szCs w:val="24"/>
          <w:lang w:val="en-GB"/>
        </w:rPr>
        <w:t xml:space="preserve">the </w:t>
      </w:r>
      <w:r w:rsidRPr="003D0D34">
        <w:rPr>
          <w:rFonts w:ascii="Arial" w:hAnsi="Arial" w:cs="Arial"/>
          <w:sz w:val="24"/>
          <w:szCs w:val="24"/>
          <w:lang w:val="en-GB"/>
        </w:rPr>
        <w:t>blue and green economy. Cross-border cooperation is anticipated to be aimed at raising awareness of the need for developing solutions to improve the production and use of renewable energy, which can further help</w:t>
      </w:r>
      <w:r w:rsidR="00AB0086" w:rsidRPr="003D0D34">
        <w:rPr>
          <w:rFonts w:ascii="Arial" w:hAnsi="Arial" w:cs="Arial"/>
          <w:sz w:val="24"/>
          <w:szCs w:val="24"/>
          <w:lang w:val="en-GB"/>
        </w:rPr>
        <w:t xml:space="preserve"> in</w:t>
      </w:r>
      <w:r w:rsidRPr="003D0D34">
        <w:rPr>
          <w:rFonts w:ascii="Arial" w:hAnsi="Arial" w:cs="Arial"/>
          <w:sz w:val="24"/>
          <w:szCs w:val="24"/>
          <w:lang w:val="en-GB"/>
        </w:rPr>
        <w:t xml:space="preserve"> implementing the energy transitions. </w:t>
      </w:r>
      <w:r w:rsidR="007F76EE" w:rsidRPr="003D0D34">
        <w:rPr>
          <w:rFonts w:ascii="Arial" w:hAnsi="Arial" w:cs="Arial"/>
          <w:sz w:val="24"/>
          <w:szCs w:val="24"/>
          <w:lang w:val="en-GB"/>
        </w:rPr>
        <w:t xml:space="preserve">Solutions may include complementary actions focusing on developing and adapting systems of energy storage and distribution </w:t>
      </w:r>
      <w:r w:rsidR="00B7310E" w:rsidRPr="003D0D34">
        <w:rPr>
          <w:rFonts w:ascii="Arial" w:hAnsi="Arial" w:cs="Arial"/>
          <w:sz w:val="24"/>
          <w:szCs w:val="24"/>
          <w:lang w:val="en-GB"/>
        </w:rPr>
        <w:t>to</w:t>
      </w:r>
      <w:r w:rsidR="007F76EE" w:rsidRPr="003D0D34">
        <w:rPr>
          <w:rFonts w:ascii="Arial" w:hAnsi="Arial" w:cs="Arial"/>
          <w:sz w:val="24"/>
          <w:szCs w:val="24"/>
          <w:lang w:val="en-GB"/>
        </w:rPr>
        <w:t xml:space="preserve"> ensure the safe and efficient use of renewable energy.</w:t>
      </w:r>
    </w:p>
    <w:p w14:paraId="722051F7"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6DB891B2" w14:textId="77777777" w:rsidR="00430EF4" w:rsidRPr="003D0D34" w:rsidRDefault="00736C10" w:rsidP="003D0D34">
      <w:pPr>
        <w:pStyle w:val="ListParagraph"/>
        <w:numPr>
          <w:ilvl w:val="0"/>
          <w:numId w:val="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Development and introduction of cross-border solutions supporting the production and use of renewable energy.</w:t>
      </w:r>
    </w:p>
    <w:p w14:paraId="0D6A45E0" w14:textId="30B67C1A" w:rsidR="00430EF4" w:rsidRPr="003D0D34" w:rsidRDefault="00736C10" w:rsidP="003D0D34">
      <w:pPr>
        <w:pStyle w:val="ListParagraph"/>
        <w:numPr>
          <w:ilvl w:val="0"/>
          <w:numId w:val="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Facilitation and popularisation of </w:t>
      </w:r>
      <w:r w:rsidR="00AB0086" w:rsidRPr="003D0D34">
        <w:rPr>
          <w:rFonts w:ascii="Arial" w:hAnsi="Arial" w:cs="Arial"/>
          <w:sz w:val="24"/>
          <w:szCs w:val="24"/>
          <w:lang w:val="en-GB"/>
        </w:rPr>
        <w:t xml:space="preserve">the </w:t>
      </w:r>
      <w:r w:rsidRPr="003D0D34">
        <w:rPr>
          <w:rFonts w:ascii="Arial" w:hAnsi="Arial" w:cs="Arial"/>
          <w:sz w:val="24"/>
          <w:szCs w:val="24"/>
          <w:lang w:val="en-GB"/>
        </w:rPr>
        <w:t>use of renewable energy sources.</w:t>
      </w:r>
    </w:p>
    <w:p w14:paraId="3147F811" w14:textId="171C8E8E" w:rsidR="00736C10" w:rsidRPr="003D0D34" w:rsidRDefault="00AB0086" w:rsidP="003D0D34">
      <w:pPr>
        <w:pStyle w:val="ListParagraph"/>
        <w:numPr>
          <w:ilvl w:val="0"/>
          <w:numId w:val="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Capacity-</w:t>
      </w:r>
      <w:r w:rsidR="00736C10" w:rsidRPr="003D0D34">
        <w:rPr>
          <w:rFonts w:ascii="Arial" w:hAnsi="Arial" w:cs="Arial"/>
          <w:sz w:val="24"/>
          <w:szCs w:val="24"/>
          <w:lang w:val="en-GB"/>
        </w:rPr>
        <w:t>building actions, transfer of knowledge and elaboration of green policy strategies.</w:t>
      </w:r>
    </w:p>
    <w:p w14:paraId="31046E48"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03525C6A" w14:textId="77777777" w:rsidR="00430EF4" w:rsidRPr="003D0D34" w:rsidRDefault="00736C10" w:rsidP="003D0D34">
      <w:pPr>
        <w:pStyle w:val="ListParagraph"/>
        <w:numPr>
          <w:ilvl w:val="0"/>
          <w:numId w:val="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Promotion of:</w:t>
      </w:r>
    </w:p>
    <w:p w14:paraId="04E8F90E" w14:textId="658E20CB" w:rsidR="00430EF4" w:rsidRPr="003D0D34" w:rsidRDefault="00736C10" w:rsidP="003D0D34">
      <w:pPr>
        <w:pStyle w:val="ListParagraph"/>
        <w:numPr>
          <w:ilvl w:val="0"/>
          <w:numId w:val="1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areas of cooperation regarding energy policies, e.g., joint strategy development, joint studies, action plans and joint development of harmonisation tools, spatial development plans</w:t>
      </w:r>
      <w:r w:rsidR="00AB0086" w:rsidRPr="003D0D34">
        <w:rPr>
          <w:rFonts w:ascii="Arial" w:hAnsi="Arial" w:cs="Arial"/>
          <w:sz w:val="24"/>
          <w:szCs w:val="24"/>
          <w:lang w:val="en-GB"/>
        </w:rPr>
        <w:t>,</w:t>
      </w:r>
      <w:r w:rsidRPr="003D0D34">
        <w:rPr>
          <w:rFonts w:ascii="Arial" w:hAnsi="Arial" w:cs="Arial"/>
          <w:sz w:val="24"/>
          <w:szCs w:val="24"/>
          <w:lang w:val="en-GB"/>
        </w:rPr>
        <w:t xml:space="preserve"> etc.;</w:t>
      </w:r>
    </w:p>
    <w:p w14:paraId="26690719" w14:textId="2FF4D696" w:rsidR="00736C10" w:rsidRPr="003D0D34" w:rsidRDefault="00736C10" w:rsidP="003D0D34">
      <w:pPr>
        <w:pStyle w:val="ListParagraph"/>
        <w:numPr>
          <w:ilvl w:val="0"/>
          <w:numId w:val="1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use of renewable energy and green fuels</w:t>
      </w:r>
      <w:r w:rsidR="00D53FDB" w:rsidRPr="003D0D34">
        <w:rPr>
          <w:rFonts w:ascii="Arial" w:hAnsi="Arial" w:cs="Arial"/>
          <w:sz w:val="24"/>
          <w:szCs w:val="24"/>
          <w:lang w:val="en-GB"/>
        </w:rPr>
        <w:t xml:space="preserve">, </w:t>
      </w:r>
      <w:r w:rsidRPr="003D0D34">
        <w:rPr>
          <w:rFonts w:ascii="Arial" w:hAnsi="Arial" w:cs="Arial"/>
          <w:sz w:val="24"/>
          <w:szCs w:val="24"/>
          <w:lang w:val="en-GB"/>
        </w:rPr>
        <w:t>e.g., pilots</w:t>
      </w:r>
      <w:r w:rsidR="00AB0086" w:rsidRPr="003D0D34">
        <w:rPr>
          <w:rFonts w:ascii="Arial" w:hAnsi="Arial" w:cs="Arial"/>
          <w:sz w:val="24"/>
          <w:szCs w:val="24"/>
          <w:lang w:val="en-GB"/>
        </w:rPr>
        <w:t>,</w:t>
      </w:r>
      <w:r w:rsidRPr="003D0D34">
        <w:rPr>
          <w:rFonts w:ascii="Arial" w:hAnsi="Arial" w:cs="Arial"/>
          <w:sz w:val="24"/>
          <w:szCs w:val="24"/>
          <w:lang w:val="en-GB"/>
        </w:rPr>
        <w:t xml:space="preserve"> and knowledge exchange and best practices in the maritime sector and support </w:t>
      </w:r>
      <w:r w:rsidR="00AB0086" w:rsidRPr="003D0D34">
        <w:rPr>
          <w:rFonts w:ascii="Arial" w:hAnsi="Arial" w:cs="Arial"/>
          <w:sz w:val="24"/>
          <w:szCs w:val="24"/>
          <w:lang w:val="en-GB"/>
        </w:rPr>
        <w:t xml:space="preserve">in </w:t>
      </w:r>
      <w:r w:rsidRPr="003D0D34">
        <w:rPr>
          <w:rFonts w:ascii="Arial" w:hAnsi="Arial" w:cs="Arial"/>
          <w:sz w:val="24"/>
          <w:szCs w:val="24"/>
          <w:lang w:val="en-GB"/>
        </w:rPr>
        <w:t>establishing new markets in the area;</w:t>
      </w:r>
    </w:p>
    <w:p w14:paraId="40B3EB17" w14:textId="44A5B2F1" w:rsidR="00430EF4" w:rsidRPr="003D0D34" w:rsidRDefault="00736C10" w:rsidP="003D0D34">
      <w:pPr>
        <w:pStyle w:val="ListParagraph"/>
        <w:numPr>
          <w:ilvl w:val="0"/>
          <w:numId w:val="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Development, demonstration and implementation of solutions in </w:t>
      </w:r>
      <w:r w:rsidR="00AB0086" w:rsidRPr="003D0D34">
        <w:rPr>
          <w:rFonts w:ascii="Arial" w:hAnsi="Arial" w:cs="Arial"/>
          <w:sz w:val="24"/>
          <w:szCs w:val="24"/>
          <w:lang w:val="en-GB"/>
        </w:rPr>
        <w:t xml:space="preserve">the </w:t>
      </w:r>
      <w:r w:rsidRPr="003D0D34">
        <w:rPr>
          <w:rFonts w:ascii="Arial" w:hAnsi="Arial" w:cs="Arial"/>
          <w:sz w:val="24"/>
          <w:szCs w:val="24"/>
          <w:lang w:val="en-GB"/>
        </w:rPr>
        <w:t>production and utilisation of energy from renewable sources;</w:t>
      </w:r>
    </w:p>
    <w:p w14:paraId="7A1315B4" w14:textId="539769F8" w:rsidR="00430EF4" w:rsidRPr="003D0D34" w:rsidRDefault="00736C10" w:rsidP="003D0D34">
      <w:pPr>
        <w:pStyle w:val="ListParagraph"/>
        <w:numPr>
          <w:ilvl w:val="0"/>
          <w:numId w:val="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Elaboration and testing of common standards in renewable energy by public entities, in cooperation with universities, research centres, companies and cooperatives of farmers and residents;</w:t>
      </w:r>
    </w:p>
    <w:p w14:paraId="72C92748" w14:textId="541296F8" w:rsidR="00552D9F" w:rsidRPr="003D0D34" w:rsidRDefault="00552D9F" w:rsidP="003D0D34">
      <w:pPr>
        <w:pStyle w:val="ListParagraph"/>
        <w:numPr>
          <w:ilvl w:val="0"/>
          <w:numId w:val="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Elaboration of joint green policy strategies and patterns to overcome challenges and mobilise regional opportunities for renewable energies;</w:t>
      </w:r>
    </w:p>
    <w:p w14:paraId="1E82EC43" w14:textId="3E573CC9" w:rsidR="005669FA" w:rsidRPr="003D0D34" w:rsidRDefault="00AB0086" w:rsidP="003D0D34">
      <w:pPr>
        <w:pStyle w:val="ListParagraph"/>
        <w:numPr>
          <w:ilvl w:val="0"/>
          <w:numId w:val="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Capacity-</w:t>
      </w:r>
      <w:r w:rsidR="00736C10" w:rsidRPr="003D0D34">
        <w:rPr>
          <w:rFonts w:ascii="Arial" w:hAnsi="Arial" w:cs="Arial"/>
          <w:sz w:val="24"/>
          <w:szCs w:val="24"/>
          <w:lang w:val="en-GB"/>
        </w:rPr>
        <w:t>building actions, transfer of knowledge and exchange of best practices on renewable energy, green technology solutions.</w:t>
      </w:r>
    </w:p>
    <w:tbl>
      <w:tblPr>
        <w:tblStyle w:val="TableGrid"/>
        <w:tblW w:w="9090" w:type="dxa"/>
        <w:tblInd w:w="-5" w:type="dxa"/>
        <w:tblLook w:val="04A0" w:firstRow="1" w:lastRow="0" w:firstColumn="1" w:lastColumn="0" w:noHBand="0" w:noVBand="1"/>
      </w:tblPr>
      <w:tblGrid>
        <w:gridCol w:w="9090"/>
      </w:tblGrid>
      <w:tr w:rsidR="003D0D34" w:rsidRPr="003113CA" w14:paraId="085B00DD" w14:textId="77777777" w:rsidTr="002A154A">
        <w:tc>
          <w:tcPr>
            <w:tcW w:w="9090" w:type="dxa"/>
          </w:tcPr>
          <w:p w14:paraId="0F17B01E" w14:textId="77777777" w:rsidR="00E9045D" w:rsidRPr="003D0D34" w:rsidRDefault="00E9045D"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t>Note:</w:t>
            </w:r>
          </w:p>
          <w:p w14:paraId="1ACC34CF" w14:textId="77777777" w:rsidR="00E9045D" w:rsidRPr="003D0D34" w:rsidRDefault="00E9045D">
            <w:pPr>
              <w:pStyle w:val="ListParagraph"/>
              <w:numPr>
                <w:ilvl w:val="0"/>
                <w:numId w:val="120"/>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264F656B" w14:textId="77777777" w:rsidR="00E9045D" w:rsidRPr="003D0D34" w:rsidRDefault="00E9045D">
            <w:pPr>
              <w:pStyle w:val="ListParagraph"/>
              <w:numPr>
                <w:ilvl w:val="0"/>
                <w:numId w:val="120"/>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Both regular and small-scale projects may be implemented under this SO.</w:t>
            </w:r>
          </w:p>
          <w:p w14:paraId="1FAE9A1D" w14:textId="014C02DB" w:rsidR="005669FA" w:rsidRPr="003D0D34" w:rsidRDefault="00E9045D">
            <w:pPr>
              <w:pStyle w:val="ListParagraph"/>
              <w:numPr>
                <w:ilvl w:val="0"/>
                <w:numId w:val="120"/>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lastRenderedPageBreak/>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tbl>
    <w:p w14:paraId="33518338" w14:textId="60FC1281" w:rsidR="00C9348A" w:rsidRDefault="00C9348A" w:rsidP="003D0D34">
      <w:pPr>
        <w:spacing w:beforeLines="60" w:before="144" w:afterLines="60" w:after="144" w:line="36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062"/>
      </w:tblGrid>
      <w:tr w:rsidR="00D6599D" w:rsidRPr="003113CA" w14:paraId="795A4F77" w14:textId="77777777" w:rsidTr="00516D9C">
        <w:tc>
          <w:tcPr>
            <w:tcW w:w="9062" w:type="dxa"/>
          </w:tcPr>
          <w:p w14:paraId="7A811366" w14:textId="77777777" w:rsidR="00D6599D" w:rsidRDefault="00D6599D" w:rsidP="00516D9C">
            <w:pPr>
              <w:spacing w:beforeLines="60" w:before="144" w:afterLines="60" w:after="144" w:line="360" w:lineRule="auto"/>
              <w:rPr>
                <w:rFonts w:ascii="Arial" w:hAnsi="Arial" w:cs="Arial"/>
                <w:b/>
                <w:bCs/>
                <w:sz w:val="24"/>
                <w:szCs w:val="24"/>
                <w:lang w:val="en-GB"/>
              </w:rPr>
            </w:pPr>
            <w:bookmarkStart w:id="24" w:name="_Hlk122005579"/>
            <w:r>
              <w:rPr>
                <w:rFonts w:ascii="Arial" w:hAnsi="Arial" w:cs="Arial"/>
                <w:b/>
                <w:bCs/>
                <w:sz w:val="24"/>
                <w:szCs w:val="24"/>
                <w:lang w:val="en-GB"/>
              </w:rPr>
              <w:t>Output indicators</w:t>
            </w:r>
          </w:p>
          <w:p w14:paraId="44D2222C" w14:textId="49777E32" w:rsidR="00D6599D" w:rsidRDefault="00D6599D"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w:t>
            </w:r>
          </w:p>
          <w:p w14:paraId="4C75BE09" w14:textId="77777777" w:rsidR="00D6599D" w:rsidRPr="00A35D13"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5C08471E" w14:textId="08312F8A" w:rsidR="00D6599D" w:rsidRDefault="00D6599D"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 (Projects shall select and contribute to other Programme indicators according to the focus and activities of the project)</w:t>
            </w:r>
          </w:p>
          <w:p w14:paraId="3B02848F" w14:textId="77777777" w:rsidR="00D6599D" w:rsidRDefault="00D6599D">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Pilot actions developed jointly and implemented in projects</w:t>
            </w:r>
          </w:p>
          <w:p w14:paraId="6AA4436E" w14:textId="77777777" w:rsidR="00D6599D" w:rsidRPr="00D6599D" w:rsidRDefault="00D6599D" w:rsidP="00516D9C">
            <w:pPr>
              <w:spacing w:beforeLines="60" w:before="144" w:afterLines="60" w:after="144" w:line="360" w:lineRule="auto"/>
              <w:rPr>
                <w:rFonts w:ascii="Arial" w:hAnsi="Arial" w:cs="Arial"/>
                <w:b/>
                <w:bCs/>
                <w:sz w:val="24"/>
                <w:szCs w:val="24"/>
                <w:lang w:val="en-GB"/>
              </w:rPr>
            </w:pPr>
            <w:r w:rsidRPr="00D6599D">
              <w:rPr>
                <w:rFonts w:ascii="Arial" w:hAnsi="Arial" w:cs="Arial"/>
                <w:b/>
                <w:bCs/>
                <w:sz w:val="24"/>
                <w:szCs w:val="24"/>
                <w:lang w:val="en-GB"/>
              </w:rPr>
              <w:t>Result indicators</w:t>
            </w:r>
          </w:p>
          <w:p w14:paraId="3ABBB8DD" w14:textId="77777777" w:rsidR="00D6599D" w:rsidRDefault="00D6599D"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36CD3440" w14:textId="447C6A7C" w:rsidR="00D6599D" w:rsidRPr="00D6599D" w:rsidRDefault="00D6599D">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tc>
      </w:tr>
    </w:tbl>
    <w:bookmarkEnd w:id="24"/>
    <w:p w14:paraId="1FBDABDE" w14:textId="350CA488"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Programme Measure 2.2: Promoting sustainable use of water</w:t>
      </w:r>
    </w:p>
    <w:p w14:paraId="4A772EF3" w14:textId="3201E47E"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Baltic Sea and its tributaries suffer from a high level of pollution (e.g., plastics and chemicals) and eutrophication. Both are consequences of the unsustainable exploitation of the local environment and water reservoirs. Moreover, </w:t>
      </w:r>
      <w:r w:rsidR="0066263B" w:rsidRPr="003D0D34">
        <w:rPr>
          <w:rFonts w:ascii="Arial" w:hAnsi="Arial" w:cs="Arial"/>
          <w:sz w:val="24"/>
          <w:szCs w:val="24"/>
          <w:lang w:val="en-GB"/>
        </w:rPr>
        <w:t xml:space="preserve">the consequences of </w:t>
      </w:r>
      <w:r w:rsidRPr="003D0D34">
        <w:rPr>
          <w:rFonts w:ascii="Arial" w:hAnsi="Arial" w:cs="Arial"/>
          <w:sz w:val="24"/>
          <w:szCs w:val="24"/>
          <w:lang w:val="en-GB"/>
        </w:rPr>
        <w:t xml:space="preserve">climate change will result in enhanced risk of marine and flash floods, producing more intensive fluxes of pollutants into the Baltic Sea. Actions under this measure should aim at broadening </w:t>
      </w:r>
      <w:r w:rsidR="0066263B" w:rsidRPr="003D0D34">
        <w:rPr>
          <w:rFonts w:ascii="Arial" w:hAnsi="Arial" w:cs="Arial"/>
          <w:sz w:val="24"/>
          <w:szCs w:val="24"/>
          <w:lang w:val="en-GB"/>
        </w:rPr>
        <w:t xml:space="preserve">the </w:t>
      </w:r>
      <w:r w:rsidRPr="003D0D34">
        <w:rPr>
          <w:rFonts w:ascii="Arial" w:hAnsi="Arial" w:cs="Arial"/>
          <w:sz w:val="24"/>
          <w:szCs w:val="24"/>
          <w:lang w:val="en-GB"/>
        </w:rPr>
        <w:t>support of efficient and sustainable water management, especially in the field of reducing the outlets of nutrients and hazardous substances into river-basins, and subsequently the Baltic Sea</w:t>
      </w:r>
      <w:r w:rsidR="0066263B" w:rsidRPr="003D0D34">
        <w:rPr>
          <w:rFonts w:ascii="Arial" w:hAnsi="Arial" w:cs="Arial"/>
          <w:sz w:val="24"/>
          <w:szCs w:val="24"/>
          <w:lang w:val="en-GB"/>
        </w:rPr>
        <w:t>,</w:t>
      </w:r>
      <w:r w:rsidRPr="003D0D34">
        <w:rPr>
          <w:rFonts w:ascii="Arial" w:hAnsi="Arial" w:cs="Arial"/>
          <w:sz w:val="24"/>
          <w:szCs w:val="24"/>
          <w:lang w:val="en-GB"/>
        </w:rPr>
        <w:t xml:space="preserve"> to enhance the water quality.</w:t>
      </w:r>
    </w:p>
    <w:p w14:paraId="7CBD4FB4"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35F0AF69" w14:textId="77777777" w:rsidR="003D226B" w:rsidRPr="003D0D34" w:rsidRDefault="00736C10" w:rsidP="003D0D34">
      <w:pPr>
        <w:pStyle w:val="ListParagraph"/>
        <w:numPr>
          <w:ilvl w:val="0"/>
          <w:numId w:val="1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Efficient and sustainable land use and water management.</w:t>
      </w:r>
    </w:p>
    <w:p w14:paraId="4D656DE5" w14:textId="3827AAA2" w:rsidR="003D226B" w:rsidRPr="003D0D34" w:rsidRDefault="00736C10" w:rsidP="003D0D34">
      <w:pPr>
        <w:pStyle w:val="ListParagraph"/>
        <w:numPr>
          <w:ilvl w:val="0"/>
          <w:numId w:val="1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Combating eutrophication and various hazardous substances in the aquatic environment for the </w:t>
      </w:r>
      <w:r w:rsidR="0066263B" w:rsidRPr="003D0D34">
        <w:rPr>
          <w:rFonts w:ascii="Arial" w:hAnsi="Arial" w:cs="Arial"/>
          <w:sz w:val="24"/>
          <w:szCs w:val="24"/>
          <w:lang w:val="en-GB"/>
        </w:rPr>
        <w:t xml:space="preserve">purposes of </w:t>
      </w:r>
      <w:r w:rsidRPr="003D0D34">
        <w:rPr>
          <w:rFonts w:ascii="Arial" w:hAnsi="Arial" w:cs="Arial"/>
          <w:sz w:val="24"/>
          <w:szCs w:val="24"/>
          <w:lang w:val="en-GB"/>
        </w:rPr>
        <w:t>water enhancement.</w:t>
      </w:r>
    </w:p>
    <w:p w14:paraId="11972A79"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090C6932" w14:textId="77777777" w:rsidR="003D226B" w:rsidRPr="003D0D34" w:rsidRDefault="00736C10"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Promotion of: </w:t>
      </w:r>
    </w:p>
    <w:p w14:paraId="079DF9E6" w14:textId="64C1145A" w:rsidR="00736C10" w:rsidRPr="003D0D34" w:rsidRDefault="00736C10" w:rsidP="003D0D34">
      <w:pPr>
        <w:pStyle w:val="ListParagraph"/>
        <w:numPr>
          <w:ilvl w:val="0"/>
          <w:numId w:val="1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areas of cooperation regarding the enhancement of </w:t>
      </w:r>
      <w:r w:rsidR="003B64FF" w:rsidRPr="003D0D34">
        <w:rPr>
          <w:rFonts w:ascii="Arial" w:hAnsi="Arial" w:cs="Arial"/>
          <w:sz w:val="24"/>
          <w:szCs w:val="24"/>
          <w:lang w:val="en-GB"/>
        </w:rPr>
        <w:t>aquaculture</w:t>
      </w:r>
      <w:r w:rsidR="00C74728" w:rsidRPr="003D0D34">
        <w:rPr>
          <w:rFonts w:ascii="Arial" w:hAnsi="Arial" w:cs="Arial"/>
          <w:sz w:val="24"/>
          <w:szCs w:val="24"/>
          <w:lang w:val="en-GB"/>
        </w:rPr>
        <w:t xml:space="preserve"> with the main focus on reducing eutrophication and pollution of the waters of the South Baltic Area</w:t>
      </w:r>
      <w:r w:rsidRPr="003D0D34">
        <w:rPr>
          <w:rFonts w:ascii="Arial" w:hAnsi="Arial" w:cs="Arial"/>
          <w:sz w:val="24"/>
          <w:szCs w:val="24"/>
          <w:lang w:val="en-GB"/>
        </w:rPr>
        <w:t>;</w:t>
      </w:r>
    </w:p>
    <w:p w14:paraId="5E992D0D" w14:textId="1B26B4EA" w:rsidR="003D226B" w:rsidRPr="003D0D34" w:rsidRDefault="003D226B" w:rsidP="003D0D34">
      <w:pPr>
        <w:pStyle w:val="ListParagraph"/>
        <w:numPr>
          <w:ilvl w:val="0"/>
          <w:numId w:val="1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areas of cooperation regarding water management policies, e.g., joint strategy development, joint studies, action plans</w:t>
      </w:r>
      <w:r w:rsidR="00DF6D4E" w:rsidRPr="003D0D34">
        <w:rPr>
          <w:rFonts w:ascii="Arial" w:hAnsi="Arial" w:cs="Arial"/>
          <w:sz w:val="24"/>
          <w:szCs w:val="24"/>
          <w:lang w:val="en-GB"/>
        </w:rPr>
        <w:t>,</w:t>
      </w:r>
      <w:r w:rsidRPr="003D0D34">
        <w:rPr>
          <w:rFonts w:ascii="Arial" w:hAnsi="Arial" w:cs="Arial"/>
          <w:sz w:val="24"/>
          <w:szCs w:val="24"/>
          <w:lang w:val="en-GB"/>
        </w:rPr>
        <w:t xml:space="preserve"> etc.;</w:t>
      </w:r>
    </w:p>
    <w:p w14:paraId="59320CCF" w14:textId="543D88E0" w:rsidR="003D226B" w:rsidRPr="003D0D34" w:rsidRDefault="00736C10"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w:t>
      </w:r>
      <w:r w:rsidR="009A4BB1" w:rsidRPr="003D0D34">
        <w:rPr>
          <w:rFonts w:ascii="Arial" w:hAnsi="Arial" w:cs="Arial"/>
          <w:sz w:val="24"/>
          <w:szCs w:val="24"/>
          <w:lang w:val="en-GB"/>
        </w:rPr>
        <w:t xml:space="preserve">, </w:t>
      </w:r>
      <w:r w:rsidR="00DF6D4E" w:rsidRPr="003D0D34">
        <w:rPr>
          <w:rFonts w:ascii="Arial" w:hAnsi="Arial" w:cs="Arial"/>
          <w:sz w:val="24"/>
          <w:szCs w:val="24"/>
          <w:lang w:val="en-GB"/>
        </w:rPr>
        <w:t xml:space="preserve">demonstration </w:t>
      </w:r>
      <w:r w:rsidR="009A4BB1" w:rsidRPr="003D0D34">
        <w:rPr>
          <w:rFonts w:ascii="Arial" w:hAnsi="Arial" w:cs="Arial"/>
          <w:sz w:val="24"/>
          <w:szCs w:val="24"/>
          <w:lang w:val="en-GB"/>
        </w:rPr>
        <w:t>and testing</w:t>
      </w:r>
      <w:r w:rsidRPr="003D0D34">
        <w:rPr>
          <w:rFonts w:ascii="Arial" w:hAnsi="Arial" w:cs="Arial"/>
          <w:sz w:val="24"/>
          <w:szCs w:val="24"/>
          <w:lang w:val="en-GB"/>
        </w:rPr>
        <w:t xml:space="preserve"> of:</w:t>
      </w:r>
    </w:p>
    <w:p w14:paraId="23F5394E" w14:textId="3F70AA97" w:rsidR="003D226B" w:rsidRPr="003D0D34" w:rsidRDefault="00736C10" w:rsidP="003D0D34">
      <w:pPr>
        <w:pStyle w:val="ListParagraph"/>
        <w:numPr>
          <w:ilvl w:val="0"/>
          <w:numId w:val="1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green technology solutions in water management (including sustainable land use and wastewater collection and treatment)</w:t>
      </w:r>
      <w:r w:rsidR="009A4BB1" w:rsidRPr="003D0D34">
        <w:rPr>
          <w:rFonts w:ascii="Arial" w:hAnsi="Arial" w:cs="Arial"/>
          <w:sz w:val="24"/>
          <w:szCs w:val="24"/>
          <w:lang w:val="en-GB"/>
        </w:rPr>
        <w:t xml:space="preserve"> and nature-based flood water management;</w:t>
      </w:r>
    </w:p>
    <w:p w14:paraId="3AB4561A" w14:textId="6C06D1E4" w:rsidR="00736C10" w:rsidRPr="003D0D34" w:rsidRDefault="00736C10" w:rsidP="003D0D34">
      <w:pPr>
        <w:pStyle w:val="ListParagraph"/>
        <w:numPr>
          <w:ilvl w:val="0"/>
          <w:numId w:val="1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solutions for reducing </w:t>
      </w:r>
      <w:r w:rsidR="00DF6D4E" w:rsidRPr="003D0D34">
        <w:rPr>
          <w:rFonts w:ascii="Arial" w:hAnsi="Arial" w:cs="Arial"/>
          <w:sz w:val="24"/>
          <w:szCs w:val="24"/>
          <w:lang w:val="en-GB"/>
        </w:rPr>
        <w:t xml:space="preserve">the </w:t>
      </w:r>
      <w:r w:rsidRPr="003D0D34">
        <w:rPr>
          <w:rFonts w:ascii="Arial" w:hAnsi="Arial" w:cs="Arial"/>
          <w:sz w:val="24"/>
          <w:szCs w:val="24"/>
          <w:lang w:val="en-GB"/>
        </w:rPr>
        <w:t>pollution of the Baltic Sea by chemical munitions and other dangerous remains of sunken oil ships;</w:t>
      </w:r>
    </w:p>
    <w:p w14:paraId="356C5016" w14:textId="77777777" w:rsidR="009A4BB1" w:rsidRPr="003D0D34" w:rsidRDefault="009A4BB1"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and testing of:</w:t>
      </w:r>
    </w:p>
    <w:p w14:paraId="09BE85F0" w14:textId="77777777" w:rsidR="009A4BB1" w:rsidRPr="003D0D34" w:rsidRDefault="009A4BB1" w:rsidP="003D0D34">
      <w:pPr>
        <w:pStyle w:val="ListParagraph"/>
        <w:numPr>
          <w:ilvl w:val="0"/>
          <w:numId w:val="12"/>
        </w:numPr>
        <w:spacing w:beforeLines="60" w:before="144" w:afterLines="60" w:after="144" w:line="360" w:lineRule="auto"/>
        <w:ind w:left="1350" w:hanging="270"/>
        <w:contextualSpacing w:val="0"/>
        <w:rPr>
          <w:rFonts w:ascii="Arial" w:hAnsi="Arial" w:cs="Arial"/>
          <w:sz w:val="24"/>
          <w:szCs w:val="24"/>
          <w:lang w:val="en-GB"/>
        </w:rPr>
      </w:pPr>
      <w:r w:rsidRPr="003D0D34">
        <w:rPr>
          <w:rFonts w:ascii="Arial" w:hAnsi="Arial" w:cs="Arial"/>
          <w:sz w:val="24"/>
          <w:szCs w:val="24"/>
          <w:lang w:val="en-GB"/>
        </w:rPr>
        <w:t>innovative solutions aimed at decreasing the outflows of nutrients from small and diffuse sources in catchment areas (including evaluation of the cost effectiveness of solutions);</w:t>
      </w:r>
    </w:p>
    <w:p w14:paraId="4DBDFBDE" w14:textId="1DCB3558" w:rsidR="009A4BB1" w:rsidRPr="003D0D34" w:rsidRDefault="009A4BB1" w:rsidP="003D0D34">
      <w:pPr>
        <w:pStyle w:val="ListParagraph"/>
        <w:numPr>
          <w:ilvl w:val="0"/>
          <w:numId w:val="12"/>
        </w:numPr>
        <w:spacing w:beforeLines="60" w:before="144" w:afterLines="60" w:after="144" w:line="360" w:lineRule="auto"/>
        <w:ind w:left="1350" w:hanging="270"/>
        <w:contextualSpacing w:val="0"/>
        <w:rPr>
          <w:rFonts w:ascii="Arial" w:hAnsi="Arial" w:cs="Arial"/>
          <w:sz w:val="24"/>
          <w:szCs w:val="24"/>
          <w:lang w:val="en-GB"/>
        </w:rPr>
      </w:pPr>
      <w:r w:rsidRPr="003D0D34">
        <w:rPr>
          <w:rFonts w:ascii="Arial" w:hAnsi="Arial" w:cs="Arial"/>
          <w:sz w:val="24"/>
          <w:szCs w:val="24"/>
          <w:lang w:val="en-GB"/>
        </w:rPr>
        <w:t xml:space="preserve">innovative solutions for sustainable water management that positively </w:t>
      </w:r>
      <w:r w:rsidR="00DF6D4E" w:rsidRPr="003D0D34">
        <w:rPr>
          <w:rFonts w:ascii="Arial" w:hAnsi="Arial" w:cs="Arial"/>
          <w:sz w:val="24"/>
          <w:szCs w:val="24"/>
          <w:lang w:val="en-GB"/>
        </w:rPr>
        <w:t xml:space="preserve">influence </w:t>
      </w:r>
      <w:r w:rsidRPr="003D0D34">
        <w:rPr>
          <w:rFonts w:ascii="Arial" w:hAnsi="Arial" w:cs="Arial"/>
          <w:sz w:val="24"/>
          <w:szCs w:val="24"/>
          <w:lang w:val="en-GB"/>
        </w:rPr>
        <w:t xml:space="preserve">the biodiversity in waters and the </w:t>
      </w:r>
      <w:r w:rsidR="00DF6D4E" w:rsidRPr="003D0D34">
        <w:rPr>
          <w:rFonts w:ascii="Arial" w:hAnsi="Arial" w:cs="Arial"/>
          <w:sz w:val="24"/>
          <w:szCs w:val="24"/>
          <w:lang w:val="en-GB"/>
        </w:rPr>
        <w:t xml:space="preserve">protection of </w:t>
      </w:r>
      <w:r w:rsidRPr="003D0D34">
        <w:rPr>
          <w:rFonts w:ascii="Arial" w:hAnsi="Arial" w:cs="Arial"/>
          <w:sz w:val="24"/>
          <w:szCs w:val="24"/>
          <w:lang w:val="en-GB"/>
        </w:rPr>
        <w:t>nature;</w:t>
      </w:r>
    </w:p>
    <w:p w14:paraId="3889AFB1" w14:textId="17CA3D2C" w:rsidR="009A4BB1" w:rsidRPr="003D0D34" w:rsidRDefault="009A4BB1"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Development of solutions </w:t>
      </w:r>
      <w:r w:rsidR="005D24CC" w:rsidRPr="003D0D34">
        <w:rPr>
          <w:rFonts w:ascii="Arial" w:hAnsi="Arial" w:cs="Arial"/>
          <w:sz w:val="24"/>
          <w:szCs w:val="24"/>
          <w:lang w:val="en-GB"/>
        </w:rPr>
        <w:t xml:space="preserve">that </w:t>
      </w:r>
      <w:r w:rsidRPr="003D0D34">
        <w:rPr>
          <w:rFonts w:ascii="Arial" w:hAnsi="Arial" w:cs="Arial"/>
          <w:sz w:val="24"/>
          <w:szCs w:val="24"/>
          <w:lang w:val="en-GB"/>
        </w:rPr>
        <w:t>help to secure various conflicting water uses that serve public interests</w:t>
      </w:r>
      <w:r w:rsidR="00D53FDB" w:rsidRPr="003D0D34">
        <w:rPr>
          <w:rFonts w:ascii="Arial" w:hAnsi="Arial" w:cs="Arial"/>
          <w:sz w:val="24"/>
          <w:szCs w:val="24"/>
          <w:lang w:val="en-GB"/>
        </w:rPr>
        <w:t xml:space="preserve">, </w:t>
      </w:r>
      <w:r w:rsidRPr="003D0D34">
        <w:rPr>
          <w:rFonts w:ascii="Arial" w:hAnsi="Arial" w:cs="Arial"/>
          <w:sz w:val="24"/>
          <w:szCs w:val="24"/>
          <w:lang w:val="en-GB"/>
        </w:rPr>
        <w:t>e.g., recreation and free time vs. water usage, as well as water resource protection, as well as the future water supply (both for drinking water and industrial water);</w:t>
      </w:r>
    </w:p>
    <w:p w14:paraId="61FC1893" w14:textId="77777777" w:rsidR="003D226B" w:rsidRPr="003D0D34" w:rsidRDefault="00736C10"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Elaboration and testing of common standards in waste and water management by public entities, in cooperation with universities, research centres, companies and cooperatives of farmers and residents;</w:t>
      </w:r>
    </w:p>
    <w:p w14:paraId="28FDA137" w14:textId="44999069" w:rsidR="00177D97" w:rsidRPr="003D0D34" w:rsidRDefault="005D24CC" w:rsidP="003D0D34">
      <w:pPr>
        <w:pStyle w:val="ListParagraph"/>
        <w:numPr>
          <w:ilvl w:val="0"/>
          <w:numId w:val="1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Capacity-</w:t>
      </w:r>
      <w:r w:rsidR="00736C10" w:rsidRPr="003D0D34">
        <w:rPr>
          <w:rFonts w:ascii="Arial" w:hAnsi="Arial" w:cs="Arial"/>
          <w:sz w:val="24"/>
          <w:szCs w:val="24"/>
          <w:lang w:val="en-GB"/>
        </w:rPr>
        <w:t>building actions, transfer of knowledge and exchange of best practices in the fields of water management and wastewater collection and treatment.</w:t>
      </w:r>
    </w:p>
    <w:p w14:paraId="27F5524C" w14:textId="59F1EC2B" w:rsidR="00736C10" w:rsidRPr="003D0D34" w:rsidRDefault="00736C10" w:rsidP="003D0D34">
      <w:pPr>
        <w:pStyle w:val="ListParagraph"/>
        <w:spacing w:beforeLines="60" w:before="144" w:afterLines="60" w:after="144" w:line="360" w:lineRule="auto"/>
        <w:contextualSpacing w:val="0"/>
        <w:rPr>
          <w:rFonts w:ascii="Arial" w:hAnsi="Arial" w:cs="Arial"/>
          <w:sz w:val="24"/>
          <w:szCs w:val="24"/>
          <w:lang w:val="en-GB"/>
        </w:rPr>
      </w:pPr>
    </w:p>
    <w:tbl>
      <w:tblPr>
        <w:tblStyle w:val="TableGrid"/>
        <w:tblW w:w="9090" w:type="dxa"/>
        <w:tblInd w:w="-5" w:type="dxa"/>
        <w:tblLook w:val="04A0" w:firstRow="1" w:lastRow="0" w:firstColumn="1" w:lastColumn="0" w:noHBand="0" w:noVBand="1"/>
      </w:tblPr>
      <w:tblGrid>
        <w:gridCol w:w="9090"/>
      </w:tblGrid>
      <w:tr w:rsidR="003D0D34" w:rsidRPr="003113CA" w14:paraId="0682F856" w14:textId="77777777" w:rsidTr="00E67546">
        <w:tc>
          <w:tcPr>
            <w:tcW w:w="9090" w:type="dxa"/>
          </w:tcPr>
          <w:p w14:paraId="649046BB" w14:textId="77777777" w:rsidR="00E9045D" w:rsidRPr="003D0D34" w:rsidRDefault="00E9045D"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lastRenderedPageBreak/>
              <w:t>Note:</w:t>
            </w:r>
          </w:p>
          <w:p w14:paraId="0DF66C6C" w14:textId="77777777" w:rsidR="00E9045D" w:rsidRPr="003D0D34" w:rsidRDefault="00E9045D">
            <w:pPr>
              <w:pStyle w:val="ListParagraph"/>
              <w:numPr>
                <w:ilvl w:val="0"/>
                <w:numId w:val="121"/>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4367DBE0" w14:textId="2D7B1AC7" w:rsidR="00E9045D" w:rsidRPr="003D0D34" w:rsidRDefault="00E9045D">
            <w:pPr>
              <w:pStyle w:val="ListParagraph"/>
              <w:numPr>
                <w:ilvl w:val="0"/>
                <w:numId w:val="121"/>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AD2182" w:rsidRPr="003D0D34">
              <w:rPr>
                <w:rFonts w:ascii="Arial" w:hAnsi="Arial" w:cs="Arial"/>
                <w:b/>
                <w:bCs/>
                <w:sz w:val="24"/>
                <w:szCs w:val="24"/>
                <w:lang w:val="en-US"/>
              </w:rPr>
              <w:t>Measure</w:t>
            </w:r>
            <w:r w:rsidRPr="003D0D34">
              <w:rPr>
                <w:rFonts w:ascii="Arial" w:hAnsi="Arial" w:cs="Arial"/>
                <w:b/>
                <w:bCs/>
                <w:sz w:val="24"/>
                <w:szCs w:val="24"/>
                <w:lang w:val="en-US"/>
              </w:rPr>
              <w:t>.</w:t>
            </w:r>
          </w:p>
          <w:p w14:paraId="0D9E21CA" w14:textId="4C47CB1B" w:rsidR="003B64FF" w:rsidRPr="003D0D34" w:rsidRDefault="00E9045D">
            <w:pPr>
              <w:pStyle w:val="ListParagraph"/>
              <w:numPr>
                <w:ilvl w:val="0"/>
                <w:numId w:val="121"/>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tbl>
    <w:p w14:paraId="7296D7EF" w14:textId="244B9F9E" w:rsidR="003B64FF" w:rsidRDefault="003B64FF" w:rsidP="003D0D34">
      <w:pPr>
        <w:spacing w:beforeLines="60" w:before="144" w:afterLines="60" w:after="144" w:line="36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062"/>
      </w:tblGrid>
      <w:tr w:rsidR="006915B3" w:rsidRPr="003113CA" w14:paraId="6D6E62A8" w14:textId="77777777" w:rsidTr="00516D9C">
        <w:tc>
          <w:tcPr>
            <w:tcW w:w="9062" w:type="dxa"/>
          </w:tcPr>
          <w:p w14:paraId="40D2355B" w14:textId="77777777" w:rsidR="006915B3" w:rsidRDefault="006915B3" w:rsidP="00516D9C">
            <w:pPr>
              <w:spacing w:beforeLines="60" w:before="144" w:afterLines="60" w:after="144" w:line="360" w:lineRule="auto"/>
              <w:rPr>
                <w:rFonts w:ascii="Arial" w:hAnsi="Arial" w:cs="Arial"/>
                <w:b/>
                <w:bCs/>
                <w:sz w:val="24"/>
                <w:szCs w:val="24"/>
                <w:lang w:val="en-GB"/>
              </w:rPr>
            </w:pPr>
            <w:bookmarkStart w:id="25" w:name="_Hlk122005605"/>
            <w:r>
              <w:rPr>
                <w:rFonts w:ascii="Arial" w:hAnsi="Arial" w:cs="Arial"/>
                <w:b/>
                <w:bCs/>
                <w:sz w:val="24"/>
                <w:szCs w:val="24"/>
                <w:lang w:val="en-GB"/>
              </w:rPr>
              <w:t>Output indicators</w:t>
            </w:r>
          </w:p>
          <w:p w14:paraId="5B55C64A"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w:t>
            </w:r>
          </w:p>
          <w:p w14:paraId="04A4E3BF" w14:textId="77777777" w:rsidR="006915B3" w:rsidRPr="00A35D1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44C1C837"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 (Projects shall select and contribute to other Programme indicators according to the focus and activities of the project)</w:t>
            </w:r>
          </w:p>
          <w:p w14:paraId="592AB7CD" w14:textId="77777777" w:rsid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Pilot actions developed jointly and implemented in projects</w:t>
            </w:r>
          </w:p>
          <w:p w14:paraId="56DA1ACC" w14:textId="77777777" w:rsidR="006915B3" w:rsidRPr="00D6599D" w:rsidRDefault="006915B3" w:rsidP="00516D9C">
            <w:pPr>
              <w:spacing w:beforeLines="60" w:before="144" w:afterLines="60" w:after="144" w:line="360" w:lineRule="auto"/>
              <w:rPr>
                <w:rFonts w:ascii="Arial" w:hAnsi="Arial" w:cs="Arial"/>
                <w:b/>
                <w:bCs/>
                <w:sz w:val="24"/>
                <w:szCs w:val="24"/>
                <w:lang w:val="en-GB"/>
              </w:rPr>
            </w:pPr>
            <w:r w:rsidRPr="00D6599D">
              <w:rPr>
                <w:rFonts w:ascii="Arial" w:hAnsi="Arial" w:cs="Arial"/>
                <w:b/>
                <w:bCs/>
                <w:sz w:val="24"/>
                <w:szCs w:val="24"/>
                <w:lang w:val="en-GB"/>
              </w:rPr>
              <w:t>Result indicators</w:t>
            </w:r>
          </w:p>
          <w:p w14:paraId="0842F076"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0B0F8502" w14:textId="77777777" w:rsidR="006915B3" w:rsidRPr="00D6599D" w:rsidRDefault="006915B3">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tc>
      </w:tr>
      <w:bookmarkEnd w:id="25"/>
    </w:tbl>
    <w:p w14:paraId="15F65167" w14:textId="77777777" w:rsidR="00C9348A" w:rsidRPr="003D0D34" w:rsidRDefault="00C9348A" w:rsidP="003D0D34">
      <w:pPr>
        <w:spacing w:beforeLines="60" w:before="144" w:afterLines="60" w:after="144" w:line="360" w:lineRule="auto"/>
        <w:rPr>
          <w:rFonts w:ascii="Arial" w:hAnsi="Arial" w:cs="Arial"/>
          <w:sz w:val="24"/>
          <w:szCs w:val="24"/>
          <w:lang w:val="en-GB"/>
        </w:rPr>
      </w:pPr>
    </w:p>
    <w:p w14:paraId="0962E7D5" w14:textId="127D1C7B"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Programme Measure 2.3: Supporting a circular and more resource efficient development</w:t>
      </w:r>
    </w:p>
    <w:p w14:paraId="32648F07" w14:textId="45C8F61B"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Sustainability and prosperity in the region require new solutions to generate significant changes to several areas such as mobility, employment, healthcare and social security systems, social structure, family policy and cultural patterns, production and consumption models, use of natural (non-renewable) resources, mature and emerging markets, and business sectors. Thus, there is visible potential for cooperation aimed at </w:t>
      </w:r>
      <w:r w:rsidR="00E526A4" w:rsidRPr="003D0D34">
        <w:rPr>
          <w:rFonts w:ascii="Arial" w:hAnsi="Arial" w:cs="Arial"/>
          <w:sz w:val="24"/>
          <w:szCs w:val="24"/>
          <w:lang w:val="en-GB"/>
        </w:rPr>
        <w:t xml:space="preserve">the </w:t>
      </w:r>
      <w:r w:rsidRPr="003D0D34">
        <w:rPr>
          <w:rFonts w:ascii="Arial" w:hAnsi="Arial" w:cs="Arial"/>
          <w:sz w:val="24"/>
          <w:szCs w:val="24"/>
          <w:lang w:val="en-GB"/>
        </w:rPr>
        <w:t xml:space="preserve">promotion and implementation of circular </w:t>
      </w:r>
      <w:r w:rsidR="00E526A4" w:rsidRPr="003D0D34">
        <w:rPr>
          <w:rFonts w:ascii="Arial" w:hAnsi="Arial" w:cs="Arial"/>
          <w:sz w:val="24"/>
          <w:szCs w:val="24"/>
          <w:lang w:val="en-GB"/>
        </w:rPr>
        <w:t>economy-</w:t>
      </w:r>
      <w:r w:rsidRPr="003D0D34">
        <w:rPr>
          <w:rFonts w:ascii="Arial" w:hAnsi="Arial" w:cs="Arial"/>
          <w:sz w:val="24"/>
          <w:szCs w:val="24"/>
          <w:lang w:val="en-GB"/>
        </w:rPr>
        <w:t xml:space="preserve">related actions connected to reuse and recycling, circular product development and </w:t>
      </w:r>
      <w:r w:rsidRPr="003D0D34">
        <w:rPr>
          <w:rFonts w:ascii="Arial" w:hAnsi="Arial" w:cs="Arial"/>
          <w:sz w:val="24"/>
          <w:szCs w:val="24"/>
          <w:lang w:val="en-GB"/>
        </w:rPr>
        <w:lastRenderedPageBreak/>
        <w:t xml:space="preserve">design, new </w:t>
      </w:r>
      <w:r w:rsidR="00E526A4" w:rsidRPr="003D0D34">
        <w:rPr>
          <w:rFonts w:ascii="Arial" w:hAnsi="Arial" w:cs="Arial"/>
          <w:sz w:val="24"/>
          <w:szCs w:val="24"/>
          <w:lang w:val="en-GB"/>
        </w:rPr>
        <w:t>resource-</w:t>
      </w:r>
      <w:r w:rsidRPr="003D0D34">
        <w:rPr>
          <w:rFonts w:ascii="Arial" w:hAnsi="Arial" w:cs="Arial"/>
          <w:sz w:val="24"/>
          <w:szCs w:val="24"/>
          <w:lang w:val="en-GB"/>
        </w:rPr>
        <w:t xml:space="preserve">efficient products and services, water efficiency methods for industry and </w:t>
      </w:r>
      <w:r w:rsidR="00E526A4" w:rsidRPr="003D0D34">
        <w:rPr>
          <w:rFonts w:ascii="Arial" w:hAnsi="Arial" w:cs="Arial"/>
          <w:sz w:val="24"/>
          <w:szCs w:val="24"/>
          <w:lang w:val="en-GB"/>
        </w:rPr>
        <w:t xml:space="preserve">the </w:t>
      </w:r>
      <w:r w:rsidRPr="003D0D34">
        <w:rPr>
          <w:rFonts w:ascii="Arial" w:hAnsi="Arial" w:cs="Arial"/>
          <w:sz w:val="24"/>
          <w:szCs w:val="24"/>
          <w:lang w:val="en-GB"/>
        </w:rPr>
        <w:t>public sector</w:t>
      </w:r>
      <w:r w:rsidR="00E526A4" w:rsidRPr="003D0D34">
        <w:rPr>
          <w:rFonts w:ascii="Arial" w:hAnsi="Arial" w:cs="Arial"/>
          <w:sz w:val="24"/>
          <w:szCs w:val="24"/>
          <w:lang w:val="en-GB"/>
        </w:rPr>
        <w:t>,</w:t>
      </w:r>
      <w:r w:rsidRPr="003D0D34">
        <w:rPr>
          <w:rFonts w:ascii="Arial" w:hAnsi="Arial" w:cs="Arial"/>
          <w:sz w:val="24"/>
          <w:szCs w:val="24"/>
          <w:lang w:val="en-GB"/>
        </w:rPr>
        <w:t xml:space="preserve"> etc.</w:t>
      </w:r>
    </w:p>
    <w:p w14:paraId="56CFBF4E"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1556CA11" w14:textId="441D6281" w:rsidR="003D226B" w:rsidRPr="003D0D34" w:rsidRDefault="00275468" w:rsidP="003D0D34">
      <w:pPr>
        <w:pStyle w:val="ListParagraph"/>
        <w:numPr>
          <w:ilvl w:val="0"/>
          <w:numId w:val="1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Promotion of </w:t>
      </w:r>
      <w:r w:rsidR="00E526A4" w:rsidRPr="003D0D34">
        <w:rPr>
          <w:rFonts w:ascii="Arial" w:hAnsi="Arial" w:cs="Arial"/>
          <w:sz w:val="24"/>
          <w:szCs w:val="24"/>
          <w:lang w:val="en-GB"/>
        </w:rPr>
        <w:t xml:space="preserve">the </w:t>
      </w:r>
      <w:r w:rsidRPr="003D0D34">
        <w:rPr>
          <w:rFonts w:ascii="Arial" w:hAnsi="Arial" w:cs="Arial"/>
          <w:sz w:val="24"/>
          <w:szCs w:val="24"/>
          <w:lang w:val="en-GB"/>
        </w:rPr>
        <w:t>transition</w:t>
      </w:r>
      <w:r w:rsidR="00736C10" w:rsidRPr="003D0D34">
        <w:rPr>
          <w:rFonts w:ascii="Arial" w:hAnsi="Arial" w:cs="Arial"/>
          <w:sz w:val="24"/>
          <w:szCs w:val="24"/>
          <w:lang w:val="en-GB"/>
        </w:rPr>
        <w:t xml:space="preserve"> to </w:t>
      </w:r>
      <w:r w:rsidR="00E526A4" w:rsidRPr="003D0D34">
        <w:rPr>
          <w:rFonts w:ascii="Arial" w:hAnsi="Arial" w:cs="Arial"/>
          <w:sz w:val="24"/>
          <w:szCs w:val="24"/>
          <w:lang w:val="en-GB"/>
        </w:rPr>
        <w:t xml:space="preserve">the </w:t>
      </w:r>
      <w:r w:rsidR="00736C10" w:rsidRPr="003D0D34">
        <w:rPr>
          <w:rFonts w:ascii="Arial" w:hAnsi="Arial" w:cs="Arial"/>
          <w:sz w:val="24"/>
          <w:szCs w:val="24"/>
          <w:lang w:val="en-GB"/>
        </w:rPr>
        <w:t xml:space="preserve">circular economy and </w:t>
      </w:r>
      <w:r w:rsidR="00E526A4" w:rsidRPr="003D0D34">
        <w:rPr>
          <w:rFonts w:ascii="Arial" w:hAnsi="Arial" w:cs="Arial"/>
          <w:sz w:val="24"/>
          <w:szCs w:val="24"/>
          <w:lang w:val="en-GB"/>
        </w:rPr>
        <w:t xml:space="preserve">a </w:t>
      </w:r>
      <w:r w:rsidR="00736C10" w:rsidRPr="003D0D34">
        <w:rPr>
          <w:rFonts w:ascii="Arial" w:hAnsi="Arial" w:cs="Arial"/>
          <w:sz w:val="24"/>
          <w:szCs w:val="24"/>
          <w:lang w:val="en-GB"/>
        </w:rPr>
        <w:t xml:space="preserve">focus on ways to establish </w:t>
      </w:r>
      <w:r w:rsidR="003356BC" w:rsidRPr="003D0D34">
        <w:rPr>
          <w:rFonts w:ascii="Arial" w:hAnsi="Arial" w:cs="Arial"/>
          <w:sz w:val="24"/>
          <w:szCs w:val="24"/>
          <w:lang w:val="en-GB"/>
        </w:rPr>
        <w:t>behaviours</w:t>
      </w:r>
      <w:r w:rsidR="00736C10" w:rsidRPr="003D0D34">
        <w:rPr>
          <w:rFonts w:ascii="Arial" w:hAnsi="Arial" w:cs="Arial"/>
          <w:sz w:val="24"/>
          <w:szCs w:val="24"/>
          <w:lang w:val="en-GB"/>
        </w:rPr>
        <w:t xml:space="preserve"> and attitudes in support of responsible consumption and production.</w:t>
      </w:r>
    </w:p>
    <w:p w14:paraId="24E9A2DF" w14:textId="766D22C7" w:rsidR="00736C10" w:rsidRPr="003D0D34" w:rsidRDefault="00736C10" w:rsidP="003D0D34">
      <w:pPr>
        <w:pStyle w:val="ListParagraph"/>
        <w:numPr>
          <w:ilvl w:val="0"/>
          <w:numId w:val="1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of the economy in a sustainable way, supporting projects for the transition to environmentally friendly production processes, resource efficiency and waste management.</w:t>
      </w:r>
    </w:p>
    <w:p w14:paraId="054BA32F"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7FC33CEF" w14:textId="095EE080" w:rsidR="00192C30" w:rsidRPr="003D0D34" w:rsidRDefault="00736C10"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Promotion of</w:t>
      </w:r>
      <w:r w:rsidR="00192C30" w:rsidRPr="003D0D34">
        <w:rPr>
          <w:rFonts w:ascii="Arial" w:hAnsi="Arial" w:cs="Arial"/>
          <w:sz w:val="24"/>
          <w:szCs w:val="24"/>
          <w:lang w:val="en-GB"/>
        </w:rPr>
        <w:t xml:space="preserve"> </w:t>
      </w:r>
      <w:r w:rsidRPr="003D0D34">
        <w:rPr>
          <w:rFonts w:ascii="Arial" w:hAnsi="Arial" w:cs="Arial"/>
          <w:sz w:val="24"/>
          <w:szCs w:val="24"/>
          <w:lang w:val="en-GB"/>
        </w:rPr>
        <w:t>areas of cooperation regarding waste management policies, e.g., joint strategy development, joint studies, action plans</w:t>
      </w:r>
      <w:r w:rsidR="00B85473" w:rsidRPr="003D0D34">
        <w:rPr>
          <w:rFonts w:ascii="Arial" w:hAnsi="Arial" w:cs="Arial"/>
          <w:sz w:val="24"/>
          <w:szCs w:val="24"/>
          <w:lang w:val="en-GB"/>
        </w:rPr>
        <w:t>,</w:t>
      </w:r>
      <w:r w:rsidRPr="003D0D34">
        <w:rPr>
          <w:rFonts w:ascii="Arial" w:hAnsi="Arial" w:cs="Arial"/>
          <w:sz w:val="24"/>
          <w:szCs w:val="24"/>
          <w:lang w:val="en-GB"/>
        </w:rPr>
        <w:t xml:space="preserve"> etc.;</w:t>
      </w:r>
    </w:p>
    <w:p w14:paraId="015D0C53" w14:textId="6F12B8B5" w:rsidR="00736C10" w:rsidRPr="003D0D34" w:rsidRDefault="00192C30"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Implementation of </w:t>
      </w:r>
      <w:r w:rsidR="00EA18D4" w:rsidRPr="003D0D34">
        <w:rPr>
          <w:rFonts w:ascii="Arial" w:hAnsi="Arial" w:cs="Arial"/>
          <w:sz w:val="24"/>
          <w:szCs w:val="24"/>
          <w:lang w:val="en-GB"/>
        </w:rPr>
        <w:t xml:space="preserve">cross-border </w:t>
      </w:r>
      <w:r w:rsidR="00736C10" w:rsidRPr="003D0D34">
        <w:rPr>
          <w:rFonts w:ascii="Arial" w:hAnsi="Arial" w:cs="Arial"/>
          <w:sz w:val="24"/>
          <w:szCs w:val="24"/>
          <w:lang w:val="en-GB"/>
        </w:rPr>
        <w:t>awareness</w:t>
      </w:r>
      <w:r w:rsidR="00B85473" w:rsidRPr="003D0D34">
        <w:rPr>
          <w:rFonts w:ascii="Arial" w:hAnsi="Arial" w:cs="Arial"/>
          <w:sz w:val="24"/>
          <w:szCs w:val="24"/>
          <w:lang w:val="en-GB"/>
        </w:rPr>
        <w:t>-</w:t>
      </w:r>
      <w:r w:rsidR="00736C10" w:rsidRPr="003D0D34">
        <w:rPr>
          <w:rFonts w:ascii="Arial" w:hAnsi="Arial" w:cs="Arial"/>
          <w:sz w:val="24"/>
          <w:szCs w:val="24"/>
          <w:lang w:val="en-GB"/>
        </w:rPr>
        <w:t>raising campaigns aimed at local public companies (waste</w:t>
      </w:r>
      <w:r w:rsidR="00D07B80" w:rsidRPr="003D0D34">
        <w:rPr>
          <w:rFonts w:ascii="Arial" w:hAnsi="Arial" w:cs="Arial"/>
          <w:sz w:val="24"/>
          <w:szCs w:val="24"/>
          <w:lang w:val="en-GB"/>
        </w:rPr>
        <w:t>/</w:t>
      </w:r>
      <w:r w:rsidR="00736C10" w:rsidRPr="003D0D34">
        <w:rPr>
          <w:rFonts w:ascii="Arial" w:hAnsi="Arial" w:cs="Arial"/>
          <w:sz w:val="24"/>
          <w:szCs w:val="24"/>
          <w:lang w:val="en-GB"/>
        </w:rPr>
        <w:t>water</w:t>
      </w:r>
      <w:r w:rsidR="00D07B80" w:rsidRPr="003D0D34">
        <w:rPr>
          <w:rFonts w:ascii="Arial" w:hAnsi="Arial" w:cs="Arial"/>
          <w:sz w:val="24"/>
          <w:szCs w:val="24"/>
          <w:lang w:val="en-GB"/>
        </w:rPr>
        <w:t>/</w:t>
      </w:r>
      <w:r w:rsidR="00736C10" w:rsidRPr="003D0D34">
        <w:rPr>
          <w:rFonts w:ascii="Arial" w:hAnsi="Arial" w:cs="Arial"/>
          <w:sz w:val="24"/>
          <w:szCs w:val="24"/>
          <w:lang w:val="en-GB"/>
        </w:rPr>
        <w:t>heating</w:t>
      </w:r>
      <w:r w:rsidR="00D07B80" w:rsidRPr="003D0D34">
        <w:rPr>
          <w:rFonts w:ascii="Arial" w:hAnsi="Arial" w:cs="Arial"/>
          <w:sz w:val="24"/>
          <w:szCs w:val="24"/>
          <w:lang w:val="en-GB"/>
        </w:rPr>
        <w:t>/</w:t>
      </w:r>
      <w:r w:rsidR="00736C10" w:rsidRPr="003D0D34">
        <w:rPr>
          <w:rFonts w:ascii="Arial" w:hAnsi="Arial" w:cs="Arial"/>
          <w:sz w:val="24"/>
          <w:szCs w:val="24"/>
          <w:lang w:val="en-GB"/>
        </w:rPr>
        <w:t>facility</w:t>
      </w:r>
      <w:r w:rsidR="00D07B80" w:rsidRPr="003D0D34">
        <w:rPr>
          <w:rFonts w:ascii="Arial" w:hAnsi="Arial" w:cs="Arial"/>
          <w:sz w:val="24"/>
          <w:szCs w:val="24"/>
          <w:lang w:val="en-GB"/>
        </w:rPr>
        <w:t>/</w:t>
      </w:r>
      <w:r w:rsidR="00736C10" w:rsidRPr="003D0D34">
        <w:rPr>
          <w:rFonts w:ascii="Arial" w:hAnsi="Arial" w:cs="Arial"/>
          <w:sz w:val="24"/>
          <w:szCs w:val="24"/>
          <w:lang w:val="en-GB"/>
        </w:rPr>
        <w:t xml:space="preserve">transport management) and SMEs to facilitate a transition from traditional management to </w:t>
      </w:r>
      <w:r w:rsidR="00B85473" w:rsidRPr="003D0D34">
        <w:rPr>
          <w:rFonts w:ascii="Arial" w:hAnsi="Arial" w:cs="Arial"/>
          <w:sz w:val="24"/>
          <w:szCs w:val="24"/>
          <w:lang w:val="en-GB"/>
        </w:rPr>
        <w:t>circular-</w:t>
      </w:r>
      <w:r w:rsidR="00736C10" w:rsidRPr="003D0D34">
        <w:rPr>
          <w:rFonts w:ascii="Arial" w:hAnsi="Arial" w:cs="Arial"/>
          <w:sz w:val="24"/>
          <w:szCs w:val="24"/>
          <w:lang w:val="en-GB"/>
        </w:rPr>
        <w:t>oriented;</w:t>
      </w:r>
    </w:p>
    <w:p w14:paraId="457DE8A8" w14:textId="54583630" w:rsidR="003D226B" w:rsidRPr="003D0D34" w:rsidRDefault="00736C10"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Development, </w:t>
      </w:r>
      <w:r w:rsidR="00D53FDB" w:rsidRPr="003D0D34">
        <w:rPr>
          <w:rFonts w:ascii="Arial" w:hAnsi="Arial" w:cs="Arial"/>
          <w:sz w:val="24"/>
          <w:szCs w:val="24"/>
          <w:lang w:val="en-GB"/>
        </w:rPr>
        <w:t>demonstration,</w:t>
      </w:r>
      <w:r w:rsidRPr="003D0D34">
        <w:rPr>
          <w:rFonts w:ascii="Arial" w:hAnsi="Arial" w:cs="Arial"/>
          <w:sz w:val="24"/>
          <w:szCs w:val="24"/>
          <w:lang w:val="en-GB"/>
        </w:rPr>
        <w:t xml:space="preserve"> and implementation of:</w:t>
      </w:r>
    </w:p>
    <w:p w14:paraId="6CCBF699" w14:textId="36863F6F" w:rsidR="003D226B" w:rsidRPr="003D0D34" w:rsidRDefault="00736C10" w:rsidP="003D0D34">
      <w:pPr>
        <w:pStyle w:val="ListParagraph"/>
        <w:numPr>
          <w:ilvl w:val="0"/>
          <w:numId w:val="1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new joint business models (e.g., service instead of selling a product), product design (prevent waste, use non-toxic materials to prepare for reuse and recycling), production and distribution technologies</w:t>
      </w:r>
      <w:r w:rsidR="00D07B80" w:rsidRPr="003D0D34">
        <w:rPr>
          <w:rFonts w:ascii="Arial" w:hAnsi="Arial" w:cs="Arial"/>
          <w:sz w:val="24"/>
          <w:szCs w:val="24"/>
          <w:lang w:val="en-GB"/>
        </w:rPr>
        <w:t>/</w:t>
      </w:r>
      <w:r w:rsidRPr="003D0D34">
        <w:rPr>
          <w:rFonts w:ascii="Arial" w:hAnsi="Arial" w:cs="Arial"/>
          <w:sz w:val="24"/>
          <w:szCs w:val="24"/>
          <w:lang w:val="en-GB"/>
        </w:rPr>
        <w:t>solutions</w:t>
      </w:r>
      <w:r w:rsidR="00D07B80" w:rsidRPr="003D0D34">
        <w:rPr>
          <w:rFonts w:ascii="Arial" w:hAnsi="Arial" w:cs="Arial"/>
          <w:sz w:val="24"/>
          <w:szCs w:val="24"/>
          <w:lang w:val="en-GB"/>
        </w:rPr>
        <w:t>/</w:t>
      </w:r>
      <w:r w:rsidRPr="003D0D34">
        <w:rPr>
          <w:rFonts w:ascii="Arial" w:hAnsi="Arial" w:cs="Arial"/>
          <w:sz w:val="24"/>
          <w:szCs w:val="24"/>
          <w:lang w:val="en-GB"/>
        </w:rPr>
        <w:t>processes in waste</w:t>
      </w:r>
      <w:r w:rsidR="00D07B80" w:rsidRPr="003D0D34">
        <w:rPr>
          <w:rFonts w:ascii="Arial" w:hAnsi="Arial" w:cs="Arial"/>
          <w:sz w:val="24"/>
          <w:szCs w:val="24"/>
          <w:lang w:val="en-GB"/>
        </w:rPr>
        <w:t>/</w:t>
      </w:r>
      <w:r w:rsidRPr="003D0D34">
        <w:rPr>
          <w:rFonts w:ascii="Arial" w:hAnsi="Arial" w:cs="Arial"/>
          <w:sz w:val="24"/>
          <w:szCs w:val="24"/>
          <w:lang w:val="en-GB"/>
        </w:rPr>
        <w:t>water management and resource efficiency (e.g., re-use, recycling, recovery), including optimi</w:t>
      </w:r>
      <w:r w:rsidR="004C3F0F" w:rsidRPr="003D0D34">
        <w:rPr>
          <w:rFonts w:ascii="Arial" w:hAnsi="Arial" w:cs="Arial"/>
          <w:sz w:val="24"/>
          <w:szCs w:val="24"/>
          <w:lang w:val="en-GB"/>
        </w:rPr>
        <w:t>s</w:t>
      </w:r>
      <w:r w:rsidRPr="003D0D34">
        <w:rPr>
          <w:rFonts w:ascii="Arial" w:hAnsi="Arial" w:cs="Arial"/>
          <w:sz w:val="24"/>
          <w:szCs w:val="24"/>
          <w:lang w:val="en-GB"/>
        </w:rPr>
        <w:t>ed energy utilisation (e.g.</w:t>
      </w:r>
      <w:r w:rsidR="00275468" w:rsidRPr="003D0D34">
        <w:rPr>
          <w:rFonts w:ascii="Arial" w:hAnsi="Arial" w:cs="Arial"/>
          <w:sz w:val="24"/>
          <w:szCs w:val="24"/>
          <w:lang w:val="en-GB"/>
        </w:rPr>
        <w:t>,</w:t>
      </w:r>
      <w:r w:rsidRPr="003D0D34">
        <w:rPr>
          <w:rFonts w:ascii="Arial" w:hAnsi="Arial" w:cs="Arial"/>
          <w:sz w:val="24"/>
          <w:szCs w:val="24"/>
          <w:lang w:val="en-GB"/>
        </w:rPr>
        <w:t xml:space="preserve"> biogas) and industrial symbiosis;</w:t>
      </w:r>
    </w:p>
    <w:p w14:paraId="0860CB5F" w14:textId="0310E8B2" w:rsidR="00736C10" w:rsidRPr="003D0D34" w:rsidRDefault="00736C10" w:rsidP="003D0D34">
      <w:pPr>
        <w:pStyle w:val="ListParagraph"/>
        <w:numPr>
          <w:ilvl w:val="0"/>
          <w:numId w:val="1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solutions</w:t>
      </w:r>
      <w:r w:rsidR="00D07B80" w:rsidRPr="003D0D34">
        <w:rPr>
          <w:rFonts w:ascii="Arial" w:hAnsi="Arial" w:cs="Arial"/>
          <w:sz w:val="24"/>
          <w:szCs w:val="24"/>
          <w:lang w:val="en-GB"/>
        </w:rPr>
        <w:t>/</w:t>
      </w:r>
      <w:r w:rsidRPr="003D0D34">
        <w:rPr>
          <w:rFonts w:ascii="Arial" w:hAnsi="Arial" w:cs="Arial"/>
          <w:sz w:val="24"/>
          <w:szCs w:val="24"/>
          <w:lang w:val="en-GB"/>
        </w:rPr>
        <w:t>investments that minimi</w:t>
      </w:r>
      <w:r w:rsidR="004C3F0F" w:rsidRPr="003D0D34">
        <w:rPr>
          <w:rFonts w:ascii="Arial" w:hAnsi="Arial" w:cs="Arial"/>
          <w:sz w:val="24"/>
          <w:szCs w:val="24"/>
          <w:lang w:val="en-GB"/>
        </w:rPr>
        <w:t>s</w:t>
      </w:r>
      <w:r w:rsidRPr="003D0D34">
        <w:rPr>
          <w:rFonts w:ascii="Arial" w:hAnsi="Arial" w:cs="Arial"/>
          <w:sz w:val="24"/>
          <w:szCs w:val="24"/>
          <w:lang w:val="en-GB"/>
        </w:rPr>
        <w:t>e the use of new raw</w:t>
      </w:r>
      <w:r w:rsidR="00B85473" w:rsidRPr="003D0D34">
        <w:rPr>
          <w:rFonts w:ascii="Arial" w:hAnsi="Arial" w:cs="Arial"/>
          <w:sz w:val="24"/>
          <w:szCs w:val="24"/>
          <w:lang w:val="en-GB"/>
        </w:rPr>
        <w:t xml:space="preserve"> </w:t>
      </w:r>
      <w:r w:rsidRPr="003D0D34">
        <w:rPr>
          <w:rFonts w:ascii="Arial" w:hAnsi="Arial" w:cs="Arial"/>
          <w:sz w:val="24"/>
          <w:szCs w:val="24"/>
          <w:lang w:val="en-GB"/>
        </w:rPr>
        <w:t>materials, including promoting the use of recycled materials, in production processes;</w:t>
      </w:r>
    </w:p>
    <w:p w14:paraId="37D92387" w14:textId="392B18F9" w:rsidR="003D226B" w:rsidRPr="003D0D34" w:rsidRDefault="00B85473"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Forming cooperation </w:t>
      </w:r>
      <w:r w:rsidR="00736C10" w:rsidRPr="003D0D34">
        <w:rPr>
          <w:rFonts w:ascii="Arial" w:hAnsi="Arial" w:cs="Arial"/>
          <w:sz w:val="24"/>
          <w:szCs w:val="24"/>
          <w:lang w:val="en-GB"/>
        </w:rPr>
        <w:t xml:space="preserve">networks aimed at </w:t>
      </w:r>
      <w:r w:rsidRPr="003D0D34">
        <w:rPr>
          <w:rFonts w:ascii="Arial" w:hAnsi="Arial" w:cs="Arial"/>
          <w:sz w:val="24"/>
          <w:szCs w:val="24"/>
          <w:lang w:val="en-GB"/>
        </w:rPr>
        <w:t xml:space="preserve">the </w:t>
      </w:r>
      <w:r w:rsidR="00736C10" w:rsidRPr="003D0D34">
        <w:rPr>
          <w:rFonts w:ascii="Arial" w:hAnsi="Arial" w:cs="Arial"/>
          <w:sz w:val="24"/>
          <w:szCs w:val="24"/>
          <w:lang w:val="en-GB"/>
        </w:rPr>
        <w:t xml:space="preserve">re-use of waste as </w:t>
      </w:r>
      <w:r w:rsidRPr="003D0D34">
        <w:rPr>
          <w:rFonts w:ascii="Arial" w:hAnsi="Arial" w:cs="Arial"/>
          <w:sz w:val="24"/>
          <w:szCs w:val="24"/>
          <w:lang w:val="en-GB"/>
        </w:rPr>
        <w:t xml:space="preserve">a </w:t>
      </w:r>
      <w:r w:rsidR="00736C10" w:rsidRPr="003D0D34">
        <w:rPr>
          <w:rFonts w:ascii="Arial" w:hAnsi="Arial" w:cs="Arial"/>
          <w:sz w:val="24"/>
          <w:szCs w:val="24"/>
          <w:lang w:val="en-GB"/>
        </w:rPr>
        <w:t>resource;</w:t>
      </w:r>
    </w:p>
    <w:p w14:paraId="7C3B6CE1" w14:textId="3E164A7C" w:rsidR="003D226B" w:rsidRPr="003D0D34" w:rsidRDefault="00736C10"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Joint actions</w:t>
      </w:r>
      <w:r w:rsidR="00D07B80" w:rsidRPr="003D0D34">
        <w:rPr>
          <w:rFonts w:ascii="Arial" w:hAnsi="Arial" w:cs="Arial"/>
          <w:sz w:val="24"/>
          <w:szCs w:val="24"/>
          <w:lang w:val="en-GB"/>
        </w:rPr>
        <w:t>/</w:t>
      </w:r>
      <w:r w:rsidRPr="003D0D34">
        <w:rPr>
          <w:rFonts w:ascii="Arial" w:hAnsi="Arial" w:cs="Arial"/>
          <w:sz w:val="24"/>
          <w:szCs w:val="24"/>
          <w:lang w:val="en-GB"/>
        </w:rPr>
        <w:t>pilot projects aimed at:</w:t>
      </w:r>
    </w:p>
    <w:p w14:paraId="0B5C0058" w14:textId="7834498A" w:rsidR="003D226B" w:rsidRPr="003D0D34" w:rsidRDefault="00736C10" w:rsidP="003D0D34">
      <w:pPr>
        <w:pStyle w:val="ListParagraph"/>
        <w:numPr>
          <w:ilvl w:val="0"/>
          <w:numId w:val="2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optimi</w:t>
      </w:r>
      <w:r w:rsidR="004C3F0F" w:rsidRPr="003D0D34">
        <w:rPr>
          <w:rFonts w:ascii="Arial" w:hAnsi="Arial" w:cs="Arial"/>
          <w:sz w:val="24"/>
          <w:szCs w:val="24"/>
          <w:lang w:val="en-GB"/>
        </w:rPr>
        <w:t>s</w:t>
      </w:r>
      <w:r w:rsidRPr="003D0D34">
        <w:rPr>
          <w:rFonts w:ascii="Arial" w:hAnsi="Arial" w:cs="Arial"/>
          <w:sz w:val="24"/>
          <w:szCs w:val="24"/>
          <w:lang w:val="en-GB"/>
        </w:rPr>
        <w:t>ation of value chains for recycled materials</w:t>
      </w:r>
      <w:r w:rsidR="00571DA6" w:rsidRPr="003D0D34">
        <w:rPr>
          <w:rFonts w:ascii="Arial" w:hAnsi="Arial" w:cs="Arial"/>
          <w:sz w:val="24"/>
          <w:szCs w:val="24"/>
          <w:lang w:val="en-GB"/>
        </w:rPr>
        <w:t>;</w:t>
      </w:r>
    </w:p>
    <w:p w14:paraId="6C92297B" w14:textId="4453BA2B" w:rsidR="00571DA6" w:rsidRPr="003D0D34" w:rsidRDefault="00571DA6" w:rsidP="003D0D34">
      <w:pPr>
        <w:pStyle w:val="ListParagraph"/>
        <w:numPr>
          <w:ilvl w:val="0"/>
          <w:numId w:val="2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testing innovative solutions regarding re-use of waste, including from</w:t>
      </w:r>
      <w:r w:rsidR="00B85473" w:rsidRPr="003D0D34">
        <w:rPr>
          <w:rFonts w:ascii="Arial" w:hAnsi="Arial" w:cs="Arial"/>
          <w:sz w:val="24"/>
          <w:szCs w:val="24"/>
          <w:lang w:val="en-GB"/>
        </w:rPr>
        <w:t xml:space="preserve"> the</w:t>
      </w:r>
      <w:r w:rsidRPr="003D0D34">
        <w:rPr>
          <w:rFonts w:ascii="Arial" w:hAnsi="Arial" w:cs="Arial"/>
          <w:sz w:val="24"/>
          <w:szCs w:val="24"/>
          <w:lang w:val="en-GB"/>
        </w:rPr>
        <w:t xml:space="preserve"> fishing, forestry and agriculture sectors;</w:t>
      </w:r>
    </w:p>
    <w:p w14:paraId="22E6E0A6" w14:textId="77777777" w:rsidR="003D226B" w:rsidRPr="003D0D34" w:rsidRDefault="00736C10" w:rsidP="003D0D34">
      <w:pPr>
        <w:pStyle w:val="ListParagraph"/>
        <w:numPr>
          <w:ilvl w:val="0"/>
          <w:numId w:val="2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inhabitants on building awareness about the necessity to introduce the processes of waste management in households;</w:t>
      </w:r>
    </w:p>
    <w:p w14:paraId="1640CE94" w14:textId="77777777" w:rsidR="003D226B" w:rsidRPr="003D0D34" w:rsidRDefault="00736C10"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Elaboration and testing of common standards in waste management by public entities, in cooperation with universities, research centres, companies and cooperatives of farmers and residents and NGOs;</w:t>
      </w:r>
    </w:p>
    <w:p w14:paraId="484EE9A4" w14:textId="08F632D0" w:rsidR="00177D97" w:rsidRPr="003D0D34" w:rsidRDefault="003A3BA1" w:rsidP="003D0D34">
      <w:pPr>
        <w:pStyle w:val="ListParagraph"/>
        <w:numPr>
          <w:ilvl w:val="0"/>
          <w:numId w:val="18"/>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Capacity-</w:t>
      </w:r>
      <w:r w:rsidR="00736C10" w:rsidRPr="003D0D34">
        <w:rPr>
          <w:rFonts w:ascii="Arial" w:hAnsi="Arial" w:cs="Arial"/>
          <w:sz w:val="24"/>
          <w:szCs w:val="24"/>
          <w:lang w:val="en-GB"/>
        </w:rPr>
        <w:t>building actions, transfer of knowledge and exchange of best practices on waste management solutions, sharing best practices and blueprints on data sharing on current waste management practices and waste flows.</w:t>
      </w:r>
    </w:p>
    <w:p w14:paraId="45F7CB55" w14:textId="77777777" w:rsidR="0099734C" w:rsidRPr="003D0D34" w:rsidRDefault="0099734C" w:rsidP="003D0D34">
      <w:pPr>
        <w:pStyle w:val="ListParagraph"/>
        <w:spacing w:beforeLines="60" w:before="144" w:afterLines="60" w:after="144" w:line="360" w:lineRule="auto"/>
        <w:contextualSpacing w:val="0"/>
        <w:rPr>
          <w:rFonts w:ascii="Arial" w:hAnsi="Arial" w:cs="Arial"/>
          <w:sz w:val="24"/>
          <w:szCs w:val="24"/>
          <w:lang w:val="en-GB"/>
        </w:rPr>
      </w:pPr>
    </w:p>
    <w:tbl>
      <w:tblPr>
        <w:tblStyle w:val="TableGrid"/>
        <w:tblW w:w="9090" w:type="dxa"/>
        <w:tblInd w:w="-5" w:type="dxa"/>
        <w:tblLook w:val="04A0" w:firstRow="1" w:lastRow="0" w:firstColumn="1" w:lastColumn="0" w:noHBand="0" w:noVBand="1"/>
      </w:tblPr>
      <w:tblGrid>
        <w:gridCol w:w="9090"/>
      </w:tblGrid>
      <w:tr w:rsidR="003D0D34" w:rsidRPr="003113CA" w14:paraId="3C5A6286" w14:textId="77777777" w:rsidTr="00E67546">
        <w:tc>
          <w:tcPr>
            <w:tcW w:w="9090" w:type="dxa"/>
          </w:tcPr>
          <w:p w14:paraId="249695D3" w14:textId="77777777" w:rsidR="00E9045D" w:rsidRPr="003D0D34" w:rsidRDefault="00E9045D"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t>Note:</w:t>
            </w:r>
          </w:p>
          <w:p w14:paraId="3FFE8303" w14:textId="77777777" w:rsidR="00E9045D" w:rsidRPr="003D0D34" w:rsidRDefault="00E9045D">
            <w:pPr>
              <w:pStyle w:val="ListParagraph"/>
              <w:numPr>
                <w:ilvl w:val="0"/>
                <w:numId w:val="122"/>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4DD5FD22" w14:textId="435CF6A8" w:rsidR="00E9045D" w:rsidRPr="003D0D34" w:rsidRDefault="00E9045D">
            <w:pPr>
              <w:pStyle w:val="ListParagraph"/>
              <w:numPr>
                <w:ilvl w:val="0"/>
                <w:numId w:val="122"/>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AD2182" w:rsidRPr="003D0D34">
              <w:rPr>
                <w:rFonts w:ascii="Arial" w:hAnsi="Arial" w:cs="Arial"/>
                <w:b/>
                <w:bCs/>
                <w:sz w:val="24"/>
                <w:szCs w:val="24"/>
                <w:lang w:val="en-US"/>
              </w:rPr>
              <w:t>Measure</w:t>
            </w:r>
            <w:r w:rsidRPr="003D0D34">
              <w:rPr>
                <w:rFonts w:ascii="Arial" w:hAnsi="Arial" w:cs="Arial"/>
                <w:b/>
                <w:bCs/>
                <w:sz w:val="24"/>
                <w:szCs w:val="24"/>
                <w:lang w:val="en-US"/>
              </w:rPr>
              <w:t>.</w:t>
            </w:r>
          </w:p>
          <w:p w14:paraId="4C1AD496" w14:textId="3281F03A" w:rsidR="0099734C" w:rsidRPr="003D0D34" w:rsidRDefault="00E9045D">
            <w:pPr>
              <w:pStyle w:val="ListParagraph"/>
              <w:numPr>
                <w:ilvl w:val="0"/>
                <w:numId w:val="122"/>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tbl>
    <w:p w14:paraId="779A8974" w14:textId="02FA42E9" w:rsidR="0099734C" w:rsidRDefault="0099734C" w:rsidP="003D0D34">
      <w:pPr>
        <w:spacing w:beforeLines="60" w:before="144" w:afterLines="60" w:after="144" w:line="36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062"/>
      </w:tblGrid>
      <w:tr w:rsidR="006915B3" w:rsidRPr="003113CA" w14:paraId="178A1BA5" w14:textId="77777777" w:rsidTr="00516D9C">
        <w:tc>
          <w:tcPr>
            <w:tcW w:w="9062" w:type="dxa"/>
          </w:tcPr>
          <w:p w14:paraId="7659E1DE" w14:textId="77777777" w:rsidR="006915B3" w:rsidRDefault="006915B3" w:rsidP="00516D9C">
            <w:pPr>
              <w:spacing w:beforeLines="60" w:before="144" w:afterLines="60" w:after="144" w:line="360" w:lineRule="auto"/>
              <w:rPr>
                <w:rFonts w:ascii="Arial" w:hAnsi="Arial" w:cs="Arial"/>
                <w:b/>
                <w:bCs/>
                <w:sz w:val="24"/>
                <w:szCs w:val="24"/>
                <w:lang w:val="en-GB"/>
              </w:rPr>
            </w:pPr>
            <w:r>
              <w:rPr>
                <w:rFonts w:ascii="Arial" w:hAnsi="Arial" w:cs="Arial"/>
                <w:b/>
                <w:bCs/>
                <w:sz w:val="24"/>
                <w:szCs w:val="24"/>
                <w:lang w:val="en-GB"/>
              </w:rPr>
              <w:t>Output indicators</w:t>
            </w:r>
          </w:p>
          <w:p w14:paraId="713AFE2D"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w:t>
            </w:r>
          </w:p>
          <w:p w14:paraId="7F36005A" w14:textId="77777777" w:rsidR="006915B3" w:rsidRPr="00A35D1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55B86E36"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 (Projects shall select and contribute to other Programme indicators according to the focus and activities of the project)</w:t>
            </w:r>
          </w:p>
          <w:p w14:paraId="1F68EEA7" w14:textId="1CB1C180" w:rsid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Pilot actions developed jointly and implemented in projects</w:t>
            </w:r>
          </w:p>
          <w:p w14:paraId="3D879DA4" w14:textId="77777777" w:rsidR="006915B3" w:rsidRP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t>Enterprises with non-financial support</w:t>
            </w:r>
          </w:p>
          <w:p w14:paraId="6A591D9F" w14:textId="71DBEB63" w:rsidR="006915B3" w:rsidRP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lastRenderedPageBreak/>
              <w:t>Enterprises supported (as umbrella indicator for Enterprises with non financial support)</w:t>
            </w:r>
          </w:p>
          <w:p w14:paraId="179838C3" w14:textId="77777777" w:rsidR="006915B3" w:rsidRPr="00D6599D" w:rsidRDefault="006915B3" w:rsidP="00516D9C">
            <w:pPr>
              <w:spacing w:beforeLines="60" w:before="144" w:afterLines="60" w:after="144" w:line="360" w:lineRule="auto"/>
              <w:rPr>
                <w:rFonts w:ascii="Arial" w:hAnsi="Arial" w:cs="Arial"/>
                <w:b/>
                <w:bCs/>
                <w:sz w:val="24"/>
                <w:szCs w:val="24"/>
                <w:lang w:val="en-GB"/>
              </w:rPr>
            </w:pPr>
            <w:r w:rsidRPr="00D6599D">
              <w:rPr>
                <w:rFonts w:ascii="Arial" w:hAnsi="Arial" w:cs="Arial"/>
                <w:b/>
                <w:bCs/>
                <w:sz w:val="24"/>
                <w:szCs w:val="24"/>
                <w:lang w:val="en-GB"/>
              </w:rPr>
              <w:t>Result indicators</w:t>
            </w:r>
          </w:p>
          <w:p w14:paraId="45C65E3E"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661A3C59" w14:textId="77777777" w:rsidR="006915B3" w:rsidRPr="00D6599D" w:rsidRDefault="006915B3">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tc>
      </w:tr>
    </w:tbl>
    <w:p w14:paraId="014B45EC" w14:textId="77777777" w:rsidR="00824016" w:rsidRPr="003D0D34" w:rsidRDefault="00824016" w:rsidP="003D0D34">
      <w:pPr>
        <w:spacing w:beforeLines="60" w:before="144" w:afterLines="60" w:after="144" w:line="360" w:lineRule="auto"/>
        <w:rPr>
          <w:rFonts w:ascii="Arial" w:hAnsi="Arial" w:cs="Arial"/>
          <w:sz w:val="24"/>
          <w:szCs w:val="24"/>
          <w:lang w:val="en-GB"/>
        </w:rPr>
      </w:pPr>
    </w:p>
    <w:p w14:paraId="49E65F7C" w14:textId="09AEB411" w:rsidR="00B65201" w:rsidRPr="003D0D34" w:rsidRDefault="009E0AA5" w:rsidP="003D0D34">
      <w:pPr>
        <w:pStyle w:val="Heading3"/>
        <w:spacing w:beforeLines="60" w:before="144" w:afterLines="60" w:after="144" w:line="360" w:lineRule="auto"/>
        <w:rPr>
          <w:rFonts w:ascii="Arial" w:hAnsi="Arial" w:cs="Arial"/>
          <w:color w:val="auto"/>
          <w:lang w:val="en-GB"/>
        </w:rPr>
      </w:pPr>
      <w:bookmarkStart w:id="26" w:name="_Toc122435029"/>
      <w:r w:rsidRPr="003D0D34">
        <w:rPr>
          <w:rFonts w:ascii="Arial" w:hAnsi="Arial" w:cs="Arial"/>
          <w:color w:val="auto"/>
          <w:lang w:val="en-GB"/>
        </w:rPr>
        <w:t>3</w:t>
      </w:r>
      <w:r w:rsidR="00B65201" w:rsidRPr="003D0D34">
        <w:rPr>
          <w:rFonts w:ascii="Arial" w:hAnsi="Arial" w:cs="Arial"/>
          <w:color w:val="auto"/>
          <w:lang w:val="en-GB"/>
        </w:rPr>
        <w:t xml:space="preserve"> Priority </w:t>
      </w:r>
      <w:r w:rsidR="00C44F7B" w:rsidRPr="003D0D34">
        <w:rPr>
          <w:rFonts w:ascii="Arial" w:hAnsi="Arial" w:cs="Arial"/>
          <w:color w:val="auto"/>
          <w:lang w:val="en-GB"/>
        </w:rPr>
        <w:t xml:space="preserve">3 </w:t>
      </w:r>
      <w:r w:rsidR="003A3BA1" w:rsidRPr="003D0D34">
        <w:rPr>
          <w:rFonts w:ascii="Arial" w:hAnsi="Arial" w:cs="Arial"/>
          <w:color w:val="auto"/>
          <w:lang w:val="en-GB"/>
        </w:rPr>
        <w:t xml:space="preserve">– </w:t>
      </w:r>
      <w:r w:rsidR="00C44F7B" w:rsidRPr="003D0D34">
        <w:rPr>
          <w:rFonts w:ascii="Arial" w:hAnsi="Arial" w:cs="Arial"/>
          <w:color w:val="auto"/>
          <w:lang w:val="en-GB"/>
        </w:rPr>
        <w:t>Attractive South Baltic</w:t>
      </w:r>
      <w:r w:rsidR="00C32F77" w:rsidRPr="003D0D34">
        <w:rPr>
          <w:rFonts w:ascii="Arial" w:hAnsi="Arial" w:cs="Arial"/>
          <w:color w:val="auto"/>
          <w:lang w:val="en-GB"/>
        </w:rPr>
        <w:t xml:space="preserve"> – </w:t>
      </w:r>
      <w:r w:rsidR="00C44F7B" w:rsidRPr="003D0D34">
        <w:rPr>
          <w:rFonts w:ascii="Arial" w:hAnsi="Arial" w:cs="Arial"/>
          <w:color w:val="auto"/>
          <w:lang w:val="en-GB"/>
        </w:rPr>
        <w:t>activate the tourist and cultural potential of S</w:t>
      </w:r>
      <w:r w:rsidRPr="003D0D34">
        <w:rPr>
          <w:rFonts w:ascii="Arial" w:hAnsi="Arial" w:cs="Arial"/>
          <w:color w:val="auto"/>
          <w:lang w:val="en-GB"/>
        </w:rPr>
        <w:t>outh Baltic Area</w:t>
      </w:r>
      <w:bookmarkEnd w:id="26"/>
    </w:p>
    <w:p w14:paraId="47166541" w14:textId="7D069E9D"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Programme Measure 3.1: Developing sustainable, </w:t>
      </w:r>
      <w:r w:rsidR="003356BC" w:rsidRPr="003D0D34">
        <w:rPr>
          <w:rFonts w:ascii="Arial" w:eastAsiaTheme="majorEastAsia" w:hAnsi="Arial" w:cs="Arial"/>
          <w:sz w:val="24"/>
          <w:szCs w:val="24"/>
          <w:lang w:val="en-GB"/>
        </w:rPr>
        <w:t>resilient,</w:t>
      </w:r>
      <w:r w:rsidRPr="003D0D34">
        <w:rPr>
          <w:rFonts w:ascii="Arial" w:eastAsiaTheme="majorEastAsia" w:hAnsi="Arial" w:cs="Arial"/>
          <w:sz w:val="24"/>
          <w:szCs w:val="24"/>
          <w:lang w:val="en-GB"/>
        </w:rPr>
        <w:t xml:space="preserve"> and innovative tourism</w:t>
      </w:r>
    </w:p>
    <w:p w14:paraId="1C949D91" w14:textId="77777777" w:rsidR="009015FD" w:rsidRPr="003D0D34" w:rsidRDefault="00736C10"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blue and green character of the </w:t>
      </w:r>
      <w:r w:rsidR="0091386B" w:rsidRPr="003D0D34">
        <w:rPr>
          <w:rFonts w:ascii="Arial" w:hAnsi="Arial" w:cs="Arial"/>
          <w:sz w:val="24"/>
          <w:szCs w:val="24"/>
          <w:lang w:val="en-GB"/>
        </w:rPr>
        <w:t>South Baltic area</w:t>
      </w:r>
      <w:r w:rsidRPr="003D0D34">
        <w:rPr>
          <w:rFonts w:ascii="Arial" w:hAnsi="Arial" w:cs="Arial"/>
          <w:sz w:val="24"/>
          <w:szCs w:val="24"/>
          <w:lang w:val="en-GB"/>
        </w:rPr>
        <w:t xml:space="preserve"> together with a shared cultural heritage are some of the key advantages in terms of developing the tourism sector.</w:t>
      </w:r>
      <w:r w:rsidR="00B120F5" w:rsidRPr="003D0D34">
        <w:rPr>
          <w:rFonts w:ascii="Arial" w:hAnsi="Arial" w:cs="Arial"/>
          <w:sz w:val="24"/>
          <w:szCs w:val="24"/>
          <w:lang w:val="en-US"/>
        </w:rPr>
        <w:t xml:space="preserve"> </w:t>
      </w:r>
    </w:p>
    <w:p w14:paraId="108BAB41" w14:textId="5C823CEF" w:rsidR="009C1D7A" w:rsidRPr="003D0D34" w:rsidRDefault="00B120F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 this measure</w:t>
      </w:r>
      <w:r w:rsidR="00AB1DAC" w:rsidRPr="003D0D34">
        <w:rPr>
          <w:rFonts w:ascii="Arial" w:hAnsi="Arial" w:cs="Arial"/>
          <w:sz w:val="24"/>
          <w:szCs w:val="24"/>
          <w:lang w:val="en-US"/>
        </w:rPr>
        <w:t>,</w:t>
      </w:r>
      <w:r w:rsidRPr="003D0D34">
        <w:rPr>
          <w:rFonts w:ascii="Arial" w:hAnsi="Arial" w:cs="Arial"/>
          <w:sz w:val="24"/>
          <w:szCs w:val="24"/>
          <w:lang w:val="en-US"/>
        </w:rPr>
        <w:t xml:space="preserve"> the emphasis is </w:t>
      </w:r>
      <w:r w:rsidR="00AB1DAC" w:rsidRPr="003D0D34">
        <w:rPr>
          <w:rFonts w:ascii="Arial" w:hAnsi="Arial" w:cs="Arial"/>
          <w:sz w:val="24"/>
          <w:szCs w:val="24"/>
          <w:lang w:val="en-US"/>
        </w:rPr>
        <w:t xml:space="preserve">placed </w:t>
      </w:r>
      <w:r w:rsidRPr="003D0D34">
        <w:rPr>
          <w:rFonts w:ascii="Arial" w:hAnsi="Arial" w:cs="Arial"/>
          <w:sz w:val="24"/>
          <w:szCs w:val="24"/>
          <w:lang w:val="en-US"/>
        </w:rPr>
        <w:t xml:space="preserve">on the </w:t>
      </w:r>
      <w:r w:rsidR="00AB1DAC" w:rsidRPr="003D0D34">
        <w:rPr>
          <w:rFonts w:ascii="Arial" w:hAnsi="Arial" w:cs="Arial"/>
          <w:sz w:val="24"/>
          <w:szCs w:val="24"/>
          <w:lang w:val="en-US"/>
        </w:rPr>
        <w:t xml:space="preserve">development of </w:t>
      </w:r>
      <w:r w:rsidRPr="003D0D34">
        <w:rPr>
          <w:rFonts w:ascii="Arial" w:hAnsi="Arial" w:cs="Arial"/>
          <w:sz w:val="24"/>
          <w:szCs w:val="24"/>
          <w:lang w:val="en-US"/>
        </w:rPr>
        <w:t>sustainable tourism:</w:t>
      </w:r>
      <w:r w:rsidR="00736C10" w:rsidRPr="003D0D34">
        <w:rPr>
          <w:rFonts w:ascii="Arial" w:hAnsi="Arial" w:cs="Arial"/>
          <w:sz w:val="24"/>
          <w:szCs w:val="24"/>
          <w:lang w:val="en-GB"/>
        </w:rPr>
        <w:t xml:space="preserve"> </w:t>
      </w:r>
      <w:r w:rsidRPr="003D0D34">
        <w:rPr>
          <w:rFonts w:ascii="Arial" w:hAnsi="Arial" w:cs="Arial"/>
          <w:sz w:val="24"/>
          <w:szCs w:val="24"/>
          <w:lang w:val="en-GB"/>
        </w:rPr>
        <w:t xml:space="preserve">the </w:t>
      </w:r>
      <w:r w:rsidR="00736C10" w:rsidRPr="003D0D34">
        <w:rPr>
          <w:rFonts w:ascii="Arial" w:hAnsi="Arial" w:cs="Arial"/>
          <w:sz w:val="24"/>
          <w:szCs w:val="24"/>
          <w:lang w:val="en-GB"/>
        </w:rPr>
        <w:t xml:space="preserve">actions should focus on the improvement of the tourist and cultural offers </w:t>
      </w:r>
      <w:r w:rsidR="009C1D7A" w:rsidRPr="003D0D34">
        <w:rPr>
          <w:rFonts w:ascii="Arial" w:hAnsi="Arial" w:cs="Arial"/>
          <w:sz w:val="24"/>
          <w:szCs w:val="24"/>
          <w:lang w:val="en-GB"/>
        </w:rPr>
        <w:t xml:space="preserve">and </w:t>
      </w:r>
      <w:r w:rsidR="00736C10" w:rsidRPr="003D0D34">
        <w:rPr>
          <w:rFonts w:ascii="Arial" w:hAnsi="Arial" w:cs="Arial"/>
          <w:sz w:val="24"/>
          <w:szCs w:val="24"/>
          <w:lang w:val="en-GB"/>
        </w:rPr>
        <w:t>creation of new ones forming new and innovative services and products that are socially</w:t>
      </w:r>
      <w:r w:rsidR="00D53FDB" w:rsidRPr="003D0D34">
        <w:rPr>
          <w:rFonts w:ascii="Arial" w:hAnsi="Arial" w:cs="Arial"/>
          <w:sz w:val="24"/>
          <w:szCs w:val="24"/>
          <w:lang w:val="en-GB"/>
        </w:rPr>
        <w:t>, economically,</w:t>
      </w:r>
      <w:r w:rsidR="00736C10" w:rsidRPr="003D0D34">
        <w:rPr>
          <w:rFonts w:ascii="Arial" w:hAnsi="Arial" w:cs="Arial"/>
          <w:sz w:val="24"/>
          <w:szCs w:val="24"/>
          <w:lang w:val="en-GB"/>
        </w:rPr>
        <w:t xml:space="preserve"> and environmentally sustainable</w:t>
      </w:r>
      <w:r w:rsidR="009C1D7A" w:rsidRPr="003D0D34">
        <w:rPr>
          <w:rFonts w:ascii="Arial" w:hAnsi="Arial" w:cs="Arial"/>
          <w:sz w:val="24"/>
          <w:szCs w:val="24"/>
          <w:lang w:val="en-GB"/>
        </w:rPr>
        <w:t>;</w:t>
      </w:r>
      <w:r w:rsidR="009C1D7A" w:rsidRPr="003D0D34">
        <w:rPr>
          <w:rFonts w:ascii="Arial" w:hAnsi="Arial" w:cs="Arial"/>
          <w:sz w:val="24"/>
          <w:szCs w:val="24"/>
          <w:lang w:val="en-US"/>
        </w:rPr>
        <w:t xml:space="preserve"> </w:t>
      </w:r>
      <w:r w:rsidRPr="003D0D34">
        <w:rPr>
          <w:rFonts w:ascii="Arial" w:hAnsi="Arial" w:cs="Arial"/>
          <w:sz w:val="24"/>
          <w:szCs w:val="24"/>
          <w:lang w:val="en-US"/>
        </w:rPr>
        <w:t>reduc</w:t>
      </w:r>
      <w:r w:rsidR="009C1D7A" w:rsidRPr="003D0D34">
        <w:rPr>
          <w:rFonts w:ascii="Arial" w:hAnsi="Arial" w:cs="Arial"/>
          <w:sz w:val="24"/>
          <w:szCs w:val="24"/>
          <w:lang w:val="en-US"/>
        </w:rPr>
        <w:t>tion of</w:t>
      </w:r>
      <w:r w:rsidRPr="003D0D34">
        <w:rPr>
          <w:rFonts w:ascii="Arial" w:hAnsi="Arial" w:cs="Arial"/>
          <w:sz w:val="24"/>
          <w:szCs w:val="24"/>
          <w:lang w:val="en-US"/>
        </w:rPr>
        <w:t xml:space="preserve"> the negative impact of travel and tourism on the natural environment</w:t>
      </w:r>
      <w:r w:rsidR="009C1D7A" w:rsidRPr="003D0D34">
        <w:rPr>
          <w:rFonts w:ascii="Arial" w:hAnsi="Arial" w:cs="Arial"/>
          <w:sz w:val="24"/>
          <w:szCs w:val="24"/>
          <w:lang w:val="en-US"/>
        </w:rPr>
        <w:t xml:space="preserve">; </w:t>
      </w:r>
      <w:r w:rsidRPr="003D0D34">
        <w:rPr>
          <w:rFonts w:ascii="Arial" w:hAnsi="Arial" w:cs="Arial"/>
          <w:sz w:val="24"/>
          <w:szCs w:val="24"/>
          <w:lang w:val="en-US"/>
        </w:rPr>
        <w:t>sustainable use of resources such as energy and water</w:t>
      </w:r>
      <w:r w:rsidR="009C1D7A" w:rsidRPr="003D0D34">
        <w:rPr>
          <w:rFonts w:ascii="Arial" w:hAnsi="Arial" w:cs="Arial"/>
          <w:sz w:val="24"/>
          <w:szCs w:val="24"/>
          <w:lang w:val="en-US"/>
        </w:rPr>
        <w:t xml:space="preserve"> as well as </w:t>
      </w:r>
      <w:r w:rsidR="009015FD" w:rsidRPr="003D0D34">
        <w:rPr>
          <w:rFonts w:ascii="Arial" w:hAnsi="Arial" w:cs="Arial"/>
          <w:sz w:val="24"/>
          <w:szCs w:val="24"/>
          <w:lang w:val="en-US"/>
        </w:rPr>
        <w:t>orientation towards</w:t>
      </w:r>
      <w:r w:rsidRPr="003D0D34">
        <w:rPr>
          <w:rFonts w:ascii="Arial" w:hAnsi="Arial" w:cs="Arial"/>
          <w:sz w:val="24"/>
          <w:szCs w:val="24"/>
          <w:lang w:val="en-US"/>
        </w:rPr>
        <w:t xml:space="preserve"> the needs of potential tourists without compromising the needs of the citizen</w:t>
      </w:r>
      <w:r w:rsidR="009C1D7A" w:rsidRPr="003D0D34">
        <w:rPr>
          <w:rFonts w:ascii="Arial" w:hAnsi="Arial" w:cs="Arial"/>
          <w:sz w:val="24"/>
          <w:szCs w:val="24"/>
          <w:lang w:val="en-US"/>
        </w:rPr>
        <w:t>.</w:t>
      </w:r>
    </w:p>
    <w:p w14:paraId="7C835713" w14:textId="44B3A5DD" w:rsidR="00B120F5"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activities may also contribute to mitigati</w:t>
      </w:r>
      <w:r w:rsidR="00AB1DAC" w:rsidRPr="003D0D34">
        <w:rPr>
          <w:rFonts w:ascii="Arial" w:hAnsi="Arial" w:cs="Arial"/>
          <w:sz w:val="24"/>
          <w:szCs w:val="24"/>
          <w:lang w:val="en-GB"/>
        </w:rPr>
        <w:t>ng</w:t>
      </w:r>
      <w:r w:rsidRPr="003D0D34">
        <w:rPr>
          <w:rFonts w:ascii="Arial" w:hAnsi="Arial" w:cs="Arial"/>
          <w:sz w:val="24"/>
          <w:szCs w:val="24"/>
          <w:lang w:val="en-GB"/>
        </w:rPr>
        <w:t xml:space="preserve"> tourism seasonality and </w:t>
      </w:r>
      <w:r w:rsidR="00AB1DAC" w:rsidRPr="003D0D34">
        <w:rPr>
          <w:rFonts w:ascii="Arial" w:hAnsi="Arial" w:cs="Arial"/>
          <w:sz w:val="24"/>
          <w:szCs w:val="24"/>
          <w:lang w:val="en-GB"/>
        </w:rPr>
        <w:t xml:space="preserve">the </w:t>
      </w:r>
      <w:r w:rsidRPr="003D0D34">
        <w:rPr>
          <w:rFonts w:ascii="Arial" w:hAnsi="Arial" w:cs="Arial"/>
          <w:sz w:val="24"/>
          <w:szCs w:val="24"/>
          <w:lang w:val="en-GB"/>
        </w:rPr>
        <w:t>transition towards sustainable, year-round tourism.</w:t>
      </w:r>
    </w:p>
    <w:tbl>
      <w:tblPr>
        <w:tblStyle w:val="TableGrid"/>
        <w:tblW w:w="0" w:type="auto"/>
        <w:tblLook w:val="04A0" w:firstRow="1" w:lastRow="0" w:firstColumn="1" w:lastColumn="0" w:noHBand="0" w:noVBand="1"/>
      </w:tblPr>
      <w:tblGrid>
        <w:gridCol w:w="9062"/>
      </w:tblGrid>
      <w:tr w:rsidR="003D0D34" w:rsidRPr="003113CA" w14:paraId="74A42F9A" w14:textId="77777777" w:rsidTr="00B120F5">
        <w:tc>
          <w:tcPr>
            <w:tcW w:w="9062" w:type="dxa"/>
          </w:tcPr>
          <w:p w14:paraId="000C584D" w14:textId="5C9C3B2C" w:rsidR="00B120F5" w:rsidRPr="003D0D34" w:rsidRDefault="003873B2" w:rsidP="003D0D34">
            <w:pPr>
              <w:spacing w:beforeLines="60" w:before="144" w:afterLines="60" w:after="144" w:line="360" w:lineRule="auto"/>
              <w:rPr>
                <w:rFonts w:ascii="Arial" w:hAnsi="Arial" w:cs="Arial"/>
                <w:sz w:val="24"/>
                <w:szCs w:val="24"/>
                <w:lang w:val="en-US"/>
              </w:rPr>
            </w:pPr>
            <w:r w:rsidRPr="003873B2">
              <w:rPr>
                <w:rFonts w:ascii="Arial" w:hAnsi="Arial" w:cs="Arial"/>
                <w:b/>
                <w:bCs/>
                <w:sz w:val="24"/>
                <w:szCs w:val="24"/>
                <w:lang w:val="en-US"/>
              </w:rPr>
              <w:t>Note</w:t>
            </w:r>
            <w:r w:rsidR="009C1D7A" w:rsidRPr="003D0D34">
              <w:rPr>
                <w:rFonts w:ascii="Arial" w:hAnsi="Arial" w:cs="Arial"/>
                <w:sz w:val="24"/>
                <w:szCs w:val="24"/>
                <w:lang w:val="en-US"/>
              </w:rPr>
              <w:t>:</w:t>
            </w:r>
            <w:r w:rsidR="002D77A5" w:rsidRPr="003D0D34">
              <w:rPr>
                <w:rFonts w:ascii="Arial" w:hAnsi="Arial" w:cs="Arial"/>
                <w:sz w:val="24"/>
                <w:szCs w:val="24"/>
                <w:lang w:val="en-US"/>
              </w:rPr>
              <w:t xml:space="preserve"> </w:t>
            </w:r>
            <w:r w:rsidR="00B120F5" w:rsidRPr="003D0D34">
              <w:rPr>
                <w:rFonts w:ascii="Arial" w:hAnsi="Arial" w:cs="Arial"/>
                <w:sz w:val="24"/>
                <w:szCs w:val="24"/>
                <w:lang w:val="en-US"/>
              </w:rPr>
              <w:t xml:space="preserve">No </w:t>
            </w:r>
            <w:r w:rsidR="00F02972" w:rsidRPr="003D0D34">
              <w:rPr>
                <w:rFonts w:ascii="Arial" w:hAnsi="Arial" w:cs="Arial"/>
                <w:sz w:val="24"/>
                <w:szCs w:val="24"/>
                <w:lang w:val="en-US"/>
              </w:rPr>
              <w:t>‘</w:t>
            </w:r>
            <w:r w:rsidR="00B120F5" w:rsidRPr="003D0D34">
              <w:rPr>
                <w:rFonts w:ascii="Arial" w:hAnsi="Arial" w:cs="Arial"/>
                <w:sz w:val="24"/>
                <w:szCs w:val="24"/>
                <w:lang w:val="en-US"/>
              </w:rPr>
              <w:t>stand-alone</w:t>
            </w:r>
            <w:r w:rsidR="00F02972" w:rsidRPr="003D0D34">
              <w:rPr>
                <w:rFonts w:ascii="Arial" w:hAnsi="Arial" w:cs="Arial"/>
                <w:sz w:val="24"/>
                <w:szCs w:val="24"/>
                <w:lang w:val="en-US"/>
              </w:rPr>
              <w:t>’</w:t>
            </w:r>
            <w:r w:rsidR="00B120F5" w:rsidRPr="003D0D34">
              <w:rPr>
                <w:rFonts w:ascii="Arial" w:hAnsi="Arial" w:cs="Arial"/>
                <w:sz w:val="24"/>
                <w:szCs w:val="24"/>
                <w:lang w:val="en-US"/>
              </w:rPr>
              <w:t xml:space="preserve"> infrastructure or actions without </w:t>
            </w:r>
            <w:r w:rsidR="00AB1DAC" w:rsidRPr="003D0D34">
              <w:rPr>
                <w:rFonts w:ascii="Arial" w:hAnsi="Arial" w:cs="Arial"/>
                <w:sz w:val="24"/>
                <w:szCs w:val="24"/>
                <w:lang w:val="en-US"/>
              </w:rPr>
              <w:t xml:space="preserve">a </w:t>
            </w:r>
            <w:r w:rsidR="00B120F5" w:rsidRPr="003D0D34">
              <w:rPr>
                <w:rFonts w:ascii="Arial" w:hAnsi="Arial" w:cs="Arial"/>
                <w:sz w:val="24"/>
                <w:szCs w:val="24"/>
                <w:lang w:val="en-US"/>
              </w:rPr>
              <w:t>cross-border dimension shall be co-financed.</w:t>
            </w:r>
          </w:p>
        </w:tc>
      </w:tr>
    </w:tbl>
    <w:p w14:paraId="3FB3429F"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3CD6D2EC" w14:textId="1C78C5E7" w:rsidR="001A4468" w:rsidRPr="003D0D34" w:rsidRDefault="00D502B5" w:rsidP="003D0D34">
      <w:pPr>
        <w:pStyle w:val="ListParagraph"/>
        <w:numPr>
          <w:ilvl w:val="0"/>
          <w:numId w:val="2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Increase of </w:t>
      </w:r>
      <w:r w:rsidR="0091386B" w:rsidRPr="003D0D34">
        <w:rPr>
          <w:rFonts w:ascii="Arial" w:hAnsi="Arial" w:cs="Arial"/>
          <w:sz w:val="24"/>
          <w:szCs w:val="24"/>
          <w:lang w:val="en-GB"/>
        </w:rPr>
        <w:t>the visibility of the S</w:t>
      </w:r>
      <w:r w:rsidRPr="003D0D34">
        <w:rPr>
          <w:rFonts w:ascii="Arial" w:hAnsi="Arial" w:cs="Arial"/>
          <w:sz w:val="24"/>
          <w:szCs w:val="24"/>
          <w:lang w:val="en-GB"/>
        </w:rPr>
        <w:t>outh Baltic area</w:t>
      </w:r>
      <w:r w:rsidR="0091386B" w:rsidRPr="003D0D34">
        <w:rPr>
          <w:rFonts w:ascii="Arial" w:hAnsi="Arial" w:cs="Arial"/>
          <w:sz w:val="24"/>
          <w:szCs w:val="24"/>
          <w:lang w:val="en-GB"/>
        </w:rPr>
        <w:t xml:space="preserve"> as a tourist-attractive area and strengthening its common tourist and cultural offer</w:t>
      </w:r>
      <w:r w:rsidRPr="003D0D34">
        <w:rPr>
          <w:rFonts w:ascii="Arial" w:hAnsi="Arial" w:cs="Arial"/>
          <w:sz w:val="24"/>
          <w:szCs w:val="24"/>
          <w:lang w:val="en-GB"/>
        </w:rPr>
        <w:t>.</w:t>
      </w:r>
    </w:p>
    <w:p w14:paraId="58760B2D" w14:textId="72D5005F" w:rsidR="00736C10" w:rsidRPr="003D0D34" w:rsidRDefault="00736C10" w:rsidP="003D0D34">
      <w:pPr>
        <w:pStyle w:val="ListParagraph"/>
        <w:numPr>
          <w:ilvl w:val="0"/>
          <w:numId w:val="2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Focus on social inclusion and </w:t>
      </w:r>
      <w:r w:rsidR="00AB1DAC" w:rsidRPr="003D0D34">
        <w:rPr>
          <w:rFonts w:ascii="Arial" w:hAnsi="Arial" w:cs="Arial"/>
          <w:sz w:val="24"/>
          <w:szCs w:val="24"/>
          <w:lang w:val="en-GB"/>
        </w:rPr>
        <w:t xml:space="preserve">a </w:t>
      </w:r>
      <w:r w:rsidRPr="003D0D34">
        <w:rPr>
          <w:rFonts w:ascii="Arial" w:hAnsi="Arial" w:cs="Arial"/>
          <w:sz w:val="24"/>
          <w:szCs w:val="24"/>
          <w:lang w:val="en-GB"/>
        </w:rPr>
        <w:t xml:space="preserve">contribution to </w:t>
      </w:r>
      <w:r w:rsidR="00AB1DAC" w:rsidRPr="003D0D34">
        <w:rPr>
          <w:rFonts w:ascii="Arial" w:hAnsi="Arial" w:cs="Arial"/>
          <w:sz w:val="24"/>
          <w:szCs w:val="24"/>
          <w:lang w:val="en-GB"/>
        </w:rPr>
        <w:t xml:space="preserve">the </w:t>
      </w:r>
      <w:r w:rsidRPr="003D0D34">
        <w:rPr>
          <w:rFonts w:ascii="Arial" w:hAnsi="Arial" w:cs="Arial"/>
          <w:sz w:val="24"/>
          <w:szCs w:val="24"/>
          <w:lang w:val="en-GB"/>
        </w:rPr>
        <w:t xml:space="preserve">mitigation of </w:t>
      </w:r>
      <w:r w:rsidR="00AB1DAC" w:rsidRPr="003D0D34">
        <w:rPr>
          <w:rFonts w:ascii="Arial" w:hAnsi="Arial" w:cs="Arial"/>
          <w:sz w:val="24"/>
          <w:szCs w:val="24"/>
          <w:lang w:val="en-GB"/>
        </w:rPr>
        <w:t xml:space="preserve">the </w:t>
      </w:r>
      <w:r w:rsidRPr="003D0D34">
        <w:rPr>
          <w:rFonts w:ascii="Arial" w:hAnsi="Arial" w:cs="Arial"/>
          <w:sz w:val="24"/>
          <w:szCs w:val="24"/>
          <w:lang w:val="en-GB"/>
        </w:rPr>
        <w:t xml:space="preserve">negative consequences of </w:t>
      </w:r>
      <w:r w:rsidR="00AB1DAC" w:rsidRPr="003D0D34">
        <w:rPr>
          <w:rFonts w:ascii="Arial" w:hAnsi="Arial" w:cs="Arial"/>
          <w:sz w:val="24"/>
          <w:szCs w:val="24"/>
          <w:lang w:val="en-GB"/>
        </w:rPr>
        <w:t xml:space="preserve">the </w:t>
      </w:r>
      <w:r w:rsidRPr="003D0D34">
        <w:rPr>
          <w:rFonts w:ascii="Arial" w:hAnsi="Arial" w:cs="Arial"/>
          <w:sz w:val="24"/>
          <w:szCs w:val="24"/>
          <w:lang w:val="en-GB"/>
        </w:rPr>
        <w:t xml:space="preserve">COVID-19 pandemic on </w:t>
      </w:r>
      <w:r w:rsidR="00AB1DAC" w:rsidRPr="003D0D34">
        <w:rPr>
          <w:rFonts w:ascii="Arial" w:hAnsi="Arial" w:cs="Arial"/>
          <w:sz w:val="24"/>
          <w:szCs w:val="24"/>
          <w:lang w:val="en-GB"/>
        </w:rPr>
        <w:t xml:space="preserve">the </w:t>
      </w:r>
      <w:r w:rsidRPr="003D0D34">
        <w:rPr>
          <w:rFonts w:ascii="Arial" w:hAnsi="Arial" w:cs="Arial"/>
          <w:sz w:val="24"/>
          <w:szCs w:val="24"/>
          <w:lang w:val="en-GB"/>
        </w:rPr>
        <w:t>labour market.</w:t>
      </w:r>
    </w:p>
    <w:p w14:paraId="43979012"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The indicative list of cross-border activities includes:</w:t>
      </w:r>
    </w:p>
    <w:p w14:paraId="59EA4F6C" w14:textId="31DE0BFA" w:rsidR="00CC0FCB" w:rsidRPr="003D0D34" w:rsidRDefault="00937020">
      <w:pPr>
        <w:pStyle w:val="ListParagraph"/>
        <w:numPr>
          <w:ilvl w:val="0"/>
          <w:numId w:val="5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Building or strengthening networks of tourism and cultural actors and exchange of knowledge in the field of development of tourism or culture</w:t>
      </w:r>
      <w:r w:rsidR="00CC0FCB" w:rsidRPr="003D0D34">
        <w:rPr>
          <w:rFonts w:ascii="Arial" w:hAnsi="Arial" w:cs="Arial"/>
          <w:sz w:val="24"/>
          <w:szCs w:val="24"/>
          <w:lang w:val="en-GB"/>
        </w:rPr>
        <w:t>;</w:t>
      </w:r>
    </w:p>
    <w:p w14:paraId="054F4B0D" w14:textId="3CC8A7BC" w:rsidR="00CC0FCB" w:rsidRPr="003D0D34" w:rsidRDefault="00937020">
      <w:pPr>
        <w:pStyle w:val="ListParagraph"/>
        <w:numPr>
          <w:ilvl w:val="0"/>
          <w:numId w:val="5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of joint strategies and solutions for tourism and cultural sectors, including the creative industries, development of innovative solutions related to tourism and culture (including digital solutions</w:t>
      </w:r>
      <w:r w:rsidR="00CC0FCB" w:rsidRPr="003D0D34">
        <w:rPr>
          <w:rFonts w:ascii="Arial" w:hAnsi="Arial" w:cs="Arial"/>
          <w:sz w:val="24"/>
          <w:szCs w:val="24"/>
          <w:lang w:val="en-GB"/>
        </w:rPr>
        <w:t>);</w:t>
      </w:r>
    </w:p>
    <w:p w14:paraId="63C166FB" w14:textId="77777777" w:rsidR="00CC0FCB" w:rsidRPr="003D0D34" w:rsidRDefault="00CC0FCB">
      <w:pPr>
        <w:pStyle w:val="ListParagraph"/>
        <w:numPr>
          <w:ilvl w:val="0"/>
          <w:numId w:val="5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w:t>
      </w:r>
      <w:r w:rsidR="00937020" w:rsidRPr="003D0D34">
        <w:rPr>
          <w:rFonts w:ascii="Arial" w:hAnsi="Arial" w:cs="Arial"/>
          <w:sz w:val="24"/>
          <w:szCs w:val="24"/>
          <w:lang w:val="en-GB"/>
        </w:rPr>
        <w:t>mprovement of cross-border offers and products of sustainable tourism, small-scale tourism infrastructure including:</w:t>
      </w:r>
    </w:p>
    <w:p w14:paraId="29B11B98" w14:textId="77777777" w:rsidR="00CC0FCB" w:rsidRPr="003D0D34" w:rsidRDefault="00937020">
      <w:pPr>
        <w:pStyle w:val="ListParagraph"/>
        <w:numPr>
          <w:ilvl w:val="0"/>
          <w:numId w:val="5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small investments in cross-border tourism routes</w:t>
      </w:r>
      <w:r w:rsidR="00CC0FCB" w:rsidRPr="003D0D34">
        <w:rPr>
          <w:rFonts w:ascii="Arial" w:hAnsi="Arial" w:cs="Arial"/>
          <w:sz w:val="24"/>
          <w:szCs w:val="24"/>
          <w:lang w:val="en-GB"/>
        </w:rPr>
        <w:t>;</w:t>
      </w:r>
    </w:p>
    <w:p w14:paraId="37A5D120" w14:textId="66C3A3DB" w:rsidR="00CC0FCB" w:rsidRPr="003D0D34" w:rsidRDefault="00937020">
      <w:pPr>
        <w:pStyle w:val="ListParagraph"/>
        <w:numPr>
          <w:ilvl w:val="0"/>
          <w:numId w:val="5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preservation of joint cultural heritage</w:t>
      </w:r>
      <w:r w:rsidR="002E2411" w:rsidRPr="003D0D34">
        <w:rPr>
          <w:rFonts w:ascii="Arial" w:hAnsi="Arial" w:cs="Arial"/>
          <w:sz w:val="24"/>
          <w:szCs w:val="24"/>
          <w:lang w:val="en-GB"/>
        </w:rPr>
        <w:t>;</w:t>
      </w:r>
    </w:p>
    <w:p w14:paraId="4CB9B525" w14:textId="3472EAC8" w:rsidR="00937020" w:rsidRPr="003D0D34" w:rsidRDefault="00937020">
      <w:pPr>
        <w:pStyle w:val="ListParagraph"/>
        <w:numPr>
          <w:ilvl w:val="0"/>
          <w:numId w:val="5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adaptation to the needs of people with special requirements or disabilities.</w:t>
      </w:r>
    </w:p>
    <w:p w14:paraId="4F00BEC4" w14:textId="67646B9B" w:rsidR="00CC0FCB" w:rsidRPr="003D0D34" w:rsidRDefault="00CC0FCB">
      <w:pPr>
        <w:pStyle w:val="ListParagraph"/>
        <w:numPr>
          <w:ilvl w:val="0"/>
          <w:numId w:val="5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w:t>
      </w:r>
      <w:r w:rsidR="00937020" w:rsidRPr="003D0D34">
        <w:rPr>
          <w:rFonts w:ascii="Arial" w:hAnsi="Arial" w:cs="Arial"/>
          <w:sz w:val="24"/>
          <w:szCs w:val="24"/>
          <w:lang w:val="en-GB"/>
        </w:rPr>
        <w:t>trengthening the sustainability dimension of tourism</w:t>
      </w:r>
      <w:r w:rsidR="00AB1DAC" w:rsidRPr="003D0D34">
        <w:rPr>
          <w:rFonts w:ascii="Arial" w:hAnsi="Arial" w:cs="Arial"/>
          <w:sz w:val="24"/>
          <w:szCs w:val="24"/>
          <w:lang w:val="en-GB"/>
        </w:rPr>
        <w:t>,</w:t>
      </w:r>
      <w:r w:rsidR="00937020" w:rsidRPr="003D0D34">
        <w:rPr>
          <w:rFonts w:ascii="Arial" w:hAnsi="Arial" w:cs="Arial"/>
          <w:sz w:val="24"/>
          <w:szCs w:val="24"/>
          <w:lang w:val="en-GB"/>
        </w:rPr>
        <w:t xml:space="preserve"> including:</w:t>
      </w:r>
    </w:p>
    <w:p w14:paraId="777DA4C1" w14:textId="37C13AF5" w:rsidR="00CC0FCB" w:rsidRPr="003D0D34" w:rsidRDefault="00937020">
      <w:pPr>
        <w:pStyle w:val="ListParagraph"/>
        <w:numPr>
          <w:ilvl w:val="0"/>
          <w:numId w:val="5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pro-ecological solutions</w:t>
      </w:r>
      <w:r w:rsidR="002E2411" w:rsidRPr="003D0D34">
        <w:rPr>
          <w:rFonts w:ascii="Arial" w:hAnsi="Arial" w:cs="Arial"/>
          <w:sz w:val="24"/>
          <w:szCs w:val="24"/>
          <w:lang w:val="en-GB"/>
        </w:rPr>
        <w:t>;</w:t>
      </w:r>
    </w:p>
    <w:p w14:paraId="47EBBC77" w14:textId="346189C4" w:rsidR="00CC0FCB" w:rsidRPr="003D0D34" w:rsidRDefault="00937020">
      <w:pPr>
        <w:pStyle w:val="ListParagraph"/>
        <w:numPr>
          <w:ilvl w:val="0"/>
          <w:numId w:val="5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reducing the negative impact on the </w:t>
      </w:r>
      <w:r w:rsidR="00CC0FCB" w:rsidRPr="003D0D34">
        <w:rPr>
          <w:rFonts w:ascii="Arial" w:hAnsi="Arial" w:cs="Arial"/>
          <w:sz w:val="24"/>
          <w:szCs w:val="24"/>
          <w:lang w:val="en-GB"/>
        </w:rPr>
        <w:t>environment</w:t>
      </w:r>
      <w:r w:rsidR="002E2411" w:rsidRPr="003D0D34">
        <w:rPr>
          <w:rFonts w:ascii="Arial" w:hAnsi="Arial" w:cs="Arial"/>
          <w:sz w:val="24"/>
          <w:szCs w:val="24"/>
          <w:lang w:val="en-GB"/>
        </w:rPr>
        <w:t>;</w:t>
      </w:r>
    </w:p>
    <w:p w14:paraId="6B166986" w14:textId="0262FE89" w:rsidR="00CC0FCB" w:rsidRPr="003D0D34" w:rsidRDefault="00937020">
      <w:pPr>
        <w:pStyle w:val="ListParagraph"/>
        <w:numPr>
          <w:ilvl w:val="0"/>
          <w:numId w:val="5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promotion of slow tourism and health </w:t>
      </w:r>
      <w:r w:rsidR="00BD2DFC" w:rsidRPr="003D0D34">
        <w:rPr>
          <w:rFonts w:ascii="Arial" w:hAnsi="Arial" w:cs="Arial"/>
          <w:sz w:val="24"/>
          <w:szCs w:val="24"/>
          <w:lang w:val="en-GB"/>
        </w:rPr>
        <w:t>tourism</w:t>
      </w:r>
      <w:r w:rsidR="002E2411" w:rsidRPr="003D0D34">
        <w:rPr>
          <w:rFonts w:ascii="Arial" w:hAnsi="Arial" w:cs="Arial"/>
          <w:sz w:val="24"/>
          <w:szCs w:val="24"/>
          <w:lang w:val="en-GB"/>
        </w:rPr>
        <w:t>;</w:t>
      </w:r>
    </w:p>
    <w:p w14:paraId="465E4808" w14:textId="626B1B99" w:rsidR="00CC0FCB" w:rsidRPr="003D0D34" w:rsidRDefault="00937020">
      <w:pPr>
        <w:pStyle w:val="ListParagraph"/>
        <w:numPr>
          <w:ilvl w:val="0"/>
          <w:numId w:val="5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actions involving local communities into the functioning of </w:t>
      </w:r>
      <w:r w:rsidR="00AB1DAC" w:rsidRPr="003D0D34">
        <w:rPr>
          <w:rFonts w:ascii="Arial" w:hAnsi="Arial" w:cs="Arial"/>
          <w:sz w:val="24"/>
          <w:szCs w:val="24"/>
          <w:lang w:val="en-GB"/>
        </w:rPr>
        <w:t xml:space="preserve">the </w:t>
      </w:r>
      <w:r w:rsidRPr="003D0D34">
        <w:rPr>
          <w:rFonts w:ascii="Arial" w:hAnsi="Arial" w:cs="Arial"/>
          <w:sz w:val="24"/>
          <w:szCs w:val="24"/>
          <w:lang w:val="en-GB"/>
        </w:rPr>
        <w:t>tourism and culture sector</w:t>
      </w:r>
      <w:r w:rsidR="002E2411" w:rsidRPr="003D0D34">
        <w:rPr>
          <w:rFonts w:ascii="Arial" w:hAnsi="Arial" w:cs="Arial"/>
          <w:sz w:val="24"/>
          <w:szCs w:val="24"/>
          <w:lang w:val="en-GB"/>
        </w:rPr>
        <w:t>;</w:t>
      </w:r>
    </w:p>
    <w:p w14:paraId="1A80514A" w14:textId="1D364769" w:rsidR="00937020" w:rsidRPr="003D0D34" w:rsidRDefault="00937020">
      <w:pPr>
        <w:pStyle w:val="ListParagraph"/>
        <w:numPr>
          <w:ilvl w:val="0"/>
          <w:numId w:val="5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use of social innovations in tourism and culture. </w:t>
      </w:r>
    </w:p>
    <w:p w14:paraId="4E225923" w14:textId="035D333B" w:rsidR="0099734C" w:rsidRPr="003D0D34" w:rsidRDefault="00AB1DAC">
      <w:pPr>
        <w:pStyle w:val="ListParagraph"/>
        <w:numPr>
          <w:ilvl w:val="0"/>
          <w:numId w:val="5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Promoting </w:t>
      </w:r>
      <w:r w:rsidR="00937020" w:rsidRPr="003D0D34">
        <w:rPr>
          <w:rFonts w:ascii="Arial" w:hAnsi="Arial" w:cs="Arial"/>
          <w:sz w:val="24"/>
          <w:szCs w:val="24"/>
          <w:lang w:val="en-GB"/>
        </w:rPr>
        <w:t>the common brand of the South Baltic and joint cultural or natural tourism heritage</w:t>
      </w:r>
      <w:r w:rsidRPr="003D0D34">
        <w:rPr>
          <w:rFonts w:ascii="Arial" w:hAnsi="Arial" w:cs="Arial"/>
          <w:sz w:val="24"/>
          <w:szCs w:val="24"/>
          <w:lang w:val="en-GB"/>
        </w:rPr>
        <w:t>,</w:t>
      </w:r>
      <w:r w:rsidR="00937020" w:rsidRPr="003D0D34">
        <w:rPr>
          <w:rFonts w:ascii="Arial" w:hAnsi="Arial" w:cs="Arial"/>
          <w:sz w:val="24"/>
          <w:szCs w:val="24"/>
          <w:lang w:val="en-GB"/>
        </w:rPr>
        <w:t xml:space="preserve"> e.g., promotion campaigns or events. </w:t>
      </w:r>
      <w:bookmarkStart w:id="27" w:name="_Hlk108527768"/>
    </w:p>
    <w:tbl>
      <w:tblPr>
        <w:tblStyle w:val="TableGrid"/>
        <w:tblW w:w="9090" w:type="dxa"/>
        <w:tblInd w:w="-5" w:type="dxa"/>
        <w:tblLook w:val="04A0" w:firstRow="1" w:lastRow="0" w:firstColumn="1" w:lastColumn="0" w:noHBand="0" w:noVBand="1"/>
      </w:tblPr>
      <w:tblGrid>
        <w:gridCol w:w="9090"/>
      </w:tblGrid>
      <w:tr w:rsidR="003D0D34" w:rsidRPr="003113CA" w14:paraId="3A6AC3D9" w14:textId="77777777" w:rsidTr="00E67546">
        <w:tc>
          <w:tcPr>
            <w:tcW w:w="9090" w:type="dxa"/>
          </w:tcPr>
          <w:p w14:paraId="6B1F2ECB" w14:textId="77777777" w:rsidR="006B7909" w:rsidRPr="003D0D34" w:rsidRDefault="006B7909" w:rsidP="003D0D34">
            <w:pPr>
              <w:spacing w:beforeLines="60" w:before="144" w:afterLines="60" w:after="144" w:line="360" w:lineRule="auto"/>
              <w:rPr>
                <w:rFonts w:ascii="Arial" w:hAnsi="Arial" w:cs="Arial"/>
                <w:b/>
                <w:bCs/>
                <w:sz w:val="24"/>
                <w:szCs w:val="24"/>
                <w:u w:val="single"/>
                <w:lang w:val="en-GB"/>
              </w:rPr>
            </w:pPr>
            <w:bookmarkStart w:id="28" w:name="_Hlk108707635"/>
            <w:r w:rsidRPr="003D0D34">
              <w:rPr>
                <w:rFonts w:ascii="Arial" w:hAnsi="Arial" w:cs="Arial"/>
                <w:b/>
                <w:bCs/>
                <w:sz w:val="24"/>
                <w:szCs w:val="24"/>
                <w:u w:val="single"/>
                <w:lang w:val="en-GB"/>
              </w:rPr>
              <w:t>Note:</w:t>
            </w:r>
          </w:p>
          <w:p w14:paraId="26531DE7" w14:textId="77777777" w:rsidR="006B7909" w:rsidRPr="003D0D34" w:rsidRDefault="006B7909">
            <w:pPr>
              <w:pStyle w:val="ListParagraph"/>
              <w:numPr>
                <w:ilvl w:val="0"/>
                <w:numId w:val="123"/>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w:t>
            </w:r>
          </w:p>
          <w:p w14:paraId="3661015F" w14:textId="3B2EC26D" w:rsidR="006B7909" w:rsidRPr="003D0D34" w:rsidRDefault="006B7909">
            <w:pPr>
              <w:pStyle w:val="ListParagraph"/>
              <w:numPr>
                <w:ilvl w:val="0"/>
                <w:numId w:val="123"/>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AD2182" w:rsidRPr="003D0D34">
              <w:rPr>
                <w:rFonts w:ascii="Arial" w:hAnsi="Arial" w:cs="Arial"/>
                <w:b/>
                <w:bCs/>
                <w:sz w:val="24"/>
                <w:szCs w:val="24"/>
                <w:lang w:val="en-US"/>
              </w:rPr>
              <w:t>Measure</w:t>
            </w:r>
            <w:r w:rsidRPr="003D0D34">
              <w:rPr>
                <w:rFonts w:ascii="Arial" w:hAnsi="Arial" w:cs="Arial"/>
                <w:b/>
                <w:bCs/>
                <w:sz w:val="24"/>
                <w:szCs w:val="24"/>
                <w:lang w:val="en-US"/>
              </w:rPr>
              <w:t>.</w:t>
            </w:r>
          </w:p>
          <w:p w14:paraId="16C2635E" w14:textId="5F36445D" w:rsidR="0099734C" w:rsidRPr="003D0D34" w:rsidRDefault="006B7909">
            <w:pPr>
              <w:pStyle w:val="ListParagraph"/>
              <w:numPr>
                <w:ilvl w:val="0"/>
                <w:numId w:val="123"/>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lastRenderedPageBreak/>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bookmarkEnd w:id="27"/>
      <w:bookmarkEnd w:id="28"/>
    </w:tbl>
    <w:p w14:paraId="5369EB84" w14:textId="2D09B318" w:rsidR="0099734C" w:rsidRDefault="0099734C" w:rsidP="003D0D34">
      <w:pPr>
        <w:spacing w:beforeLines="60" w:before="144" w:afterLines="60" w:after="144" w:line="36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062"/>
      </w:tblGrid>
      <w:tr w:rsidR="006915B3" w:rsidRPr="003113CA" w14:paraId="2D916B91" w14:textId="77777777" w:rsidTr="00516D9C">
        <w:tc>
          <w:tcPr>
            <w:tcW w:w="9062" w:type="dxa"/>
          </w:tcPr>
          <w:p w14:paraId="7AD73FFE" w14:textId="77777777" w:rsidR="006915B3" w:rsidRDefault="006915B3" w:rsidP="00516D9C">
            <w:pPr>
              <w:spacing w:beforeLines="60" w:before="144" w:afterLines="60" w:after="144" w:line="360" w:lineRule="auto"/>
              <w:rPr>
                <w:rFonts w:ascii="Arial" w:hAnsi="Arial" w:cs="Arial"/>
                <w:b/>
                <w:bCs/>
                <w:sz w:val="24"/>
                <w:szCs w:val="24"/>
                <w:lang w:val="en-GB"/>
              </w:rPr>
            </w:pPr>
            <w:r>
              <w:rPr>
                <w:rFonts w:ascii="Arial" w:hAnsi="Arial" w:cs="Arial"/>
                <w:b/>
                <w:bCs/>
                <w:sz w:val="24"/>
                <w:szCs w:val="24"/>
                <w:lang w:val="en-GB"/>
              </w:rPr>
              <w:t>Output indicators</w:t>
            </w:r>
          </w:p>
          <w:p w14:paraId="2EBEEBD6"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indicators</w:t>
            </w:r>
          </w:p>
          <w:p w14:paraId="6D6A2E42" w14:textId="77777777" w:rsidR="006915B3" w:rsidRPr="00A35D1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Jointly developed solutions</w:t>
            </w:r>
          </w:p>
          <w:p w14:paraId="1D7D78B0"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Optional</w:t>
            </w:r>
            <w:r>
              <w:rPr>
                <w:rFonts w:ascii="Arial" w:hAnsi="Arial" w:cs="Arial"/>
                <w:sz w:val="24"/>
                <w:szCs w:val="24"/>
                <w:lang w:val="en-GB"/>
              </w:rPr>
              <w:t xml:space="preserve"> output</w:t>
            </w:r>
            <w:r w:rsidRPr="00A35D13">
              <w:rPr>
                <w:rFonts w:ascii="Arial" w:hAnsi="Arial" w:cs="Arial"/>
                <w:sz w:val="24"/>
                <w:szCs w:val="24"/>
                <w:lang w:val="en-GB"/>
              </w:rPr>
              <w:t xml:space="preserve"> indicators (Projects shall select and contribute to other Programme indicators according to the focus and activities of the project)</w:t>
            </w:r>
          </w:p>
          <w:p w14:paraId="26B9A2C9" w14:textId="48D59E7D" w:rsid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t>Cultural and tourism sites supported</w:t>
            </w:r>
          </w:p>
          <w:p w14:paraId="56D5620D" w14:textId="1858EE46" w:rsid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Pilot actions developed jointly and implemented in projects</w:t>
            </w:r>
          </w:p>
          <w:p w14:paraId="20F955AF" w14:textId="14EF6FD7" w:rsidR="006915B3" w:rsidRDefault="006915B3">
            <w:pPr>
              <w:pStyle w:val="ListParagraph"/>
              <w:numPr>
                <w:ilvl w:val="0"/>
                <w:numId w:val="145"/>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t>Organisations cooperating across borders</w:t>
            </w:r>
          </w:p>
          <w:p w14:paraId="531F7A31"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Result indicators</w:t>
            </w:r>
          </w:p>
          <w:p w14:paraId="799F9219"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79B4C349" w14:textId="77777777" w:rsidR="006915B3" w:rsidRDefault="006915B3">
            <w:pPr>
              <w:pStyle w:val="ListParagraph"/>
              <w:numPr>
                <w:ilvl w:val="0"/>
                <w:numId w:val="146"/>
              </w:num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Solutions taken up or up-scaled by organisations</w:t>
            </w:r>
          </w:p>
          <w:p w14:paraId="26B4D19D"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Optional result indicators</w:t>
            </w:r>
          </w:p>
          <w:p w14:paraId="26D7D599" w14:textId="77777777" w:rsidR="006915B3" w:rsidRDefault="006915B3">
            <w:pPr>
              <w:pStyle w:val="ListParagraph"/>
              <w:numPr>
                <w:ilvl w:val="0"/>
                <w:numId w:val="146"/>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t>Visitors of cultural and tourism sites supported</w:t>
            </w:r>
          </w:p>
          <w:p w14:paraId="01DA44E3" w14:textId="6BBA5B9B" w:rsidR="006915B3" w:rsidRPr="00A35D13" w:rsidRDefault="006915B3">
            <w:pPr>
              <w:pStyle w:val="ListParagraph"/>
              <w:numPr>
                <w:ilvl w:val="0"/>
                <w:numId w:val="146"/>
              </w:numPr>
              <w:spacing w:beforeLines="60" w:before="144" w:afterLines="60" w:after="144" w:line="360" w:lineRule="auto"/>
              <w:rPr>
                <w:rFonts w:ascii="Arial" w:hAnsi="Arial" w:cs="Arial"/>
                <w:sz w:val="24"/>
                <w:szCs w:val="24"/>
                <w:lang w:val="en-GB"/>
              </w:rPr>
            </w:pPr>
            <w:r w:rsidRPr="006915B3">
              <w:rPr>
                <w:rFonts w:ascii="Arial" w:hAnsi="Arial" w:cs="Arial"/>
                <w:sz w:val="24"/>
                <w:szCs w:val="24"/>
                <w:lang w:val="en-GB"/>
              </w:rPr>
              <w:t>Organisations cooperating across borders after project completion</w:t>
            </w:r>
          </w:p>
        </w:tc>
      </w:tr>
    </w:tbl>
    <w:p w14:paraId="12871A63" w14:textId="6447152D" w:rsidR="00720FBB" w:rsidRPr="003D0D34" w:rsidRDefault="009548F6" w:rsidP="003D0D34">
      <w:pPr>
        <w:pStyle w:val="Heading3"/>
        <w:spacing w:beforeLines="60" w:before="144" w:afterLines="60" w:after="144" w:line="360" w:lineRule="auto"/>
        <w:rPr>
          <w:rFonts w:ascii="Arial" w:hAnsi="Arial" w:cs="Arial"/>
          <w:color w:val="auto"/>
          <w:lang w:val="en-GB"/>
        </w:rPr>
      </w:pPr>
      <w:bookmarkStart w:id="29" w:name="_Toc98250127"/>
      <w:bookmarkStart w:id="30" w:name="_Toc98250232"/>
      <w:bookmarkStart w:id="31" w:name="_Toc122435030"/>
      <w:r w:rsidRPr="003D0D34">
        <w:rPr>
          <w:rFonts w:ascii="Arial" w:hAnsi="Arial" w:cs="Arial"/>
          <w:color w:val="auto"/>
          <w:lang w:val="en-GB"/>
        </w:rPr>
        <w:t xml:space="preserve">4 </w:t>
      </w:r>
      <w:r w:rsidR="00720FBB" w:rsidRPr="003D0D34">
        <w:rPr>
          <w:rFonts w:ascii="Arial" w:hAnsi="Arial" w:cs="Arial"/>
          <w:color w:val="auto"/>
          <w:lang w:val="en-GB"/>
        </w:rPr>
        <w:t>Priority 4</w:t>
      </w:r>
      <w:r w:rsidR="00AB1DAC" w:rsidRPr="003D0D34">
        <w:rPr>
          <w:rFonts w:ascii="Arial" w:hAnsi="Arial" w:cs="Arial"/>
          <w:color w:val="auto"/>
          <w:lang w:val="en-GB"/>
        </w:rPr>
        <w:t xml:space="preserve"> –</w:t>
      </w:r>
      <w:r w:rsidR="00720FBB" w:rsidRPr="003D0D34">
        <w:rPr>
          <w:rFonts w:ascii="Arial" w:hAnsi="Arial" w:cs="Arial"/>
          <w:color w:val="auto"/>
          <w:lang w:val="en-GB"/>
        </w:rPr>
        <w:t xml:space="preserve"> Active South Baltic </w:t>
      </w:r>
      <w:r w:rsidR="00AB1DAC" w:rsidRPr="003D0D34">
        <w:rPr>
          <w:rFonts w:ascii="Arial" w:hAnsi="Arial" w:cs="Arial"/>
          <w:color w:val="auto"/>
          <w:lang w:val="en-GB"/>
        </w:rPr>
        <w:t xml:space="preserve">– </w:t>
      </w:r>
      <w:r w:rsidR="00720FBB" w:rsidRPr="003D0D34">
        <w:rPr>
          <w:rFonts w:ascii="Arial" w:hAnsi="Arial" w:cs="Arial"/>
          <w:color w:val="auto"/>
          <w:lang w:val="en-GB"/>
        </w:rPr>
        <w:t>improving cooperation governance</w:t>
      </w:r>
      <w:bookmarkEnd w:id="29"/>
      <w:bookmarkEnd w:id="30"/>
      <w:bookmarkEnd w:id="31"/>
    </w:p>
    <w:p w14:paraId="6AE074F9" w14:textId="348F8560" w:rsidR="00736C10" w:rsidRPr="003D0D34" w:rsidRDefault="00736C10"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Programme Measure 4.1: Strengthen the cooperation capacity of actors based within the South Baltic Area (including civil society) </w:t>
      </w:r>
    </w:p>
    <w:p w14:paraId="3FF45830" w14:textId="2AB220FC"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This measure supports </w:t>
      </w:r>
      <w:r w:rsidR="00AB1DAC" w:rsidRPr="003D0D34">
        <w:rPr>
          <w:rFonts w:ascii="Arial" w:hAnsi="Arial" w:cs="Arial"/>
          <w:sz w:val="24"/>
          <w:szCs w:val="24"/>
          <w:lang w:val="en-GB"/>
        </w:rPr>
        <w:t>capacity-</w:t>
      </w:r>
      <w:r w:rsidRPr="003D0D34">
        <w:rPr>
          <w:rFonts w:ascii="Arial" w:hAnsi="Arial" w:cs="Arial"/>
          <w:sz w:val="24"/>
          <w:szCs w:val="24"/>
          <w:lang w:val="en-GB"/>
        </w:rPr>
        <w:t xml:space="preserve">building and strengthening the cross-border cooperation of different actors functioning within the </w:t>
      </w:r>
      <w:r w:rsidR="006416DF" w:rsidRPr="003D0D34">
        <w:rPr>
          <w:rFonts w:ascii="Arial" w:hAnsi="Arial" w:cs="Arial"/>
          <w:sz w:val="24"/>
          <w:szCs w:val="24"/>
          <w:lang w:val="en-GB"/>
        </w:rPr>
        <w:t xml:space="preserve">Programme </w:t>
      </w:r>
      <w:r w:rsidRPr="003D0D34">
        <w:rPr>
          <w:rFonts w:ascii="Arial" w:hAnsi="Arial" w:cs="Arial"/>
          <w:sz w:val="24"/>
          <w:szCs w:val="24"/>
          <w:lang w:val="en-GB"/>
        </w:rPr>
        <w:t xml:space="preserve">area (specifically ones representing the public sectors and the civil society) </w:t>
      </w:r>
      <w:r w:rsidR="00B7310E" w:rsidRPr="003D0D34">
        <w:rPr>
          <w:rFonts w:ascii="Arial" w:hAnsi="Arial" w:cs="Arial"/>
          <w:sz w:val="24"/>
          <w:szCs w:val="24"/>
          <w:lang w:val="en-GB"/>
        </w:rPr>
        <w:t>to</w:t>
      </w:r>
      <w:r w:rsidRPr="003D0D34">
        <w:rPr>
          <w:rFonts w:ascii="Arial" w:hAnsi="Arial" w:cs="Arial"/>
          <w:sz w:val="24"/>
          <w:szCs w:val="24"/>
          <w:lang w:val="en-GB"/>
        </w:rPr>
        <w:t xml:space="preserve"> solve common cross-border problems and build mutual reliance in the areas of administration, regional </w:t>
      </w:r>
      <w:r w:rsidR="00FB7855" w:rsidRPr="003D0D34">
        <w:rPr>
          <w:rFonts w:ascii="Arial" w:hAnsi="Arial" w:cs="Arial"/>
          <w:sz w:val="24"/>
          <w:szCs w:val="24"/>
          <w:lang w:val="en-GB"/>
        </w:rPr>
        <w:t>development,</w:t>
      </w:r>
      <w:r w:rsidRPr="003D0D34">
        <w:rPr>
          <w:rFonts w:ascii="Arial" w:hAnsi="Arial" w:cs="Arial"/>
          <w:sz w:val="24"/>
          <w:szCs w:val="24"/>
          <w:lang w:val="en-GB"/>
        </w:rPr>
        <w:t xml:space="preserve"> and cross-border mobility. </w:t>
      </w:r>
    </w:p>
    <w:p w14:paraId="1BE7FA4A" w14:textId="0E3B8622"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Potential beneficiaries of this measure include a wide group of actors, especially local actors considered to be newcomers to cross-border cooperation, creating ample </w:t>
      </w:r>
      <w:r w:rsidR="00AB1DAC" w:rsidRPr="003D0D34">
        <w:rPr>
          <w:rFonts w:ascii="Arial" w:hAnsi="Arial" w:cs="Arial"/>
          <w:sz w:val="24"/>
          <w:szCs w:val="24"/>
          <w:lang w:val="en-GB"/>
        </w:rPr>
        <w:t xml:space="preserve">opportunities </w:t>
      </w:r>
      <w:r w:rsidRPr="003D0D34">
        <w:rPr>
          <w:rFonts w:ascii="Arial" w:hAnsi="Arial" w:cs="Arial"/>
          <w:sz w:val="24"/>
          <w:szCs w:val="24"/>
          <w:lang w:val="en-GB"/>
        </w:rPr>
        <w:t xml:space="preserve">for networking and developing relationships between them. </w:t>
      </w:r>
    </w:p>
    <w:p w14:paraId="2D799BFC" w14:textId="63EAD64E"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exchange of experience between NGOs, youth centres</w:t>
      </w:r>
      <w:r w:rsidR="00AB1DAC" w:rsidRPr="003D0D34">
        <w:rPr>
          <w:rFonts w:ascii="Arial" w:hAnsi="Arial" w:cs="Arial"/>
          <w:sz w:val="24"/>
          <w:szCs w:val="24"/>
          <w:lang w:val="en-GB"/>
        </w:rPr>
        <w:t>,</w:t>
      </w:r>
      <w:r w:rsidRPr="003D0D34">
        <w:rPr>
          <w:rFonts w:ascii="Arial" w:hAnsi="Arial" w:cs="Arial"/>
          <w:sz w:val="24"/>
          <w:szCs w:val="24"/>
          <w:lang w:val="en-GB"/>
        </w:rPr>
        <w:t xml:space="preserve"> etc., and building cooperation capacities are foreseen under</w:t>
      </w:r>
      <w:r w:rsidR="00AB1DAC" w:rsidRPr="003D0D34">
        <w:rPr>
          <w:rFonts w:ascii="Arial" w:hAnsi="Arial" w:cs="Arial"/>
          <w:sz w:val="24"/>
          <w:szCs w:val="24"/>
          <w:lang w:val="en-GB"/>
        </w:rPr>
        <w:t xml:space="preserve"> the</w:t>
      </w:r>
      <w:r w:rsidRPr="003D0D34">
        <w:rPr>
          <w:rFonts w:ascii="Arial" w:hAnsi="Arial" w:cs="Arial"/>
          <w:sz w:val="24"/>
          <w:szCs w:val="24"/>
          <w:lang w:val="en-GB"/>
        </w:rPr>
        <w:t xml:space="preserve"> implementation of a joint project. Activities are expected to develop stronger links between the civil society and public entities, through encouraging bottom-up participation in decision</w:t>
      </w:r>
      <w:r w:rsidR="00AB1DAC" w:rsidRPr="003D0D34">
        <w:rPr>
          <w:rFonts w:ascii="Arial" w:hAnsi="Arial" w:cs="Arial"/>
          <w:sz w:val="24"/>
          <w:szCs w:val="24"/>
          <w:lang w:val="en-GB"/>
        </w:rPr>
        <w:t>-</w:t>
      </w:r>
      <w:r w:rsidRPr="003D0D34">
        <w:rPr>
          <w:rFonts w:ascii="Arial" w:hAnsi="Arial" w:cs="Arial"/>
          <w:sz w:val="24"/>
          <w:szCs w:val="24"/>
          <w:lang w:val="en-GB"/>
        </w:rPr>
        <w:t xml:space="preserve"> and policymaking.</w:t>
      </w:r>
    </w:p>
    <w:p w14:paraId="2D61E7BE"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Measure supports:</w:t>
      </w:r>
    </w:p>
    <w:p w14:paraId="19EDCBC6" w14:textId="0BBDD5A4" w:rsidR="00D2699E" w:rsidRPr="003D0D34" w:rsidRDefault="00736C10" w:rsidP="003D0D34">
      <w:pPr>
        <w:pStyle w:val="ListParagraph"/>
        <w:numPr>
          <w:ilvl w:val="0"/>
          <w:numId w:val="2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Overcoming obstacles </w:t>
      </w:r>
      <w:r w:rsidR="007636CB" w:rsidRPr="003D0D34">
        <w:rPr>
          <w:rFonts w:ascii="Arial" w:hAnsi="Arial" w:cs="Arial"/>
          <w:sz w:val="24"/>
          <w:szCs w:val="24"/>
          <w:lang w:val="en-GB"/>
        </w:rPr>
        <w:t xml:space="preserve">to </w:t>
      </w:r>
      <w:r w:rsidRPr="003D0D34">
        <w:rPr>
          <w:rFonts w:ascii="Arial" w:hAnsi="Arial" w:cs="Arial"/>
          <w:sz w:val="24"/>
          <w:szCs w:val="24"/>
          <w:lang w:val="en-GB"/>
        </w:rPr>
        <w:t>cross-border cooperation to ensure that the benefits of cooperation are made available to diverse groups.</w:t>
      </w:r>
    </w:p>
    <w:p w14:paraId="276BA2ED" w14:textId="497C723D" w:rsidR="00D2699E" w:rsidRPr="003D0D34" w:rsidRDefault="00736C10" w:rsidP="003D0D34">
      <w:pPr>
        <w:pStyle w:val="ListParagraph"/>
        <w:numPr>
          <w:ilvl w:val="0"/>
          <w:numId w:val="2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Strengthen</w:t>
      </w:r>
      <w:r w:rsidR="007636CB" w:rsidRPr="003D0D34">
        <w:rPr>
          <w:rFonts w:ascii="Arial" w:hAnsi="Arial" w:cs="Arial"/>
          <w:sz w:val="24"/>
          <w:szCs w:val="24"/>
          <w:lang w:val="en-GB"/>
        </w:rPr>
        <w:t>ing</w:t>
      </w:r>
      <w:r w:rsidRPr="003D0D34">
        <w:rPr>
          <w:rFonts w:ascii="Arial" w:hAnsi="Arial" w:cs="Arial"/>
          <w:sz w:val="24"/>
          <w:szCs w:val="24"/>
          <w:lang w:val="en-GB"/>
        </w:rPr>
        <w:t xml:space="preserve"> cross-border cooperation, networking and developing relationships with local actors, and boost</w:t>
      </w:r>
      <w:r w:rsidR="007636CB" w:rsidRPr="003D0D34">
        <w:rPr>
          <w:rFonts w:ascii="Arial" w:hAnsi="Arial" w:cs="Arial"/>
          <w:sz w:val="24"/>
          <w:szCs w:val="24"/>
          <w:lang w:val="en-GB"/>
        </w:rPr>
        <w:t>ing</w:t>
      </w:r>
      <w:r w:rsidRPr="003D0D34">
        <w:rPr>
          <w:rFonts w:ascii="Arial" w:hAnsi="Arial" w:cs="Arial"/>
          <w:sz w:val="24"/>
          <w:szCs w:val="24"/>
          <w:lang w:val="en-GB"/>
        </w:rPr>
        <w:t xml:space="preserve"> cross-border collaboration. </w:t>
      </w:r>
    </w:p>
    <w:p w14:paraId="66E1C4F6" w14:textId="59D3B4AF" w:rsidR="00736C10" w:rsidRPr="003D0D34" w:rsidRDefault="00736C10" w:rsidP="003D0D34">
      <w:pPr>
        <w:pStyle w:val="ListParagraph"/>
        <w:numPr>
          <w:ilvl w:val="0"/>
          <w:numId w:val="2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Influenc</w:t>
      </w:r>
      <w:r w:rsidR="007636CB" w:rsidRPr="003D0D34">
        <w:rPr>
          <w:rFonts w:ascii="Arial" w:hAnsi="Arial" w:cs="Arial"/>
          <w:sz w:val="24"/>
          <w:szCs w:val="24"/>
          <w:lang w:val="en-GB"/>
        </w:rPr>
        <w:t>ing</w:t>
      </w:r>
      <w:r w:rsidRPr="003D0D34">
        <w:rPr>
          <w:rFonts w:ascii="Arial" w:hAnsi="Arial" w:cs="Arial"/>
          <w:sz w:val="24"/>
          <w:szCs w:val="24"/>
          <w:lang w:val="en-GB"/>
        </w:rPr>
        <w:t xml:space="preserve"> the </w:t>
      </w:r>
      <w:r w:rsidR="007636CB" w:rsidRPr="003D0D34">
        <w:rPr>
          <w:rFonts w:ascii="Arial" w:hAnsi="Arial" w:cs="Arial"/>
          <w:sz w:val="24"/>
          <w:szCs w:val="24"/>
          <w:lang w:val="en-GB"/>
        </w:rPr>
        <w:t>capacity-</w:t>
      </w:r>
      <w:r w:rsidRPr="003D0D34">
        <w:rPr>
          <w:rFonts w:ascii="Arial" w:hAnsi="Arial" w:cs="Arial"/>
          <w:sz w:val="24"/>
          <w:szCs w:val="24"/>
          <w:lang w:val="en-GB"/>
        </w:rPr>
        <w:t>building of the actors to strengthen the confidence among participating stakeholders.</w:t>
      </w:r>
    </w:p>
    <w:p w14:paraId="7E4DF7A4" w14:textId="77777777" w:rsidR="00736C10" w:rsidRPr="003D0D34" w:rsidRDefault="00736C1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indicative list of cross-border activities includes:</w:t>
      </w:r>
    </w:p>
    <w:p w14:paraId="0D35554B" w14:textId="5AF4AE92" w:rsidR="00D2699E" w:rsidRPr="003D0D34" w:rsidRDefault="00736C10" w:rsidP="003D0D34">
      <w:pPr>
        <w:pStyle w:val="ListParagraph"/>
        <w:numPr>
          <w:ilvl w:val="0"/>
          <w:numId w:val="2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Delivery of initiatives (programmes, trainings, workshops</w:t>
      </w:r>
      <w:r w:rsidR="007636CB" w:rsidRPr="003D0D34">
        <w:rPr>
          <w:rFonts w:ascii="Arial" w:hAnsi="Arial" w:cs="Arial"/>
          <w:sz w:val="24"/>
          <w:szCs w:val="24"/>
          <w:lang w:val="en-GB"/>
        </w:rPr>
        <w:t>,</w:t>
      </w:r>
      <w:r w:rsidRPr="003D0D34">
        <w:rPr>
          <w:rFonts w:ascii="Arial" w:hAnsi="Arial" w:cs="Arial"/>
          <w:sz w:val="24"/>
          <w:szCs w:val="24"/>
          <w:lang w:val="en-GB"/>
        </w:rPr>
        <w:t xml:space="preserve"> etc.), aimed at strengthening the networking and cooperation capacity of local actors;</w:t>
      </w:r>
    </w:p>
    <w:p w14:paraId="1F47E802" w14:textId="77777777" w:rsidR="00D2699E" w:rsidRPr="003D0D34" w:rsidRDefault="00736C10" w:rsidP="003D0D34">
      <w:pPr>
        <w:pStyle w:val="ListParagraph"/>
        <w:numPr>
          <w:ilvl w:val="0"/>
          <w:numId w:val="2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Activities supporting:</w:t>
      </w:r>
    </w:p>
    <w:p w14:paraId="09388D3C" w14:textId="5467DE88" w:rsidR="00D2699E" w:rsidRPr="003D0D34" w:rsidRDefault="00736C10" w:rsidP="003D0D34">
      <w:pPr>
        <w:pStyle w:val="ListParagraph"/>
        <w:numPr>
          <w:ilvl w:val="0"/>
          <w:numId w:val="2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joint local self-government administration/agencies and other institutions (e.g., NGOs) building multi-level governance and supporting cross-border dialogue;</w:t>
      </w:r>
    </w:p>
    <w:p w14:paraId="0ADF06B7" w14:textId="21D893C9" w:rsidR="00D2699E" w:rsidRPr="003D0D34" w:rsidRDefault="00736C10" w:rsidP="003D0D34">
      <w:pPr>
        <w:pStyle w:val="ListParagraph"/>
        <w:numPr>
          <w:ilvl w:val="0"/>
          <w:numId w:val="2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of stronger links between citizens and institutions at a cross-border level</w:t>
      </w:r>
      <w:r w:rsidR="00D9297B" w:rsidRPr="003D0D34">
        <w:rPr>
          <w:rFonts w:ascii="Arial" w:hAnsi="Arial" w:cs="Arial"/>
          <w:sz w:val="24"/>
          <w:szCs w:val="24"/>
          <w:lang w:val="en-GB"/>
        </w:rPr>
        <w:t xml:space="preserve"> of</w:t>
      </w:r>
      <w:r w:rsidRPr="003D0D34">
        <w:rPr>
          <w:rFonts w:ascii="Arial" w:hAnsi="Arial" w:cs="Arial"/>
          <w:sz w:val="24"/>
          <w:szCs w:val="24"/>
          <w:lang w:val="en-GB"/>
        </w:rPr>
        <w:t xml:space="preserve"> civil society and bottom-up involvement in decision- and policymaking</w:t>
      </w:r>
      <w:r w:rsidR="004E67A6" w:rsidRPr="003D0D34">
        <w:rPr>
          <w:rFonts w:ascii="Arial" w:hAnsi="Arial" w:cs="Arial"/>
          <w:sz w:val="24"/>
          <w:szCs w:val="24"/>
          <w:lang w:val="en-GB"/>
        </w:rPr>
        <w:t xml:space="preserve"> e.g.</w:t>
      </w:r>
      <w:r w:rsidR="0099734C" w:rsidRPr="003D0D34">
        <w:rPr>
          <w:rFonts w:ascii="Arial" w:hAnsi="Arial" w:cs="Arial"/>
          <w:sz w:val="24"/>
          <w:szCs w:val="24"/>
          <w:lang w:val="en-GB"/>
        </w:rPr>
        <w:t>,</w:t>
      </w:r>
      <w:r w:rsidR="004E67A6" w:rsidRPr="003D0D34">
        <w:rPr>
          <w:rFonts w:ascii="Arial" w:hAnsi="Arial" w:cs="Arial"/>
          <w:sz w:val="24"/>
          <w:szCs w:val="24"/>
          <w:lang w:val="en-GB"/>
        </w:rPr>
        <w:t xml:space="preserve"> in the field of cooperation on marine pollution or cooperation between youth secretariats</w:t>
      </w:r>
      <w:r w:rsidRPr="003D0D34">
        <w:rPr>
          <w:rFonts w:ascii="Arial" w:hAnsi="Arial" w:cs="Arial"/>
          <w:sz w:val="24"/>
          <w:szCs w:val="24"/>
          <w:lang w:val="en-GB"/>
        </w:rPr>
        <w:t>;</w:t>
      </w:r>
    </w:p>
    <w:p w14:paraId="75F06235" w14:textId="0CAA3A66" w:rsidR="00D2699E" w:rsidRPr="003D0D34" w:rsidRDefault="00736C10" w:rsidP="003D0D34">
      <w:pPr>
        <w:pStyle w:val="ListParagraph"/>
        <w:numPr>
          <w:ilvl w:val="0"/>
          <w:numId w:val="2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youth empowerment, engagement of the youth with civil society and </w:t>
      </w:r>
      <w:r w:rsidR="00185021" w:rsidRPr="003D0D34">
        <w:rPr>
          <w:rFonts w:ascii="Arial" w:hAnsi="Arial" w:cs="Arial"/>
          <w:sz w:val="24"/>
          <w:szCs w:val="24"/>
          <w:lang w:val="en-GB"/>
        </w:rPr>
        <w:t>into civil society</w:t>
      </w:r>
      <w:r w:rsidR="00D9297B" w:rsidRPr="003D0D34">
        <w:rPr>
          <w:rFonts w:ascii="Arial" w:hAnsi="Arial" w:cs="Arial"/>
          <w:sz w:val="24"/>
          <w:szCs w:val="24"/>
          <w:lang w:val="en-GB"/>
        </w:rPr>
        <w:t>,</w:t>
      </w:r>
      <w:r w:rsidR="00185021" w:rsidRPr="003D0D34">
        <w:rPr>
          <w:rFonts w:ascii="Arial" w:hAnsi="Arial" w:cs="Arial"/>
          <w:sz w:val="24"/>
          <w:szCs w:val="24"/>
          <w:lang w:val="en-GB"/>
        </w:rPr>
        <w:t xml:space="preserve"> and actions </w:t>
      </w:r>
      <w:r w:rsidR="00D9297B" w:rsidRPr="003D0D34">
        <w:rPr>
          <w:rFonts w:ascii="Arial" w:hAnsi="Arial" w:cs="Arial"/>
          <w:sz w:val="24"/>
          <w:szCs w:val="24"/>
          <w:lang w:val="en-GB"/>
        </w:rPr>
        <w:t xml:space="preserve">with a </w:t>
      </w:r>
      <w:r w:rsidR="00185021" w:rsidRPr="003D0D34">
        <w:rPr>
          <w:rFonts w:ascii="Arial" w:hAnsi="Arial" w:cs="Arial"/>
          <w:sz w:val="24"/>
          <w:szCs w:val="24"/>
          <w:lang w:val="en-GB"/>
        </w:rPr>
        <w:t>cross-border dimension</w:t>
      </w:r>
      <w:r w:rsidRPr="003D0D34">
        <w:rPr>
          <w:rFonts w:ascii="Arial" w:hAnsi="Arial" w:cs="Arial"/>
          <w:sz w:val="24"/>
          <w:szCs w:val="24"/>
          <w:lang w:val="en-GB"/>
        </w:rPr>
        <w:t>;</w:t>
      </w:r>
    </w:p>
    <w:p w14:paraId="0120CB31" w14:textId="77777777" w:rsidR="00D2699E" w:rsidRPr="003D0D34" w:rsidRDefault="00736C10" w:rsidP="003D0D34">
      <w:pPr>
        <w:pStyle w:val="ListParagraph"/>
        <w:numPr>
          <w:ilvl w:val="0"/>
          <w:numId w:val="2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exchange of experience in the field of social innovation among universities, high school and vocational school students as well as graduates;</w:t>
      </w:r>
    </w:p>
    <w:p w14:paraId="0593F4FE" w14:textId="1B5C50C2" w:rsidR="00736C10" w:rsidRPr="003D0D34" w:rsidRDefault="00736C10" w:rsidP="003D0D34">
      <w:pPr>
        <w:pStyle w:val="ListParagraph"/>
        <w:numPr>
          <w:ilvl w:val="0"/>
          <w:numId w:val="2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increase </w:t>
      </w:r>
      <w:r w:rsidR="00D9297B" w:rsidRPr="003D0D34">
        <w:rPr>
          <w:rFonts w:ascii="Arial" w:hAnsi="Arial" w:cs="Arial"/>
          <w:sz w:val="24"/>
          <w:szCs w:val="24"/>
          <w:lang w:val="en-GB"/>
        </w:rPr>
        <w:t xml:space="preserve">in </w:t>
      </w:r>
      <w:r w:rsidRPr="003D0D34">
        <w:rPr>
          <w:rFonts w:ascii="Arial" w:hAnsi="Arial" w:cs="Arial"/>
          <w:sz w:val="24"/>
          <w:szCs w:val="24"/>
          <w:lang w:val="en-GB"/>
        </w:rPr>
        <w:t>the involvement of local actors (</w:t>
      </w:r>
      <w:r w:rsidR="003356BC" w:rsidRPr="003D0D34">
        <w:rPr>
          <w:rFonts w:ascii="Arial" w:hAnsi="Arial" w:cs="Arial"/>
          <w:sz w:val="24"/>
          <w:szCs w:val="24"/>
          <w:lang w:val="en-GB"/>
        </w:rPr>
        <w:t>e.g.,</w:t>
      </w:r>
      <w:r w:rsidRPr="003D0D34">
        <w:rPr>
          <w:rFonts w:ascii="Arial" w:hAnsi="Arial" w:cs="Arial"/>
          <w:sz w:val="24"/>
          <w:szCs w:val="24"/>
          <w:lang w:val="en-GB"/>
        </w:rPr>
        <w:t xml:space="preserve"> NGOs, cultural institutions, non-formali</w:t>
      </w:r>
      <w:r w:rsidR="004C3F0F" w:rsidRPr="003D0D34">
        <w:rPr>
          <w:rFonts w:ascii="Arial" w:hAnsi="Arial" w:cs="Arial"/>
          <w:sz w:val="24"/>
          <w:szCs w:val="24"/>
          <w:lang w:val="en-GB"/>
        </w:rPr>
        <w:t>s</w:t>
      </w:r>
      <w:r w:rsidRPr="003D0D34">
        <w:rPr>
          <w:rFonts w:ascii="Arial" w:hAnsi="Arial" w:cs="Arial"/>
          <w:sz w:val="24"/>
          <w:szCs w:val="24"/>
          <w:lang w:val="en-GB"/>
        </w:rPr>
        <w:t>ed organi</w:t>
      </w:r>
      <w:r w:rsidR="004C3F0F" w:rsidRPr="003D0D34">
        <w:rPr>
          <w:rFonts w:ascii="Arial" w:hAnsi="Arial" w:cs="Arial"/>
          <w:sz w:val="24"/>
          <w:szCs w:val="24"/>
          <w:lang w:val="en-GB"/>
        </w:rPr>
        <w:t>s</w:t>
      </w:r>
      <w:r w:rsidRPr="003D0D34">
        <w:rPr>
          <w:rFonts w:ascii="Arial" w:hAnsi="Arial" w:cs="Arial"/>
          <w:sz w:val="24"/>
          <w:szCs w:val="24"/>
          <w:lang w:val="en-GB"/>
        </w:rPr>
        <w:t>ations, organi</w:t>
      </w:r>
      <w:r w:rsidR="004C3F0F" w:rsidRPr="003D0D34">
        <w:rPr>
          <w:rFonts w:ascii="Arial" w:hAnsi="Arial" w:cs="Arial"/>
          <w:sz w:val="24"/>
          <w:szCs w:val="24"/>
          <w:lang w:val="en-GB"/>
        </w:rPr>
        <w:t>s</w:t>
      </w:r>
      <w:r w:rsidRPr="003D0D34">
        <w:rPr>
          <w:rFonts w:ascii="Arial" w:hAnsi="Arial" w:cs="Arial"/>
          <w:sz w:val="24"/>
          <w:szCs w:val="24"/>
          <w:lang w:val="en-GB"/>
        </w:rPr>
        <w:t>ations supporting people with disabilities and from vulnerable groups) in cross-border project development and intercultural dialogue;</w:t>
      </w:r>
    </w:p>
    <w:p w14:paraId="4622D7D1" w14:textId="2CEDADCD" w:rsidR="00D2699E" w:rsidRPr="003D0D34" w:rsidRDefault="00736C10" w:rsidP="003D0D34">
      <w:pPr>
        <w:pStyle w:val="ListParagraph"/>
        <w:numPr>
          <w:ilvl w:val="0"/>
          <w:numId w:val="2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Awareness-raising and promotion measures among local actor groups to increase trust, promote </w:t>
      </w:r>
      <w:r w:rsidR="00335D72" w:rsidRPr="003D0D34">
        <w:rPr>
          <w:rFonts w:ascii="Arial" w:hAnsi="Arial" w:cs="Arial"/>
          <w:sz w:val="24"/>
          <w:szCs w:val="24"/>
          <w:lang w:val="en-GB"/>
        </w:rPr>
        <w:t xml:space="preserve">a </w:t>
      </w:r>
      <w:r w:rsidRPr="003D0D34">
        <w:rPr>
          <w:rFonts w:ascii="Arial" w:hAnsi="Arial" w:cs="Arial"/>
          <w:sz w:val="24"/>
          <w:szCs w:val="24"/>
          <w:lang w:val="en-GB"/>
        </w:rPr>
        <w:t>cooperation culture and common identity of the actors;</w:t>
      </w:r>
    </w:p>
    <w:p w14:paraId="2ED88D68" w14:textId="6350D0BC" w:rsidR="0099734C" w:rsidRPr="003D0D34" w:rsidRDefault="00736C10" w:rsidP="003D0D34">
      <w:pPr>
        <w:pStyle w:val="ListParagraph"/>
        <w:numPr>
          <w:ilvl w:val="0"/>
          <w:numId w:val="2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Development and promotion of models, networks gathering divers</w:t>
      </w:r>
      <w:r w:rsidR="00330A8F" w:rsidRPr="003D0D34">
        <w:rPr>
          <w:rFonts w:ascii="Arial" w:hAnsi="Arial" w:cs="Arial"/>
          <w:sz w:val="24"/>
          <w:szCs w:val="24"/>
          <w:lang w:val="en-GB"/>
        </w:rPr>
        <w:t>e</w:t>
      </w:r>
      <w:r w:rsidRPr="003D0D34">
        <w:rPr>
          <w:rFonts w:ascii="Arial" w:hAnsi="Arial" w:cs="Arial"/>
          <w:sz w:val="24"/>
          <w:szCs w:val="24"/>
          <w:lang w:val="en-GB"/>
        </w:rPr>
        <w:t xml:space="preserve"> actors especially small institutions and those from rural and peripheral areas (e.g., research institutions, SMEs, business development organisations, universities, public entities) to improve the cooperation capacity.</w:t>
      </w:r>
    </w:p>
    <w:tbl>
      <w:tblPr>
        <w:tblStyle w:val="TableGrid"/>
        <w:tblW w:w="9090" w:type="dxa"/>
        <w:tblInd w:w="-5" w:type="dxa"/>
        <w:tblLook w:val="04A0" w:firstRow="1" w:lastRow="0" w:firstColumn="1" w:lastColumn="0" w:noHBand="0" w:noVBand="1"/>
      </w:tblPr>
      <w:tblGrid>
        <w:gridCol w:w="9090"/>
      </w:tblGrid>
      <w:tr w:rsidR="003D0D34" w:rsidRPr="003113CA" w14:paraId="6C89840F" w14:textId="77777777" w:rsidTr="00E67546">
        <w:tc>
          <w:tcPr>
            <w:tcW w:w="9090" w:type="dxa"/>
          </w:tcPr>
          <w:p w14:paraId="0A7A5BC6" w14:textId="77777777" w:rsidR="006B7909" w:rsidRPr="003D0D34" w:rsidRDefault="006B7909" w:rsidP="003D0D34">
            <w:pPr>
              <w:spacing w:beforeLines="60" w:before="144" w:afterLines="60" w:after="144" w:line="360" w:lineRule="auto"/>
              <w:rPr>
                <w:rFonts w:ascii="Arial" w:hAnsi="Arial" w:cs="Arial"/>
                <w:b/>
                <w:bCs/>
                <w:sz w:val="24"/>
                <w:szCs w:val="24"/>
                <w:u w:val="single"/>
                <w:lang w:val="en-GB"/>
              </w:rPr>
            </w:pPr>
            <w:r w:rsidRPr="003D0D34">
              <w:rPr>
                <w:rFonts w:ascii="Arial" w:hAnsi="Arial" w:cs="Arial"/>
                <w:b/>
                <w:bCs/>
                <w:sz w:val="24"/>
                <w:szCs w:val="24"/>
                <w:u w:val="single"/>
                <w:lang w:val="en-GB"/>
              </w:rPr>
              <w:t>Note:</w:t>
            </w:r>
          </w:p>
          <w:p w14:paraId="131F8483" w14:textId="4294C7D6" w:rsidR="006B7909" w:rsidRPr="003D0D34" w:rsidRDefault="006B7909">
            <w:pPr>
              <w:pStyle w:val="ListParagraph"/>
              <w:numPr>
                <w:ilvl w:val="0"/>
                <w:numId w:val="124"/>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GB"/>
              </w:rPr>
              <w:t xml:space="preserve">Projects can include pilot actions with </w:t>
            </w:r>
            <w:r w:rsidRPr="003D0D34">
              <w:rPr>
                <w:rFonts w:ascii="Arial" w:hAnsi="Arial" w:cs="Arial"/>
                <w:b/>
                <w:bCs/>
                <w:sz w:val="24"/>
                <w:szCs w:val="24"/>
                <w:lang w:val="en-US"/>
              </w:rPr>
              <w:t xml:space="preserve">infrastructural and equipment components. However, the small infrastructure or equipment </w:t>
            </w:r>
            <w:r w:rsidRPr="003D0D34">
              <w:rPr>
                <w:rFonts w:ascii="Arial" w:hAnsi="Arial" w:cs="Arial"/>
                <w:b/>
                <w:bCs/>
                <w:sz w:val="24"/>
                <w:szCs w:val="24"/>
                <w:u w:val="single"/>
                <w:lang w:val="en-US"/>
              </w:rPr>
              <w:t>only of a minor, complementary nature</w:t>
            </w:r>
            <w:r w:rsidRPr="003D0D34">
              <w:rPr>
                <w:rFonts w:ascii="Arial" w:hAnsi="Arial" w:cs="Arial"/>
                <w:b/>
                <w:bCs/>
                <w:sz w:val="24"/>
                <w:szCs w:val="24"/>
                <w:lang w:val="en-US"/>
              </w:rPr>
              <w:t xml:space="preserve"> is supported, if </w:t>
            </w:r>
            <w:r w:rsidR="008B6AB2" w:rsidRPr="003D0D34">
              <w:rPr>
                <w:rFonts w:ascii="Arial" w:hAnsi="Arial" w:cs="Arial"/>
                <w:b/>
                <w:bCs/>
                <w:sz w:val="24"/>
                <w:szCs w:val="24"/>
                <w:lang w:val="en-US"/>
              </w:rPr>
              <w:t xml:space="preserve">their </w:t>
            </w:r>
            <w:r w:rsidRPr="003D0D34">
              <w:rPr>
                <w:rFonts w:ascii="Arial" w:hAnsi="Arial" w:cs="Arial"/>
                <w:b/>
                <w:bCs/>
                <w:sz w:val="24"/>
                <w:szCs w:val="24"/>
                <w:lang w:val="en-US"/>
              </w:rPr>
              <w:t>contribution to the Measure’s objectives is demonstrated.</w:t>
            </w:r>
          </w:p>
          <w:p w14:paraId="5613027C" w14:textId="4A07961B" w:rsidR="006B7909" w:rsidRPr="003D0D34" w:rsidRDefault="006B7909">
            <w:pPr>
              <w:pStyle w:val="ListParagraph"/>
              <w:numPr>
                <w:ilvl w:val="0"/>
                <w:numId w:val="124"/>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Both regular and small-scale projects may be implemented under this </w:t>
            </w:r>
            <w:r w:rsidR="00AD2182" w:rsidRPr="003D0D34">
              <w:rPr>
                <w:rFonts w:ascii="Arial" w:hAnsi="Arial" w:cs="Arial"/>
                <w:b/>
                <w:bCs/>
                <w:sz w:val="24"/>
                <w:szCs w:val="24"/>
                <w:lang w:val="en-US"/>
              </w:rPr>
              <w:t>Measure</w:t>
            </w:r>
            <w:r w:rsidRPr="003D0D34">
              <w:rPr>
                <w:rFonts w:ascii="Arial" w:hAnsi="Arial" w:cs="Arial"/>
                <w:b/>
                <w:bCs/>
                <w:sz w:val="24"/>
                <w:szCs w:val="24"/>
                <w:lang w:val="en-US"/>
              </w:rPr>
              <w:t>.</w:t>
            </w:r>
          </w:p>
          <w:p w14:paraId="2FD3D46F" w14:textId="5F40D8B1" w:rsidR="0099734C" w:rsidRPr="003D0D34" w:rsidRDefault="006B7909">
            <w:pPr>
              <w:pStyle w:val="ListParagraph"/>
              <w:numPr>
                <w:ilvl w:val="0"/>
                <w:numId w:val="124"/>
              </w:numPr>
              <w:spacing w:beforeLines="60" w:before="144" w:afterLines="60" w:after="144"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Implementation of large-scale infrastructure is </w:t>
            </w:r>
            <w:r w:rsidRPr="003D0D34">
              <w:rPr>
                <w:rFonts w:ascii="Arial" w:hAnsi="Arial" w:cs="Arial"/>
                <w:b/>
                <w:bCs/>
                <w:sz w:val="24"/>
                <w:szCs w:val="24"/>
                <w:u w:val="single"/>
                <w:lang w:val="en-US"/>
              </w:rPr>
              <w:t>not possible</w:t>
            </w:r>
            <w:r w:rsidRPr="003D0D34">
              <w:rPr>
                <w:rFonts w:ascii="Arial" w:hAnsi="Arial" w:cs="Arial"/>
                <w:b/>
                <w:bCs/>
                <w:sz w:val="24"/>
                <w:szCs w:val="24"/>
                <w:lang w:val="en-US"/>
              </w:rPr>
              <w:t>!</w:t>
            </w:r>
          </w:p>
        </w:tc>
      </w:tr>
    </w:tbl>
    <w:p w14:paraId="046F3564" w14:textId="701938DB" w:rsidR="003B4BCB" w:rsidRDefault="003B4BCB" w:rsidP="003D0D34">
      <w:pPr>
        <w:spacing w:beforeLines="60" w:before="144" w:afterLines="60" w:after="144" w:line="360" w:lineRule="auto"/>
        <w:rPr>
          <w:rFonts w:ascii="Arial" w:hAnsi="Arial" w:cs="Arial"/>
          <w:b/>
          <w:bCs/>
          <w:sz w:val="24"/>
          <w:szCs w:val="24"/>
          <w:lang w:val="en-GB"/>
        </w:rPr>
      </w:pPr>
    </w:p>
    <w:tbl>
      <w:tblPr>
        <w:tblStyle w:val="TableGrid"/>
        <w:tblW w:w="0" w:type="auto"/>
        <w:tblLook w:val="04A0" w:firstRow="1" w:lastRow="0" w:firstColumn="1" w:lastColumn="0" w:noHBand="0" w:noVBand="1"/>
      </w:tblPr>
      <w:tblGrid>
        <w:gridCol w:w="9062"/>
      </w:tblGrid>
      <w:tr w:rsidR="006915B3" w:rsidRPr="003113CA" w14:paraId="4B74A450" w14:textId="77777777" w:rsidTr="00516D9C">
        <w:tc>
          <w:tcPr>
            <w:tcW w:w="9062" w:type="dxa"/>
          </w:tcPr>
          <w:p w14:paraId="66D36A17" w14:textId="77777777" w:rsidR="006915B3" w:rsidRDefault="006915B3" w:rsidP="00516D9C">
            <w:pPr>
              <w:spacing w:beforeLines="60" w:before="144" w:afterLines="60" w:after="144" w:line="360" w:lineRule="auto"/>
              <w:rPr>
                <w:rFonts w:ascii="Arial" w:hAnsi="Arial" w:cs="Arial"/>
                <w:b/>
                <w:bCs/>
                <w:sz w:val="24"/>
                <w:szCs w:val="24"/>
                <w:lang w:val="en-GB"/>
              </w:rPr>
            </w:pPr>
            <w:r>
              <w:rPr>
                <w:rFonts w:ascii="Arial" w:hAnsi="Arial" w:cs="Arial"/>
                <w:b/>
                <w:bCs/>
                <w:sz w:val="24"/>
                <w:szCs w:val="24"/>
                <w:lang w:val="en-GB"/>
              </w:rPr>
              <w:t>Output indicators</w:t>
            </w:r>
          </w:p>
          <w:p w14:paraId="5799E964" w14:textId="77777777" w:rsidR="006915B3" w:rsidRDefault="006915B3" w:rsidP="00516D9C">
            <w:pPr>
              <w:spacing w:beforeLines="60" w:before="144" w:afterLines="60" w:after="144" w:line="360" w:lineRule="auto"/>
              <w:rPr>
                <w:rFonts w:ascii="Arial" w:hAnsi="Arial" w:cs="Arial"/>
                <w:sz w:val="24"/>
                <w:szCs w:val="24"/>
                <w:lang w:val="en-GB"/>
              </w:rPr>
            </w:pPr>
            <w:r w:rsidRPr="00A35D13">
              <w:rPr>
                <w:rFonts w:ascii="Arial" w:hAnsi="Arial" w:cs="Arial"/>
                <w:sz w:val="24"/>
                <w:szCs w:val="24"/>
                <w:lang w:val="en-GB"/>
              </w:rPr>
              <w:t xml:space="preserve">Obligatory </w:t>
            </w:r>
            <w:r>
              <w:rPr>
                <w:rFonts w:ascii="Arial" w:hAnsi="Arial" w:cs="Arial"/>
                <w:sz w:val="24"/>
                <w:szCs w:val="24"/>
                <w:lang w:val="en-GB"/>
              </w:rPr>
              <w:t xml:space="preserve">output </w:t>
            </w:r>
            <w:r w:rsidRPr="00A35D13">
              <w:rPr>
                <w:rFonts w:ascii="Arial" w:hAnsi="Arial" w:cs="Arial"/>
                <w:sz w:val="24"/>
                <w:szCs w:val="24"/>
                <w:lang w:val="en-GB"/>
              </w:rPr>
              <w:t>indicators</w:t>
            </w:r>
          </w:p>
          <w:p w14:paraId="1A05E09E" w14:textId="77777777" w:rsidR="00803203" w:rsidRDefault="00803203">
            <w:pPr>
              <w:pStyle w:val="ListParagraph"/>
              <w:numPr>
                <w:ilvl w:val="0"/>
                <w:numId w:val="145"/>
              </w:num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t xml:space="preserve">Organisations cooperating across border </w:t>
            </w:r>
          </w:p>
          <w:p w14:paraId="59F88271" w14:textId="141C3ABB" w:rsidR="006915B3" w:rsidRPr="00803203" w:rsidRDefault="006915B3" w:rsidP="00803203">
            <w:p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lastRenderedPageBreak/>
              <w:t>Optional output indicators (Projects shall select and contribute to other Programme indicators according to the focus and activities of the project)</w:t>
            </w:r>
          </w:p>
          <w:p w14:paraId="2FC74346" w14:textId="5E54EF3C" w:rsidR="006915B3" w:rsidRDefault="00803203">
            <w:pPr>
              <w:pStyle w:val="ListParagraph"/>
              <w:numPr>
                <w:ilvl w:val="0"/>
                <w:numId w:val="145"/>
              </w:num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t xml:space="preserve">Participations in joint actions across borders </w:t>
            </w:r>
          </w:p>
          <w:p w14:paraId="0A6C988B" w14:textId="77777777" w:rsidR="006915B3" w:rsidRPr="00803203" w:rsidRDefault="006915B3" w:rsidP="00516D9C">
            <w:pPr>
              <w:spacing w:beforeLines="60" w:before="144" w:afterLines="60" w:after="144" w:line="360" w:lineRule="auto"/>
              <w:rPr>
                <w:rFonts w:ascii="Arial" w:hAnsi="Arial" w:cs="Arial"/>
                <w:b/>
                <w:bCs/>
                <w:sz w:val="24"/>
                <w:szCs w:val="24"/>
                <w:lang w:val="en-GB"/>
              </w:rPr>
            </w:pPr>
            <w:r w:rsidRPr="00803203">
              <w:rPr>
                <w:rFonts w:ascii="Arial" w:hAnsi="Arial" w:cs="Arial"/>
                <w:b/>
                <w:bCs/>
                <w:sz w:val="24"/>
                <w:szCs w:val="24"/>
                <w:lang w:val="en-GB"/>
              </w:rPr>
              <w:t>Result indicators</w:t>
            </w:r>
          </w:p>
          <w:p w14:paraId="0324C43F" w14:textId="77777777" w:rsidR="006915B3" w:rsidRDefault="006915B3" w:rsidP="00516D9C">
            <w:pPr>
              <w:spacing w:beforeLines="60" w:before="144" w:afterLines="60" w:after="144" w:line="360" w:lineRule="auto"/>
              <w:rPr>
                <w:rFonts w:ascii="Arial" w:hAnsi="Arial" w:cs="Arial"/>
                <w:sz w:val="24"/>
                <w:szCs w:val="24"/>
                <w:lang w:val="en-GB"/>
              </w:rPr>
            </w:pPr>
            <w:r>
              <w:rPr>
                <w:rFonts w:ascii="Arial" w:hAnsi="Arial" w:cs="Arial"/>
                <w:sz w:val="24"/>
                <w:szCs w:val="24"/>
                <w:lang w:val="en-GB"/>
              </w:rPr>
              <w:t>Obligatory result indicators</w:t>
            </w:r>
          </w:p>
          <w:p w14:paraId="77831ED7" w14:textId="77777777" w:rsidR="00803203" w:rsidRDefault="00803203">
            <w:pPr>
              <w:pStyle w:val="ListParagraph"/>
              <w:numPr>
                <w:ilvl w:val="0"/>
                <w:numId w:val="146"/>
              </w:num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t xml:space="preserve">Participations in joint actions across borders </w:t>
            </w:r>
          </w:p>
          <w:p w14:paraId="14DEB027" w14:textId="1A422B48" w:rsidR="006915B3" w:rsidRPr="00803203" w:rsidRDefault="006915B3" w:rsidP="00803203">
            <w:p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t>Optional result indicators</w:t>
            </w:r>
          </w:p>
          <w:p w14:paraId="3E187606" w14:textId="3A5DBE5A" w:rsidR="006915B3" w:rsidRPr="00A35D13" w:rsidRDefault="00803203">
            <w:pPr>
              <w:pStyle w:val="ListParagraph"/>
              <w:numPr>
                <w:ilvl w:val="0"/>
                <w:numId w:val="146"/>
              </w:numPr>
              <w:spacing w:beforeLines="60" w:before="144" w:afterLines="60" w:after="144" w:line="360" w:lineRule="auto"/>
              <w:rPr>
                <w:rFonts w:ascii="Arial" w:hAnsi="Arial" w:cs="Arial"/>
                <w:sz w:val="24"/>
                <w:szCs w:val="24"/>
                <w:lang w:val="en-GB"/>
              </w:rPr>
            </w:pPr>
            <w:r w:rsidRPr="00803203">
              <w:rPr>
                <w:rFonts w:ascii="Arial" w:hAnsi="Arial" w:cs="Arial"/>
                <w:sz w:val="24"/>
                <w:szCs w:val="24"/>
                <w:lang w:val="en-GB"/>
              </w:rPr>
              <w:t>Participations in joint actions across borders after project completion</w:t>
            </w:r>
          </w:p>
        </w:tc>
      </w:tr>
    </w:tbl>
    <w:p w14:paraId="269568B5" w14:textId="77777777" w:rsidR="00803203" w:rsidRDefault="00803203" w:rsidP="00803203">
      <w:pPr>
        <w:spacing w:after="120" w:line="360" w:lineRule="auto"/>
        <w:rPr>
          <w:rFonts w:ascii="Arial" w:hAnsi="Arial" w:cs="Arial"/>
          <w:b/>
          <w:bCs/>
          <w:sz w:val="24"/>
          <w:szCs w:val="24"/>
          <w:lang w:val="en-GB"/>
        </w:rPr>
      </w:pPr>
    </w:p>
    <w:p w14:paraId="694939E1" w14:textId="0A7E33C9" w:rsidR="009C1E8B" w:rsidRPr="00803203" w:rsidRDefault="009C1E8B" w:rsidP="00803203">
      <w:pPr>
        <w:spacing w:after="120" w:line="360" w:lineRule="auto"/>
        <w:rPr>
          <w:rFonts w:ascii="Arial" w:hAnsi="Arial" w:cs="Arial"/>
          <w:b/>
          <w:bCs/>
          <w:sz w:val="24"/>
          <w:szCs w:val="24"/>
          <w:lang w:val="en-GB"/>
        </w:rPr>
      </w:pPr>
      <w:r w:rsidRPr="003D0D34">
        <w:rPr>
          <w:rFonts w:ascii="Arial" w:hAnsi="Arial" w:cs="Arial"/>
          <w:b/>
          <w:bCs/>
          <w:sz w:val="24"/>
          <w:szCs w:val="24"/>
          <w:lang w:val="en-GB"/>
        </w:rPr>
        <w:t>III SPECIFIC FEATURES OF THE SOUTH BALTIC PROJECTS</w:t>
      </w:r>
    </w:p>
    <w:p w14:paraId="5C053D6B" w14:textId="20B6B248" w:rsidR="00FB6B61" w:rsidRPr="003D0D34" w:rsidRDefault="00FB6B61" w:rsidP="003D0D34">
      <w:pPr>
        <w:pStyle w:val="Heading2"/>
        <w:spacing w:beforeLines="60" w:before="144" w:afterLines="60" w:after="144" w:line="360" w:lineRule="auto"/>
        <w:rPr>
          <w:rFonts w:ascii="Arial" w:hAnsi="Arial" w:cs="Arial"/>
          <w:b/>
          <w:bCs/>
          <w:color w:val="auto"/>
          <w:sz w:val="24"/>
          <w:szCs w:val="24"/>
          <w:lang w:val="en-GB"/>
        </w:rPr>
      </w:pPr>
      <w:bookmarkStart w:id="32" w:name="_Toc122435031"/>
      <w:r w:rsidRPr="003D0D34">
        <w:rPr>
          <w:rFonts w:ascii="Arial" w:hAnsi="Arial" w:cs="Arial"/>
          <w:b/>
          <w:bCs/>
          <w:color w:val="auto"/>
          <w:sz w:val="24"/>
          <w:szCs w:val="24"/>
          <w:lang w:val="en-GB"/>
        </w:rPr>
        <w:t>1 PROJECT PHASES AND PROJECT TYPES</w:t>
      </w:r>
      <w:bookmarkEnd w:id="32"/>
      <w:r w:rsidRPr="003D0D34">
        <w:rPr>
          <w:rFonts w:ascii="Arial" w:hAnsi="Arial" w:cs="Arial"/>
          <w:b/>
          <w:bCs/>
          <w:color w:val="auto"/>
          <w:sz w:val="24"/>
          <w:szCs w:val="24"/>
          <w:lang w:val="en-GB"/>
        </w:rPr>
        <w:t xml:space="preserve"> </w:t>
      </w:r>
    </w:p>
    <w:p w14:paraId="4DB0B1EF" w14:textId="670F4B1A" w:rsidR="00F43A3C" w:rsidRPr="003D0D34" w:rsidRDefault="00F43A3C" w:rsidP="003D0D34">
      <w:pPr>
        <w:pStyle w:val="Heading3"/>
        <w:spacing w:beforeLines="60" w:before="144" w:afterLines="60" w:after="144" w:line="360" w:lineRule="auto"/>
        <w:rPr>
          <w:rFonts w:ascii="Arial" w:hAnsi="Arial" w:cs="Arial"/>
          <w:color w:val="auto"/>
          <w:lang w:val="en-GB"/>
        </w:rPr>
      </w:pPr>
      <w:bookmarkStart w:id="33" w:name="_Toc122435032"/>
      <w:r w:rsidRPr="003D0D34">
        <w:rPr>
          <w:rFonts w:ascii="Arial" w:hAnsi="Arial" w:cs="Arial"/>
          <w:color w:val="auto"/>
          <w:lang w:val="en-GB"/>
        </w:rPr>
        <w:t>1.1 Project phases</w:t>
      </w:r>
      <w:bookmarkEnd w:id="33"/>
    </w:p>
    <w:p w14:paraId="4B2CE852" w14:textId="1A7AD0CE" w:rsidR="007447C7" w:rsidRDefault="009409E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Each </w:t>
      </w:r>
      <w:r w:rsidR="007447C7" w:rsidRPr="003D0D34">
        <w:rPr>
          <w:rFonts w:ascii="Arial" w:hAnsi="Arial" w:cs="Arial"/>
          <w:sz w:val="24"/>
          <w:szCs w:val="24"/>
          <w:lang w:val="en-GB"/>
        </w:rPr>
        <w:t xml:space="preserve">project in the South Baltic Programme can generally be divided into three main phases: preparation, implementation, and closure. </w:t>
      </w:r>
      <w:r w:rsidR="0076657A" w:rsidRPr="003D0D34">
        <w:rPr>
          <w:rFonts w:ascii="Arial" w:hAnsi="Arial" w:cs="Arial"/>
          <w:sz w:val="24"/>
          <w:szCs w:val="24"/>
          <w:lang w:val="en-GB"/>
        </w:rPr>
        <w:t xml:space="preserve">Each phase has </w:t>
      </w:r>
      <w:r w:rsidR="00295E28" w:rsidRPr="003D0D34">
        <w:rPr>
          <w:rFonts w:ascii="Arial" w:hAnsi="Arial" w:cs="Arial"/>
          <w:sz w:val="24"/>
          <w:szCs w:val="24"/>
          <w:lang w:val="en-GB"/>
        </w:rPr>
        <w:t>a</w:t>
      </w:r>
      <w:r w:rsidR="0076657A" w:rsidRPr="003D0D34">
        <w:rPr>
          <w:rFonts w:ascii="Arial" w:hAnsi="Arial" w:cs="Arial"/>
          <w:sz w:val="24"/>
          <w:szCs w:val="24"/>
          <w:lang w:val="en-GB"/>
        </w:rPr>
        <w:t xml:space="preserve"> predefined end, and </w:t>
      </w:r>
      <w:r w:rsidR="004E7C80" w:rsidRPr="003D0D34">
        <w:rPr>
          <w:rFonts w:ascii="Arial" w:hAnsi="Arial" w:cs="Arial"/>
          <w:sz w:val="24"/>
          <w:szCs w:val="24"/>
          <w:lang w:val="en-GB"/>
        </w:rPr>
        <w:t xml:space="preserve">a </w:t>
      </w:r>
      <w:r w:rsidR="009F1041" w:rsidRPr="003D0D34">
        <w:rPr>
          <w:rFonts w:ascii="Arial" w:hAnsi="Arial" w:cs="Arial"/>
          <w:sz w:val="24"/>
          <w:szCs w:val="24"/>
          <w:lang w:val="en-GB"/>
        </w:rPr>
        <w:t>specific result</w:t>
      </w:r>
      <w:r w:rsidR="00295E28" w:rsidRPr="003D0D34">
        <w:rPr>
          <w:rFonts w:ascii="Arial" w:hAnsi="Arial" w:cs="Arial"/>
          <w:sz w:val="24"/>
          <w:szCs w:val="24"/>
          <w:lang w:val="en-GB"/>
        </w:rPr>
        <w:t xml:space="preserve"> that </w:t>
      </w:r>
      <w:r w:rsidR="009F1041" w:rsidRPr="003D0D34">
        <w:rPr>
          <w:rFonts w:ascii="Arial" w:hAnsi="Arial" w:cs="Arial"/>
          <w:sz w:val="24"/>
          <w:szCs w:val="24"/>
          <w:lang w:val="en-GB"/>
        </w:rPr>
        <w:t>is</w:t>
      </w:r>
      <w:r w:rsidR="00295E28" w:rsidRPr="003D0D34">
        <w:rPr>
          <w:rFonts w:ascii="Arial" w:hAnsi="Arial" w:cs="Arial"/>
          <w:sz w:val="24"/>
          <w:szCs w:val="24"/>
          <w:lang w:val="en-GB"/>
        </w:rPr>
        <w:t xml:space="preserve"> expected to be developed and delivered </w:t>
      </w:r>
      <w:r w:rsidR="005A43C0" w:rsidRPr="003D0D34">
        <w:rPr>
          <w:rFonts w:ascii="Arial" w:hAnsi="Arial" w:cs="Arial"/>
          <w:sz w:val="24"/>
          <w:szCs w:val="24"/>
          <w:lang w:val="en-GB"/>
        </w:rPr>
        <w:t xml:space="preserve">at </w:t>
      </w:r>
      <w:r w:rsidR="004E7C80" w:rsidRPr="003D0D34">
        <w:rPr>
          <w:rFonts w:ascii="Arial" w:hAnsi="Arial" w:cs="Arial"/>
          <w:sz w:val="24"/>
          <w:szCs w:val="24"/>
          <w:lang w:val="en-GB"/>
        </w:rPr>
        <w:t>the end</w:t>
      </w:r>
      <w:r w:rsidR="00295E28" w:rsidRPr="003D0D34">
        <w:rPr>
          <w:rFonts w:ascii="Arial" w:hAnsi="Arial" w:cs="Arial"/>
          <w:sz w:val="24"/>
          <w:szCs w:val="24"/>
          <w:lang w:val="en-GB"/>
        </w:rPr>
        <w:t xml:space="preserve"> of each respective phase.</w:t>
      </w:r>
    </w:p>
    <w:tbl>
      <w:tblPr>
        <w:tblStyle w:val="TableGrid"/>
        <w:tblW w:w="0" w:type="auto"/>
        <w:tblLook w:val="04A0" w:firstRow="1" w:lastRow="0" w:firstColumn="1" w:lastColumn="0" w:noHBand="0" w:noVBand="1"/>
      </w:tblPr>
      <w:tblGrid>
        <w:gridCol w:w="9062"/>
      </w:tblGrid>
      <w:tr w:rsidR="00473A9B" w:rsidRPr="003113CA" w14:paraId="5E041BDE" w14:textId="77777777" w:rsidTr="00473A9B">
        <w:tc>
          <w:tcPr>
            <w:tcW w:w="9062" w:type="dxa"/>
          </w:tcPr>
          <w:p w14:paraId="205E5589" w14:textId="559E60E8" w:rsidR="00473A9B" w:rsidRDefault="00473A9B" w:rsidP="003D0D34">
            <w:pPr>
              <w:spacing w:beforeLines="60" w:before="144" w:afterLines="60" w:after="144" w:line="360" w:lineRule="auto"/>
              <w:rPr>
                <w:rFonts w:ascii="Arial" w:hAnsi="Arial" w:cs="Arial"/>
                <w:sz w:val="24"/>
                <w:szCs w:val="24"/>
                <w:lang w:val="en-GB"/>
              </w:rPr>
            </w:pPr>
            <w:r w:rsidRPr="00473A9B">
              <w:rPr>
                <w:rFonts w:ascii="Arial" w:hAnsi="Arial" w:cs="Arial"/>
                <w:sz w:val="24"/>
                <w:szCs w:val="24"/>
                <w:lang w:val="en-GB"/>
              </w:rPr>
              <w:t>There is an image here in the text. On the image there is an arrow from the right to the left to show the different phases of a project. The first phase on the left is the project preparation that lasts till the end date of the call for proposals. The second phase in the middle of the image is the implementation phase that lasts up to 36 months. The last phase on the right side of the arrow is the closure phase that includes a 120 days long period dedicated to the submission of the final report.</w:t>
            </w:r>
          </w:p>
        </w:tc>
      </w:tr>
    </w:tbl>
    <w:p w14:paraId="74A923CF" w14:textId="77777777" w:rsidR="00473A9B" w:rsidRDefault="00473A9B" w:rsidP="003D0D34">
      <w:pPr>
        <w:spacing w:beforeLines="60" w:before="144" w:afterLines="60" w:after="144" w:line="360" w:lineRule="auto"/>
        <w:rPr>
          <w:rFonts w:ascii="Arial" w:hAnsi="Arial" w:cs="Arial"/>
          <w:sz w:val="24"/>
          <w:szCs w:val="24"/>
          <w:lang w:val="en-GB"/>
        </w:rPr>
      </w:pPr>
    </w:p>
    <w:p w14:paraId="74420E50" w14:textId="3EE5C3ED" w:rsidR="007447C7" w:rsidRPr="003D0D34" w:rsidRDefault="0076657A"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Preparation phase –</w:t>
      </w:r>
      <w:r w:rsidRPr="003D0D34">
        <w:rPr>
          <w:rFonts w:ascii="Arial" w:hAnsi="Arial" w:cs="Arial"/>
          <w:sz w:val="24"/>
          <w:szCs w:val="24"/>
          <w:lang w:val="en-GB"/>
        </w:rPr>
        <w:t xml:space="preserve"> </w:t>
      </w:r>
      <w:r w:rsidR="007447C7" w:rsidRPr="003D0D34">
        <w:rPr>
          <w:rFonts w:ascii="Arial" w:hAnsi="Arial" w:cs="Arial"/>
          <w:sz w:val="24"/>
          <w:szCs w:val="24"/>
          <w:lang w:val="en-GB"/>
        </w:rPr>
        <w:t xml:space="preserve">covers the process of project </w:t>
      </w:r>
      <w:r w:rsidR="009F1041" w:rsidRPr="003D0D34">
        <w:rPr>
          <w:rFonts w:ascii="Arial" w:hAnsi="Arial" w:cs="Arial"/>
          <w:sz w:val="24"/>
          <w:szCs w:val="24"/>
          <w:lang w:val="en-GB"/>
        </w:rPr>
        <w:t xml:space="preserve">proposal </w:t>
      </w:r>
      <w:r w:rsidR="007447C7" w:rsidRPr="003D0D34">
        <w:rPr>
          <w:rFonts w:ascii="Arial" w:hAnsi="Arial" w:cs="Arial"/>
          <w:sz w:val="24"/>
          <w:szCs w:val="24"/>
          <w:lang w:val="en-GB"/>
        </w:rPr>
        <w:t xml:space="preserve">development and submission of the Application </w:t>
      </w:r>
      <w:r w:rsidR="004029AC" w:rsidRPr="003D0D34">
        <w:rPr>
          <w:rFonts w:ascii="Arial" w:hAnsi="Arial" w:cs="Arial"/>
          <w:sz w:val="24"/>
          <w:szCs w:val="24"/>
          <w:lang w:val="en-GB"/>
        </w:rPr>
        <w:t>Form and</w:t>
      </w:r>
      <w:r w:rsidR="007447C7" w:rsidRPr="003D0D34">
        <w:rPr>
          <w:rFonts w:ascii="Arial" w:hAnsi="Arial" w:cs="Arial"/>
          <w:sz w:val="24"/>
          <w:szCs w:val="24"/>
          <w:lang w:val="en-GB"/>
        </w:rPr>
        <w:t xml:space="preserve"> ends on the last day of the call for proposals to which the developed Application Form was submitted. </w:t>
      </w:r>
    </w:p>
    <w:p w14:paraId="167F47C3" w14:textId="057EC5C8" w:rsidR="006D2239" w:rsidRPr="003D0D34" w:rsidRDefault="0076657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It should be </w:t>
      </w:r>
      <w:r w:rsidR="00295E28" w:rsidRPr="003D0D34">
        <w:rPr>
          <w:rFonts w:ascii="Arial" w:hAnsi="Arial" w:cs="Arial"/>
          <w:sz w:val="24"/>
          <w:szCs w:val="24"/>
          <w:lang w:val="en-GB"/>
        </w:rPr>
        <w:t>noted</w:t>
      </w:r>
      <w:r w:rsidRPr="003D0D34">
        <w:rPr>
          <w:rFonts w:ascii="Arial" w:hAnsi="Arial" w:cs="Arial"/>
          <w:sz w:val="24"/>
          <w:szCs w:val="24"/>
          <w:lang w:val="en-GB"/>
        </w:rPr>
        <w:t xml:space="preserve"> that project partners are granted an opportunity to reimburse costs related to the development of the project proposal</w:t>
      </w:r>
      <w:r w:rsidR="00E95140" w:rsidRPr="003D0D34">
        <w:rPr>
          <w:rFonts w:ascii="Arial" w:hAnsi="Arial" w:cs="Arial"/>
          <w:sz w:val="24"/>
          <w:szCs w:val="24"/>
          <w:lang w:val="en-GB"/>
        </w:rPr>
        <w:t>.</w:t>
      </w:r>
      <w:r w:rsidR="00BF2D4B" w:rsidRPr="003D0D34">
        <w:rPr>
          <w:rFonts w:ascii="Arial" w:hAnsi="Arial" w:cs="Arial"/>
          <w:sz w:val="24"/>
          <w:szCs w:val="24"/>
          <w:lang w:val="en-GB"/>
        </w:rPr>
        <w:t xml:space="preserve"> </w:t>
      </w:r>
      <w:r w:rsidR="00DF09DB" w:rsidRPr="003D0D34">
        <w:rPr>
          <w:rFonts w:ascii="Arial" w:hAnsi="Arial" w:cs="Arial"/>
          <w:sz w:val="24"/>
          <w:szCs w:val="24"/>
          <w:lang w:val="en-GB"/>
        </w:rPr>
        <w:t xml:space="preserve">The only way to cover preparation costs is </w:t>
      </w:r>
      <w:r w:rsidR="005A43C0" w:rsidRPr="003D0D34">
        <w:rPr>
          <w:rFonts w:ascii="Arial" w:hAnsi="Arial" w:cs="Arial"/>
          <w:sz w:val="24"/>
          <w:szCs w:val="24"/>
          <w:lang w:val="en-GB"/>
        </w:rPr>
        <w:t xml:space="preserve">through a </w:t>
      </w:r>
      <w:r w:rsidR="00DF09DB" w:rsidRPr="003D0D34">
        <w:rPr>
          <w:rFonts w:ascii="Arial" w:hAnsi="Arial" w:cs="Arial"/>
          <w:sz w:val="24"/>
          <w:szCs w:val="24"/>
          <w:lang w:val="en-GB"/>
        </w:rPr>
        <w:t xml:space="preserve">lump sum of EUR </w:t>
      </w:r>
      <w:r w:rsidR="006910EC" w:rsidRPr="003D0D34">
        <w:rPr>
          <w:rFonts w:ascii="Arial" w:hAnsi="Arial" w:cs="Arial"/>
          <w:sz w:val="24"/>
          <w:szCs w:val="24"/>
          <w:lang w:val="en-GB"/>
        </w:rPr>
        <w:t>22,</w:t>
      </w:r>
      <w:r w:rsidR="00DF09DB" w:rsidRPr="003D0D34">
        <w:rPr>
          <w:rFonts w:ascii="Arial" w:hAnsi="Arial" w:cs="Arial"/>
          <w:sz w:val="24"/>
          <w:szCs w:val="24"/>
          <w:lang w:val="en-GB"/>
        </w:rPr>
        <w:t>000. It means</w:t>
      </w:r>
      <w:r w:rsidR="000418A8" w:rsidRPr="003D0D34">
        <w:rPr>
          <w:rFonts w:ascii="Arial" w:hAnsi="Arial" w:cs="Arial"/>
          <w:sz w:val="24"/>
          <w:szCs w:val="24"/>
          <w:lang w:val="en-GB"/>
        </w:rPr>
        <w:t xml:space="preserve"> that</w:t>
      </w:r>
      <w:r w:rsidR="005A43C0" w:rsidRPr="003D0D34">
        <w:rPr>
          <w:rFonts w:ascii="Arial" w:hAnsi="Arial" w:cs="Arial"/>
          <w:sz w:val="24"/>
          <w:szCs w:val="24"/>
          <w:lang w:val="en-GB"/>
        </w:rPr>
        <w:t xml:space="preserve"> the</w:t>
      </w:r>
      <w:r w:rsidR="00DF09DB" w:rsidRPr="003D0D34">
        <w:rPr>
          <w:rFonts w:ascii="Arial" w:hAnsi="Arial" w:cs="Arial"/>
          <w:sz w:val="24"/>
          <w:szCs w:val="24"/>
          <w:lang w:val="en-GB"/>
        </w:rPr>
        <w:t xml:space="preserve"> real costs related to the development of the project proposal cannot be submitted and claimed for reimbursement. </w:t>
      </w:r>
      <w:r w:rsidR="000418A8" w:rsidRPr="003D0D34">
        <w:rPr>
          <w:rFonts w:ascii="Arial" w:hAnsi="Arial" w:cs="Arial"/>
          <w:sz w:val="24"/>
          <w:szCs w:val="24"/>
          <w:lang w:val="en-GB"/>
        </w:rPr>
        <w:t>Proof of delivery of the activities covered by the lump sum is a submitted and approved (selected for funding) project application.</w:t>
      </w:r>
    </w:p>
    <w:tbl>
      <w:tblPr>
        <w:tblStyle w:val="TableGrid"/>
        <w:tblW w:w="9090" w:type="dxa"/>
        <w:tblInd w:w="-5" w:type="dxa"/>
        <w:tblLook w:val="04A0" w:firstRow="1" w:lastRow="0" w:firstColumn="1" w:lastColumn="0" w:noHBand="0" w:noVBand="1"/>
      </w:tblPr>
      <w:tblGrid>
        <w:gridCol w:w="9090"/>
      </w:tblGrid>
      <w:tr w:rsidR="003D0D34" w:rsidRPr="003113CA" w14:paraId="5D69D348" w14:textId="77777777" w:rsidTr="00002761">
        <w:tc>
          <w:tcPr>
            <w:tcW w:w="9090" w:type="dxa"/>
          </w:tcPr>
          <w:p w14:paraId="19F815D2" w14:textId="60611BEA" w:rsidR="006D2239" w:rsidRPr="003D0D34" w:rsidRDefault="007C73A9"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Please note that preparation costs can be granted </w:t>
            </w:r>
            <w:r w:rsidRPr="003D0D34">
              <w:rPr>
                <w:rFonts w:ascii="Arial" w:hAnsi="Arial" w:cs="Arial"/>
                <w:b/>
                <w:bCs/>
                <w:sz w:val="24"/>
                <w:szCs w:val="24"/>
                <w:lang w:val="en-US"/>
              </w:rPr>
              <w:t xml:space="preserve">only </w:t>
            </w:r>
            <w:r w:rsidRPr="003D0D34">
              <w:rPr>
                <w:rFonts w:ascii="Arial" w:hAnsi="Arial" w:cs="Arial"/>
                <w:sz w:val="24"/>
                <w:szCs w:val="24"/>
                <w:lang w:val="en-US"/>
              </w:rPr>
              <w:t xml:space="preserve">for regular projects </w:t>
            </w:r>
            <w:r w:rsidRPr="003D0D34">
              <w:rPr>
                <w:rFonts w:ascii="Arial" w:hAnsi="Arial" w:cs="Arial"/>
                <w:b/>
                <w:bCs/>
                <w:sz w:val="24"/>
                <w:szCs w:val="24"/>
                <w:lang w:val="en-US"/>
              </w:rPr>
              <w:t>excluding</w:t>
            </w:r>
            <w:r w:rsidRPr="003D0D34">
              <w:rPr>
                <w:rFonts w:ascii="Arial" w:hAnsi="Arial" w:cs="Arial"/>
                <w:sz w:val="24"/>
                <w:szCs w:val="24"/>
                <w:lang w:val="en-US"/>
              </w:rPr>
              <w:t xml:space="preserve"> projects </w:t>
            </w:r>
            <w:r w:rsidR="005A43C0" w:rsidRPr="003D0D34">
              <w:rPr>
                <w:rFonts w:ascii="Arial" w:hAnsi="Arial" w:cs="Arial"/>
                <w:sz w:val="24"/>
                <w:szCs w:val="24"/>
                <w:lang w:val="en-US"/>
              </w:rPr>
              <w:t xml:space="preserve">that </w:t>
            </w:r>
            <w:r w:rsidRPr="003D0D34">
              <w:rPr>
                <w:rFonts w:ascii="Arial" w:hAnsi="Arial" w:cs="Arial"/>
                <w:sz w:val="24"/>
                <w:szCs w:val="24"/>
                <w:lang w:val="en-US"/>
              </w:rPr>
              <w:t xml:space="preserve">are developed as the result of received seed money support from the Interreg South Baltic Programme </w:t>
            </w:r>
            <w:r w:rsidR="00523B73" w:rsidRPr="003D0D34">
              <w:rPr>
                <w:rFonts w:ascii="Arial" w:hAnsi="Arial" w:cs="Arial"/>
                <w:sz w:val="24"/>
                <w:szCs w:val="24"/>
                <w:lang w:val="en-US"/>
              </w:rPr>
              <w:t>2014</w:t>
            </w:r>
            <w:r w:rsidR="006910EC" w:rsidRPr="003D0D34">
              <w:rPr>
                <w:rFonts w:ascii="Arial" w:hAnsi="Arial" w:cs="Arial"/>
                <w:sz w:val="24"/>
                <w:szCs w:val="24"/>
                <w:lang w:val="en-US"/>
              </w:rPr>
              <w:t>–</w:t>
            </w:r>
            <w:r w:rsidR="00523B73" w:rsidRPr="003D0D34">
              <w:rPr>
                <w:rFonts w:ascii="Arial" w:hAnsi="Arial" w:cs="Arial"/>
                <w:sz w:val="24"/>
                <w:szCs w:val="24"/>
                <w:lang w:val="en-US"/>
              </w:rPr>
              <w:t>2020 or 2021</w:t>
            </w:r>
            <w:r w:rsidR="006910EC" w:rsidRPr="003D0D34">
              <w:rPr>
                <w:rFonts w:ascii="Arial" w:hAnsi="Arial" w:cs="Arial"/>
                <w:sz w:val="24"/>
                <w:szCs w:val="24"/>
                <w:lang w:val="en-US"/>
              </w:rPr>
              <w:t>–</w:t>
            </w:r>
            <w:r w:rsidR="00523B73" w:rsidRPr="003D0D34">
              <w:rPr>
                <w:rFonts w:ascii="Arial" w:hAnsi="Arial" w:cs="Arial"/>
                <w:sz w:val="24"/>
                <w:szCs w:val="24"/>
                <w:lang w:val="en-US"/>
              </w:rPr>
              <w:t xml:space="preserve">2027 </w:t>
            </w:r>
            <w:r w:rsidRPr="003D0D34">
              <w:rPr>
                <w:rFonts w:ascii="Arial" w:hAnsi="Arial" w:cs="Arial"/>
                <w:sz w:val="24"/>
                <w:szCs w:val="24"/>
                <w:lang w:val="en-US"/>
              </w:rPr>
              <w:t>or any other seed money instrument.</w:t>
            </w:r>
          </w:p>
        </w:tc>
      </w:tr>
    </w:tbl>
    <w:p w14:paraId="0B2F673B" w14:textId="68D8F734" w:rsidR="006D2239"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Implementation phase</w:t>
      </w:r>
      <w:r w:rsidR="001B485A" w:rsidRPr="003D0D34">
        <w:rPr>
          <w:rFonts w:ascii="Arial" w:hAnsi="Arial" w:cs="Arial"/>
          <w:b/>
          <w:bCs/>
          <w:sz w:val="24"/>
          <w:szCs w:val="24"/>
          <w:lang w:val="en-GB"/>
        </w:rPr>
        <w:t xml:space="preserve"> –</w:t>
      </w:r>
      <w:r w:rsidR="001B485A" w:rsidRPr="003D0D34">
        <w:rPr>
          <w:rFonts w:ascii="Arial" w:hAnsi="Arial" w:cs="Arial"/>
          <w:sz w:val="24"/>
          <w:szCs w:val="24"/>
          <w:lang w:val="en-GB"/>
        </w:rPr>
        <w:t xml:space="preserve"> </w:t>
      </w:r>
      <w:r w:rsidRPr="003D0D34">
        <w:rPr>
          <w:rFonts w:ascii="Arial" w:hAnsi="Arial" w:cs="Arial"/>
          <w:sz w:val="24"/>
          <w:szCs w:val="24"/>
          <w:lang w:val="en-GB"/>
        </w:rPr>
        <w:t>covers the period of reali</w:t>
      </w:r>
      <w:r w:rsidR="004C3F0F" w:rsidRPr="003D0D34">
        <w:rPr>
          <w:rFonts w:ascii="Arial" w:hAnsi="Arial" w:cs="Arial"/>
          <w:sz w:val="24"/>
          <w:szCs w:val="24"/>
          <w:lang w:val="en-GB"/>
        </w:rPr>
        <w:t>s</w:t>
      </w:r>
      <w:r w:rsidRPr="003D0D34">
        <w:rPr>
          <w:rFonts w:ascii="Arial" w:hAnsi="Arial" w:cs="Arial"/>
          <w:sz w:val="24"/>
          <w:szCs w:val="24"/>
          <w:lang w:val="en-GB"/>
        </w:rPr>
        <w:t xml:space="preserve">ation of all activities planned in the Application Form. All projects must deliver all outputs and achieve the project’s objectives </w:t>
      </w:r>
      <w:r w:rsidR="004E7C80" w:rsidRPr="003D0D34">
        <w:rPr>
          <w:rFonts w:ascii="Arial" w:hAnsi="Arial" w:cs="Arial"/>
          <w:sz w:val="24"/>
          <w:szCs w:val="24"/>
          <w:lang w:val="en-GB"/>
        </w:rPr>
        <w:t>by the end</w:t>
      </w:r>
      <w:r w:rsidRPr="003D0D34">
        <w:rPr>
          <w:rFonts w:ascii="Arial" w:hAnsi="Arial" w:cs="Arial"/>
          <w:sz w:val="24"/>
          <w:szCs w:val="24"/>
          <w:lang w:val="en-GB"/>
        </w:rPr>
        <w:t xml:space="preserve"> the implementation phase.</w:t>
      </w:r>
      <w:r w:rsidR="001B485A" w:rsidRPr="003D0D34">
        <w:rPr>
          <w:rFonts w:ascii="Arial" w:hAnsi="Arial" w:cs="Arial"/>
          <w:sz w:val="24"/>
          <w:szCs w:val="24"/>
          <w:lang w:val="en-GB"/>
        </w:rPr>
        <w:t xml:space="preserve"> </w:t>
      </w:r>
      <w:r w:rsidR="006D2239" w:rsidRPr="003D0D34">
        <w:rPr>
          <w:rFonts w:ascii="Arial" w:hAnsi="Arial" w:cs="Arial"/>
          <w:sz w:val="24"/>
          <w:szCs w:val="24"/>
          <w:lang w:val="en-GB"/>
        </w:rPr>
        <w:t xml:space="preserve">Regardless the project type, </w:t>
      </w:r>
      <w:r w:rsidR="005A43C0" w:rsidRPr="003D0D34">
        <w:rPr>
          <w:rFonts w:ascii="Arial" w:hAnsi="Arial" w:cs="Arial"/>
          <w:sz w:val="24"/>
          <w:szCs w:val="24"/>
          <w:lang w:val="en-GB"/>
        </w:rPr>
        <w:t xml:space="preserve">the </w:t>
      </w:r>
      <w:r w:rsidR="006D2239" w:rsidRPr="003D0D34">
        <w:rPr>
          <w:rFonts w:ascii="Arial" w:hAnsi="Arial" w:cs="Arial"/>
          <w:sz w:val="24"/>
          <w:szCs w:val="24"/>
          <w:lang w:val="en-GB"/>
        </w:rPr>
        <w:t>start and end date of each project are stipulated in the Subsidy Contract framing the implementation phase.</w:t>
      </w:r>
    </w:p>
    <w:p w14:paraId="0CFC0C11" w14:textId="424627BD" w:rsidR="00295E28" w:rsidRPr="003D0D34" w:rsidRDefault="007447C7"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Start date</w:t>
      </w:r>
      <w:r w:rsidR="004029AC" w:rsidRPr="003D0D34">
        <w:rPr>
          <w:rFonts w:ascii="Arial" w:hAnsi="Arial" w:cs="Arial"/>
          <w:b/>
          <w:bCs/>
          <w:sz w:val="24"/>
          <w:szCs w:val="24"/>
          <w:lang w:val="en-GB"/>
        </w:rPr>
        <w:t xml:space="preserve"> of the implementation phase</w:t>
      </w:r>
      <w:r w:rsidR="00295E28" w:rsidRPr="003D0D34">
        <w:rPr>
          <w:rFonts w:ascii="Arial" w:hAnsi="Arial" w:cs="Arial"/>
          <w:b/>
          <w:bCs/>
          <w:sz w:val="24"/>
          <w:szCs w:val="24"/>
          <w:lang w:val="en-GB"/>
        </w:rPr>
        <w:t>:</w:t>
      </w:r>
    </w:p>
    <w:p w14:paraId="2015B3B6" w14:textId="77777777" w:rsidR="004029AC"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The earliest start date</w:t>
      </w:r>
      <w:r w:rsidRPr="003D0D34">
        <w:rPr>
          <w:rFonts w:ascii="Arial" w:hAnsi="Arial" w:cs="Arial"/>
          <w:sz w:val="24"/>
          <w:szCs w:val="24"/>
          <w:lang w:val="en-GB"/>
        </w:rPr>
        <w:t xml:space="preserve"> of the project can be the day after the end date of the respective call for proposals.</w:t>
      </w:r>
    </w:p>
    <w:p w14:paraId="35D2CCE7" w14:textId="70B9B9B1" w:rsidR="007447C7"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At the latest</w:t>
      </w:r>
      <w:r w:rsidRPr="003D0D34">
        <w:rPr>
          <w:rFonts w:ascii="Arial" w:hAnsi="Arial" w:cs="Arial"/>
          <w:sz w:val="24"/>
          <w:szCs w:val="24"/>
          <w:lang w:val="en-GB"/>
        </w:rPr>
        <w:t>, the implementation phase is required to start three months after the decision of the Monitoring Committee.</w:t>
      </w:r>
    </w:p>
    <w:tbl>
      <w:tblPr>
        <w:tblStyle w:val="TableGrid"/>
        <w:tblW w:w="0" w:type="auto"/>
        <w:tblLook w:val="04A0" w:firstRow="1" w:lastRow="0" w:firstColumn="1" w:lastColumn="0" w:noHBand="0" w:noVBand="1"/>
      </w:tblPr>
      <w:tblGrid>
        <w:gridCol w:w="9062"/>
      </w:tblGrid>
      <w:tr w:rsidR="003D0D34" w:rsidRPr="003113CA" w14:paraId="1B21837E" w14:textId="77777777" w:rsidTr="00D604C3">
        <w:tc>
          <w:tcPr>
            <w:tcW w:w="9062" w:type="dxa"/>
          </w:tcPr>
          <w:p w14:paraId="517741B9" w14:textId="77777777" w:rsidR="00D604C3" w:rsidRPr="003D0D34" w:rsidRDefault="00D604C3"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Note: </w:t>
            </w:r>
          </w:p>
          <w:p w14:paraId="22C53424" w14:textId="25CCF657" w:rsidR="00D604C3" w:rsidRPr="003D0D34" w:rsidRDefault="00D604C3">
            <w:pPr>
              <w:pStyle w:val="ListParagraph"/>
              <w:numPr>
                <w:ilvl w:val="0"/>
                <w:numId w:val="11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Project activities can be carried out before </w:t>
            </w:r>
            <w:r w:rsidR="005A43C0" w:rsidRPr="003D0D34">
              <w:rPr>
                <w:rFonts w:ascii="Arial" w:hAnsi="Arial" w:cs="Arial"/>
                <w:sz w:val="24"/>
                <w:szCs w:val="24"/>
                <w:lang w:val="en-GB"/>
              </w:rPr>
              <w:t xml:space="preserve">the </w:t>
            </w:r>
            <w:r w:rsidRPr="003D0D34">
              <w:rPr>
                <w:rFonts w:ascii="Arial" w:hAnsi="Arial" w:cs="Arial"/>
                <w:sz w:val="24"/>
                <w:szCs w:val="24"/>
                <w:lang w:val="en-GB"/>
              </w:rPr>
              <w:t>approval of the project by the Monitoring Committee, but at the project</w:t>
            </w:r>
            <w:r w:rsidR="00580541" w:rsidRPr="003D0D34">
              <w:rPr>
                <w:rFonts w:ascii="Arial" w:hAnsi="Arial" w:cs="Arial"/>
                <w:sz w:val="24"/>
                <w:szCs w:val="24"/>
                <w:lang w:val="en-GB"/>
              </w:rPr>
              <w:t>’</w:t>
            </w:r>
            <w:r w:rsidRPr="003D0D34">
              <w:rPr>
                <w:rFonts w:ascii="Arial" w:hAnsi="Arial" w:cs="Arial"/>
                <w:sz w:val="24"/>
                <w:szCs w:val="24"/>
                <w:lang w:val="en-GB"/>
              </w:rPr>
              <w:t>s own risk.</w:t>
            </w:r>
          </w:p>
          <w:p w14:paraId="7B482E34" w14:textId="0E3E72FE" w:rsidR="00D604C3" w:rsidRPr="003D0D34" w:rsidRDefault="00D604C3">
            <w:pPr>
              <w:pStyle w:val="ListParagraph"/>
              <w:numPr>
                <w:ilvl w:val="0"/>
                <w:numId w:val="110"/>
              </w:numPr>
              <w:spacing w:beforeLines="60" w:before="144" w:afterLines="60" w:after="144" w:line="360" w:lineRule="auto"/>
              <w:contextualSpacing w:val="0"/>
              <w:rPr>
                <w:rFonts w:ascii="Arial" w:hAnsi="Arial" w:cs="Arial"/>
                <w:b/>
                <w:bCs/>
                <w:sz w:val="24"/>
                <w:szCs w:val="24"/>
                <w:lang w:val="en-GB"/>
              </w:rPr>
            </w:pPr>
            <w:r w:rsidRPr="003D0D34">
              <w:rPr>
                <w:rFonts w:ascii="Arial" w:hAnsi="Arial" w:cs="Arial"/>
                <w:sz w:val="24"/>
                <w:szCs w:val="24"/>
                <w:lang w:val="en-GB"/>
              </w:rPr>
              <w:t xml:space="preserve">Projects on the reserve list are applied with </w:t>
            </w:r>
            <w:r w:rsidR="005A43C0" w:rsidRPr="003D0D34">
              <w:rPr>
                <w:rFonts w:ascii="Arial" w:hAnsi="Arial" w:cs="Arial"/>
                <w:sz w:val="24"/>
                <w:szCs w:val="24"/>
                <w:lang w:val="en-GB"/>
              </w:rPr>
              <w:t xml:space="preserve">a </w:t>
            </w:r>
            <w:r w:rsidRPr="003D0D34">
              <w:rPr>
                <w:rFonts w:ascii="Arial" w:hAnsi="Arial" w:cs="Arial"/>
                <w:sz w:val="24"/>
                <w:szCs w:val="24"/>
                <w:lang w:val="en-GB"/>
              </w:rPr>
              <w:t xml:space="preserve">different </w:t>
            </w:r>
            <w:r w:rsidR="005A43C0" w:rsidRPr="003D0D34">
              <w:rPr>
                <w:rFonts w:ascii="Arial" w:hAnsi="Arial" w:cs="Arial"/>
                <w:sz w:val="24"/>
                <w:szCs w:val="24"/>
                <w:lang w:val="en-GB"/>
              </w:rPr>
              <w:t xml:space="preserve">project implementation </w:t>
            </w:r>
            <w:r w:rsidRPr="003D0D34">
              <w:rPr>
                <w:rFonts w:ascii="Arial" w:hAnsi="Arial" w:cs="Arial"/>
                <w:sz w:val="24"/>
                <w:szCs w:val="24"/>
                <w:lang w:val="en-GB"/>
              </w:rPr>
              <w:t>start date (for more information</w:t>
            </w:r>
            <w:r w:rsidR="005A43C0" w:rsidRPr="003D0D34">
              <w:rPr>
                <w:rFonts w:ascii="Arial" w:hAnsi="Arial" w:cs="Arial"/>
                <w:sz w:val="24"/>
                <w:szCs w:val="24"/>
                <w:lang w:val="en-GB"/>
              </w:rPr>
              <w:t>,</w:t>
            </w:r>
            <w:r w:rsidRPr="003D0D34">
              <w:rPr>
                <w:rFonts w:ascii="Arial" w:hAnsi="Arial" w:cs="Arial"/>
                <w:sz w:val="24"/>
                <w:szCs w:val="24"/>
                <w:lang w:val="en-GB"/>
              </w:rPr>
              <w:t xml:space="preserve"> please refer to </w:t>
            </w:r>
            <w:r w:rsidR="00CA5532" w:rsidRPr="003D0D34">
              <w:rPr>
                <w:rFonts w:ascii="Arial" w:hAnsi="Arial" w:cs="Arial"/>
                <w:sz w:val="24"/>
                <w:szCs w:val="24"/>
                <w:lang w:val="en-GB"/>
              </w:rPr>
              <w:t xml:space="preserve">Chapter V, </w:t>
            </w:r>
            <w:r w:rsidRPr="003D0D34">
              <w:rPr>
                <w:rFonts w:ascii="Arial" w:hAnsi="Arial" w:cs="Arial"/>
                <w:sz w:val="24"/>
                <w:szCs w:val="24"/>
                <w:lang w:val="en-GB"/>
              </w:rPr>
              <w:t xml:space="preserve">Section 5 Selection of projects and </w:t>
            </w:r>
            <w:r w:rsidR="00CA5532" w:rsidRPr="003D0D34">
              <w:rPr>
                <w:rFonts w:ascii="Arial" w:hAnsi="Arial" w:cs="Arial"/>
                <w:sz w:val="24"/>
                <w:szCs w:val="24"/>
                <w:lang w:val="en-GB"/>
              </w:rPr>
              <w:t>C</w:t>
            </w:r>
            <w:r w:rsidRPr="003D0D34">
              <w:rPr>
                <w:rFonts w:ascii="Arial" w:hAnsi="Arial" w:cs="Arial"/>
                <w:sz w:val="24"/>
                <w:szCs w:val="24"/>
                <w:lang w:val="en-GB"/>
              </w:rPr>
              <w:t xml:space="preserve">omplaints </w:t>
            </w:r>
            <w:r w:rsidR="00CA5532" w:rsidRPr="003D0D34">
              <w:rPr>
                <w:rFonts w:ascii="Arial" w:hAnsi="Arial" w:cs="Arial"/>
                <w:sz w:val="24"/>
                <w:szCs w:val="24"/>
                <w:lang w:val="en-GB"/>
              </w:rPr>
              <w:t>p</w:t>
            </w:r>
            <w:r w:rsidRPr="003D0D34">
              <w:rPr>
                <w:rFonts w:ascii="Arial" w:hAnsi="Arial" w:cs="Arial"/>
                <w:sz w:val="24"/>
                <w:szCs w:val="24"/>
                <w:lang w:val="en-GB"/>
              </w:rPr>
              <w:t>rocedure).</w:t>
            </w:r>
          </w:p>
        </w:tc>
      </w:tr>
    </w:tbl>
    <w:p w14:paraId="7A988990" w14:textId="578F124A" w:rsidR="004029AC" w:rsidRPr="003D0D34" w:rsidRDefault="004029AC"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End date of the implementation phase:</w:t>
      </w:r>
    </w:p>
    <w:p w14:paraId="23C6B20B" w14:textId="0C778E78" w:rsidR="007447C7"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The end date of the project is identified </w:t>
      </w:r>
      <w:r w:rsidR="005A43C0" w:rsidRPr="003D0D34">
        <w:rPr>
          <w:rFonts w:ascii="Arial" w:hAnsi="Arial" w:cs="Arial"/>
          <w:sz w:val="24"/>
          <w:szCs w:val="24"/>
          <w:lang w:val="en-GB"/>
        </w:rPr>
        <w:t xml:space="preserve">based </w:t>
      </w:r>
      <w:r w:rsidRPr="003D0D34">
        <w:rPr>
          <w:rFonts w:ascii="Arial" w:hAnsi="Arial" w:cs="Arial"/>
          <w:sz w:val="24"/>
          <w:szCs w:val="24"/>
          <w:lang w:val="en-GB"/>
        </w:rPr>
        <w:t>on the chosen project duration</w:t>
      </w:r>
      <w:r w:rsidR="00E767B4" w:rsidRPr="003D0D34">
        <w:rPr>
          <w:rFonts w:ascii="Arial" w:hAnsi="Arial" w:cs="Arial"/>
          <w:sz w:val="24"/>
          <w:szCs w:val="24"/>
          <w:lang w:val="en-GB"/>
        </w:rPr>
        <w:t xml:space="preserve"> specified in the Application Form.</w:t>
      </w:r>
      <w:r w:rsidR="002D77A5" w:rsidRPr="003D0D34">
        <w:rPr>
          <w:rFonts w:ascii="Arial" w:hAnsi="Arial" w:cs="Arial"/>
          <w:sz w:val="24"/>
          <w:szCs w:val="24"/>
          <w:lang w:val="en-GB"/>
        </w:rPr>
        <w:t xml:space="preserve"> </w:t>
      </w:r>
      <w:r w:rsidR="00E767B4" w:rsidRPr="003D0D34">
        <w:rPr>
          <w:rFonts w:ascii="Arial" w:hAnsi="Arial" w:cs="Arial"/>
          <w:sz w:val="24"/>
          <w:szCs w:val="24"/>
          <w:lang w:val="en-GB"/>
        </w:rPr>
        <w:t xml:space="preserve">At the same time, all projects </w:t>
      </w:r>
      <w:r w:rsidR="009A6E77" w:rsidRPr="003D0D34">
        <w:rPr>
          <w:rFonts w:ascii="Arial" w:hAnsi="Arial" w:cs="Arial"/>
          <w:sz w:val="24"/>
          <w:szCs w:val="24"/>
          <w:lang w:val="en-GB"/>
        </w:rPr>
        <w:t>must</w:t>
      </w:r>
      <w:r w:rsidR="00E767B4" w:rsidRPr="003D0D34">
        <w:rPr>
          <w:rFonts w:ascii="Arial" w:hAnsi="Arial" w:cs="Arial"/>
          <w:sz w:val="24"/>
          <w:szCs w:val="24"/>
          <w:lang w:val="en-GB"/>
        </w:rPr>
        <w:t xml:space="preserve"> be finalised</w:t>
      </w:r>
      <w:r w:rsidR="00232754" w:rsidRPr="003D0D34">
        <w:rPr>
          <w:rFonts w:ascii="Arial" w:hAnsi="Arial" w:cs="Arial"/>
          <w:sz w:val="24"/>
          <w:szCs w:val="24"/>
          <w:lang w:val="en-GB"/>
        </w:rPr>
        <w:t xml:space="preserve"> not later than 31 December 2029.</w:t>
      </w:r>
    </w:p>
    <w:p w14:paraId="270B29BA" w14:textId="27A3D79E" w:rsidR="007447C7" w:rsidRPr="003D0D34" w:rsidRDefault="00D776C3"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Closure phase –</w:t>
      </w:r>
      <w:r w:rsidR="00064B0B" w:rsidRPr="003D0D34">
        <w:rPr>
          <w:rFonts w:ascii="Arial" w:hAnsi="Arial" w:cs="Arial"/>
          <w:sz w:val="24"/>
          <w:szCs w:val="24"/>
          <w:lang w:val="en-GB"/>
        </w:rPr>
        <w:t xml:space="preserve"> </w:t>
      </w:r>
      <w:r w:rsidR="006D2239" w:rsidRPr="003D0D34">
        <w:rPr>
          <w:rFonts w:ascii="Arial" w:hAnsi="Arial" w:cs="Arial"/>
          <w:sz w:val="24"/>
          <w:szCs w:val="24"/>
          <w:lang w:val="en-GB"/>
        </w:rPr>
        <w:t>covers the period from</w:t>
      </w:r>
      <w:r w:rsidR="007447C7" w:rsidRPr="003D0D34">
        <w:rPr>
          <w:rFonts w:ascii="Arial" w:hAnsi="Arial" w:cs="Arial"/>
          <w:sz w:val="24"/>
          <w:szCs w:val="24"/>
          <w:lang w:val="en-GB"/>
        </w:rPr>
        <w:t xml:space="preserve"> the day after the end of the implementation phase until the submission of the final project progress report to the </w:t>
      </w:r>
      <w:bookmarkStart w:id="34" w:name="_Hlk98397948"/>
      <w:r w:rsidR="007447C7" w:rsidRPr="003D0D34">
        <w:rPr>
          <w:rFonts w:ascii="Arial" w:hAnsi="Arial" w:cs="Arial"/>
          <w:sz w:val="24"/>
          <w:szCs w:val="24"/>
          <w:lang w:val="en-GB"/>
        </w:rPr>
        <w:t>J</w:t>
      </w:r>
      <w:r w:rsidR="002C7170" w:rsidRPr="003D0D34">
        <w:rPr>
          <w:rFonts w:ascii="Arial" w:hAnsi="Arial" w:cs="Arial"/>
          <w:sz w:val="24"/>
          <w:szCs w:val="24"/>
          <w:lang w:val="en-GB"/>
        </w:rPr>
        <w:t xml:space="preserve">oint </w:t>
      </w:r>
      <w:r w:rsidR="007447C7" w:rsidRPr="003D0D34">
        <w:rPr>
          <w:rFonts w:ascii="Arial" w:hAnsi="Arial" w:cs="Arial"/>
          <w:sz w:val="24"/>
          <w:szCs w:val="24"/>
          <w:lang w:val="en-GB"/>
        </w:rPr>
        <w:t>S</w:t>
      </w:r>
      <w:r w:rsidR="002C7170" w:rsidRPr="003D0D34">
        <w:rPr>
          <w:rFonts w:ascii="Arial" w:hAnsi="Arial" w:cs="Arial"/>
          <w:sz w:val="24"/>
          <w:szCs w:val="24"/>
          <w:lang w:val="en-GB"/>
        </w:rPr>
        <w:t>ecretariat</w:t>
      </w:r>
      <w:bookmarkEnd w:id="34"/>
      <w:r w:rsidR="00064B0B" w:rsidRPr="003D0D34">
        <w:rPr>
          <w:rFonts w:ascii="Arial" w:hAnsi="Arial" w:cs="Arial"/>
          <w:sz w:val="24"/>
          <w:szCs w:val="24"/>
          <w:lang w:val="en-GB"/>
        </w:rPr>
        <w:t xml:space="preserve">: </w:t>
      </w:r>
      <w:r w:rsidR="007447C7" w:rsidRPr="003D0D34">
        <w:rPr>
          <w:rFonts w:ascii="Arial" w:hAnsi="Arial" w:cs="Arial"/>
          <w:sz w:val="24"/>
          <w:szCs w:val="24"/>
          <w:lang w:val="en-GB"/>
        </w:rPr>
        <w:t xml:space="preserve">in total, up to 120 days. </w:t>
      </w:r>
    </w:p>
    <w:p w14:paraId="5C305F12" w14:textId="359E12AF" w:rsidR="002C355C"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This period is fully dedicated to </w:t>
      </w:r>
      <w:r w:rsidR="005A43C0" w:rsidRPr="003D0D34">
        <w:rPr>
          <w:rFonts w:ascii="Arial" w:hAnsi="Arial" w:cs="Arial"/>
          <w:sz w:val="24"/>
          <w:szCs w:val="24"/>
          <w:lang w:val="en-GB"/>
        </w:rPr>
        <w:t xml:space="preserve">the </w:t>
      </w:r>
      <w:r w:rsidRPr="003D0D34">
        <w:rPr>
          <w:rFonts w:ascii="Arial" w:hAnsi="Arial" w:cs="Arial"/>
          <w:sz w:val="24"/>
          <w:szCs w:val="24"/>
          <w:lang w:val="en-GB"/>
        </w:rPr>
        <w:t>administration of the project finali</w:t>
      </w:r>
      <w:r w:rsidR="004C3F0F" w:rsidRPr="003D0D34">
        <w:rPr>
          <w:rFonts w:ascii="Arial" w:hAnsi="Arial" w:cs="Arial"/>
          <w:sz w:val="24"/>
          <w:szCs w:val="24"/>
          <w:lang w:val="en-GB"/>
        </w:rPr>
        <w:t>s</w:t>
      </w:r>
      <w:r w:rsidRPr="003D0D34">
        <w:rPr>
          <w:rFonts w:ascii="Arial" w:hAnsi="Arial" w:cs="Arial"/>
          <w:sz w:val="24"/>
          <w:szCs w:val="24"/>
          <w:lang w:val="en-GB"/>
        </w:rPr>
        <w:t xml:space="preserve">ation and concentrates on preparing the final project progress report and submitting it to the </w:t>
      </w:r>
      <w:r w:rsidR="002C7170" w:rsidRPr="003D0D34">
        <w:rPr>
          <w:rFonts w:ascii="Arial" w:hAnsi="Arial" w:cs="Arial"/>
          <w:sz w:val="24"/>
          <w:szCs w:val="24"/>
          <w:lang w:val="en-GB"/>
        </w:rPr>
        <w:t>Joint Secretariat</w:t>
      </w:r>
      <w:r w:rsidRPr="003D0D34">
        <w:rPr>
          <w:rFonts w:ascii="Arial" w:hAnsi="Arial" w:cs="Arial"/>
          <w:sz w:val="24"/>
          <w:szCs w:val="24"/>
          <w:lang w:val="en-GB"/>
        </w:rPr>
        <w:t>.</w:t>
      </w:r>
    </w:p>
    <w:p w14:paraId="4B433402" w14:textId="190B6D2C" w:rsidR="00F43A3C" w:rsidRPr="003D0D34" w:rsidRDefault="00F43A3C" w:rsidP="003D0D34">
      <w:pPr>
        <w:pStyle w:val="Heading3"/>
        <w:spacing w:beforeLines="60" w:before="144" w:afterLines="60" w:after="144" w:line="360" w:lineRule="auto"/>
        <w:rPr>
          <w:rFonts w:ascii="Arial" w:hAnsi="Arial" w:cs="Arial"/>
          <w:color w:val="auto"/>
          <w:lang w:val="en-GB"/>
        </w:rPr>
      </w:pPr>
      <w:bookmarkStart w:id="35" w:name="_Toc122435033"/>
      <w:r w:rsidRPr="003D0D34">
        <w:rPr>
          <w:rFonts w:ascii="Arial" w:hAnsi="Arial" w:cs="Arial"/>
          <w:color w:val="auto"/>
          <w:lang w:val="en-GB"/>
        </w:rPr>
        <w:t>1.2 Project types</w:t>
      </w:r>
      <w:bookmarkEnd w:id="35"/>
    </w:p>
    <w:p w14:paraId="2CC1DF03" w14:textId="6EC0531E" w:rsidR="006738BD" w:rsidRPr="003D0D34" w:rsidRDefault="007447C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South Baltic Programme recognises regular, small</w:t>
      </w:r>
      <w:r w:rsidR="00763FF4" w:rsidRPr="003D0D34">
        <w:rPr>
          <w:rFonts w:ascii="Arial" w:hAnsi="Arial" w:cs="Arial"/>
          <w:sz w:val="24"/>
          <w:szCs w:val="24"/>
          <w:lang w:val="en-GB"/>
        </w:rPr>
        <w:t>-</w:t>
      </w:r>
      <w:r w:rsidRPr="003D0D34">
        <w:rPr>
          <w:rFonts w:ascii="Arial" w:hAnsi="Arial" w:cs="Arial"/>
          <w:sz w:val="24"/>
          <w:szCs w:val="24"/>
          <w:lang w:val="en-GB"/>
        </w:rPr>
        <w:t xml:space="preserve">scale, and seed money </w:t>
      </w:r>
      <w:r w:rsidR="00763FF4" w:rsidRPr="003D0D34">
        <w:rPr>
          <w:rFonts w:ascii="Arial" w:hAnsi="Arial" w:cs="Arial"/>
          <w:sz w:val="24"/>
          <w:szCs w:val="24"/>
          <w:lang w:val="en-GB"/>
        </w:rPr>
        <w:t>projects</w:t>
      </w:r>
      <w:r w:rsidRPr="003D0D34">
        <w:rPr>
          <w:rFonts w:ascii="Arial" w:hAnsi="Arial" w:cs="Arial"/>
          <w:sz w:val="24"/>
          <w:szCs w:val="24"/>
          <w:lang w:val="en-GB"/>
        </w:rPr>
        <w:t>.</w:t>
      </w:r>
      <w:r w:rsidR="00064B0B" w:rsidRPr="003D0D34">
        <w:rPr>
          <w:rFonts w:ascii="Arial" w:hAnsi="Arial" w:cs="Arial"/>
          <w:sz w:val="24"/>
          <w:szCs w:val="24"/>
          <w:lang w:val="en-GB"/>
        </w:rPr>
        <w:t xml:space="preserve"> </w:t>
      </w:r>
      <w:r w:rsidR="00BF51EF" w:rsidRPr="003D0D34">
        <w:rPr>
          <w:rFonts w:ascii="Arial" w:hAnsi="Arial" w:cs="Arial"/>
          <w:sz w:val="24"/>
          <w:szCs w:val="24"/>
          <w:lang w:val="en-GB"/>
        </w:rPr>
        <w:t xml:space="preserve">Each Call for Proposals announcement will provide precise information on </w:t>
      </w:r>
      <w:r w:rsidR="005322D9" w:rsidRPr="003D0D34">
        <w:rPr>
          <w:rFonts w:ascii="Arial" w:hAnsi="Arial" w:cs="Arial"/>
          <w:sz w:val="24"/>
          <w:szCs w:val="24"/>
          <w:lang w:val="en-GB"/>
        </w:rPr>
        <w:t xml:space="preserve">the </w:t>
      </w:r>
      <w:r w:rsidR="00BF51EF" w:rsidRPr="003D0D34">
        <w:rPr>
          <w:rFonts w:ascii="Arial" w:hAnsi="Arial" w:cs="Arial"/>
          <w:sz w:val="24"/>
          <w:szCs w:val="24"/>
          <w:lang w:val="en-GB"/>
        </w:rPr>
        <w:t xml:space="preserve">targeted type of projects. </w:t>
      </w:r>
      <w:r w:rsidR="00763FF4" w:rsidRPr="003D0D34">
        <w:rPr>
          <w:rFonts w:ascii="Arial" w:hAnsi="Arial" w:cs="Arial"/>
          <w:sz w:val="24"/>
          <w:szCs w:val="24"/>
          <w:lang w:val="en-GB"/>
        </w:rPr>
        <w:t xml:space="preserve">Each project type </w:t>
      </w:r>
      <w:r w:rsidR="009C793C" w:rsidRPr="003D0D34">
        <w:rPr>
          <w:rFonts w:ascii="Arial" w:hAnsi="Arial" w:cs="Arial"/>
          <w:sz w:val="24"/>
          <w:szCs w:val="24"/>
          <w:lang w:val="en-GB"/>
        </w:rPr>
        <w:t xml:space="preserve">can be implemented under all Programme Measures. </w:t>
      </w:r>
    </w:p>
    <w:p w14:paraId="7484EE15" w14:textId="5C147DD9" w:rsidR="00C04ABD" w:rsidRDefault="00C04ABD" w:rsidP="003D0D34">
      <w:pPr>
        <w:spacing w:beforeLines="60" w:before="144" w:afterLines="60" w:after="144" w:line="360" w:lineRule="auto"/>
        <w:rPr>
          <w:rFonts w:ascii="Arial" w:hAnsi="Arial" w:cs="Arial"/>
          <w:sz w:val="24"/>
          <w:szCs w:val="24"/>
          <w:lang w:val="en-GB"/>
        </w:rPr>
      </w:pPr>
      <w:r w:rsidRPr="00473A9B">
        <w:rPr>
          <w:rFonts w:ascii="Arial" w:hAnsi="Arial" w:cs="Arial"/>
          <w:sz w:val="24"/>
          <w:szCs w:val="24"/>
          <w:lang w:val="en-GB"/>
        </w:rPr>
        <w:t>Table 1 Project types</w:t>
      </w:r>
    </w:p>
    <w:tbl>
      <w:tblPr>
        <w:tblStyle w:val="TableGrid"/>
        <w:tblW w:w="0" w:type="auto"/>
        <w:tblLook w:val="04A0" w:firstRow="1" w:lastRow="0" w:firstColumn="1" w:lastColumn="0" w:noHBand="0" w:noVBand="1"/>
      </w:tblPr>
      <w:tblGrid>
        <w:gridCol w:w="9062"/>
      </w:tblGrid>
      <w:tr w:rsidR="000A3AF4" w:rsidRPr="003113CA" w14:paraId="42C26A69" w14:textId="77777777" w:rsidTr="000A3AF4">
        <w:tc>
          <w:tcPr>
            <w:tcW w:w="9062" w:type="dxa"/>
          </w:tcPr>
          <w:p w14:paraId="3B080D4A" w14:textId="77777777" w:rsidR="000A3AF4" w:rsidRPr="00467797" w:rsidRDefault="00467797" w:rsidP="003D0D34">
            <w:pPr>
              <w:spacing w:beforeLines="60" w:before="144" w:afterLines="60" w:after="144" w:line="360" w:lineRule="auto"/>
              <w:rPr>
                <w:rFonts w:ascii="Arial" w:hAnsi="Arial" w:cs="Arial"/>
                <w:b/>
                <w:bCs/>
                <w:sz w:val="24"/>
                <w:szCs w:val="24"/>
                <w:lang w:val="en-GB"/>
              </w:rPr>
            </w:pPr>
            <w:r w:rsidRPr="00467797">
              <w:rPr>
                <w:rFonts w:ascii="Arial" w:hAnsi="Arial" w:cs="Arial"/>
                <w:b/>
                <w:bCs/>
                <w:sz w:val="24"/>
                <w:szCs w:val="24"/>
                <w:lang w:val="en-GB"/>
              </w:rPr>
              <w:t>Regular project</w:t>
            </w:r>
          </w:p>
          <w:p w14:paraId="76C12C6A" w14:textId="0A1FA3CA"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Objective</w:t>
            </w:r>
            <w:r w:rsidR="0021587C">
              <w:rPr>
                <w:rFonts w:ascii="Arial" w:hAnsi="Arial" w:cs="Arial"/>
                <w:sz w:val="24"/>
                <w:szCs w:val="24"/>
                <w:lang w:val="en-GB"/>
              </w:rPr>
              <w:t xml:space="preserve">: </w:t>
            </w:r>
            <w:r w:rsidR="0021587C" w:rsidRPr="0021587C">
              <w:rPr>
                <w:rFonts w:ascii="Arial" w:hAnsi="Arial" w:cs="Arial"/>
                <w:sz w:val="24"/>
                <w:szCs w:val="24"/>
                <w:lang w:val="en-GB"/>
              </w:rPr>
              <w:t>To address identified challenges and needs of the Programme Area in a complex way in the chosen sector.</w:t>
            </w:r>
          </w:p>
          <w:p w14:paraId="4B8C75CB" w14:textId="0011FFC9"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Duration</w:t>
            </w:r>
            <w:r w:rsidR="0021587C">
              <w:rPr>
                <w:rFonts w:ascii="Arial" w:hAnsi="Arial" w:cs="Arial"/>
                <w:sz w:val="24"/>
                <w:szCs w:val="24"/>
                <w:lang w:val="en-GB"/>
              </w:rPr>
              <w:t xml:space="preserve">: </w:t>
            </w:r>
            <w:r w:rsidR="0021587C" w:rsidRPr="0021587C">
              <w:rPr>
                <w:rFonts w:ascii="Arial" w:hAnsi="Arial" w:cs="Arial"/>
                <w:sz w:val="24"/>
                <w:szCs w:val="24"/>
                <w:lang w:val="en-GB"/>
              </w:rPr>
              <w:t>Up to 36 months</w:t>
            </w:r>
          </w:p>
          <w:p w14:paraId="2E36A503" w14:textId="5FE1D6E9"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Total eligible budget</w:t>
            </w:r>
            <w:r w:rsidR="0021587C">
              <w:rPr>
                <w:rFonts w:ascii="Arial" w:hAnsi="Arial" w:cs="Arial"/>
                <w:sz w:val="24"/>
                <w:szCs w:val="24"/>
                <w:lang w:val="en-GB"/>
              </w:rPr>
              <w:t xml:space="preserve">: </w:t>
            </w:r>
            <w:r w:rsidR="0021587C" w:rsidRPr="0021587C">
              <w:rPr>
                <w:rFonts w:ascii="Arial" w:hAnsi="Arial" w:cs="Arial"/>
                <w:sz w:val="24"/>
                <w:szCs w:val="24"/>
                <w:lang w:val="en-GB"/>
              </w:rPr>
              <w:t>Recommended between EUR 1,000,000 and EUR 2,000,000. The project budget may differ from the recommendation if it is justified by the planned activities, outputs or size of the partnership. In no case shall the total eligible budget exceed 5,000,000 EUR.</w:t>
            </w:r>
          </w:p>
          <w:p w14:paraId="51EFEE5F" w14:textId="6B48B458" w:rsidR="00467797" w:rsidRPr="0021587C"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Partnership</w:t>
            </w:r>
            <w:r w:rsidR="0021587C">
              <w:rPr>
                <w:rFonts w:ascii="Arial" w:hAnsi="Arial" w:cs="Arial"/>
                <w:sz w:val="24"/>
                <w:szCs w:val="24"/>
                <w:lang w:val="en-GB"/>
              </w:rPr>
              <w:t xml:space="preserve">: </w:t>
            </w:r>
            <w:r w:rsidR="0021587C" w:rsidRPr="0021587C">
              <w:rPr>
                <w:rFonts w:ascii="Arial" w:hAnsi="Arial" w:cs="Arial"/>
                <w:sz w:val="24"/>
                <w:szCs w:val="24"/>
                <w:lang w:val="en-GB"/>
              </w:rPr>
              <w:t>Minimum requirement: Two partners from the Programme Area from two different Member States.</w:t>
            </w:r>
            <w:r w:rsidR="0021587C">
              <w:rPr>
                <w:rFonts w:ascii="Arial" w:hAnsi="Arial" w:cs="Arial"/>
                <w:sz w:val="24"/>
                <w:szCs w:val="24"/>
                <w:lang w:val="en-GB"/>
              </w:rPr>
              <w:t xml:space="preserve"> </w:t>
            </w:r>
            <w:r w:rsidR="0021587C" w:rsidRPr="0021587C">
              <w:rPr>
                <w:rFonts w:ascii="Arial" w:hAnsi="Arial" w:cs="Arial"/>
                <w:sz w:val="24"/>
                <w:szCs w:val="24"/>
                <w:lang w:val="en-GB"/>
              </w:rPr>
              <w:t>The Programme strongly emphasises that projects involving project partners from the Programme area from only two Member States are not the prime target and can be funded only in exceptional and well justified cases.</w:t>
            </w:r>
            <w:r w:rsidR="0021587C">
              <w:rPr>
                <w:rFonts w:ascii="Arial" w:hAnsi="Arial" w:cs="Arial"/>
                <w:sz w:val="24"/>
                <w:szCs w:val="24"/>
                <w:lang w:val="en-GB"/>
              </w:rPr>
              <w:t xml:space="preserve"> </w:t>
            </w:r>
            <w:r w:rsidR="0021587C" w:rsidRPr="0021587C">
              <w:rPr>
                <w:rFonts w:ascii="Arial" w:hAnsi="Arial" w:cs="Arial"/>
                <w:sz w:val="24"/>
                <w:szCs w:val="24"/>
                <w:lang w:val="en-GB"/>
              </w:rPr>
              <w:t xml:space="preserve">As general rule, the size and composition of the partnership shall correspond to the planned project activities, therefore the number of partners in individual projects may differ </w:t>
            </w:r>
            <w:r w:rsidR="0021587C" w:rsidRPr="0021587C">
              <w:rPr>
                <w:rFonts w:ascii="Arial" w:hAnsi="Arial" w:cs="Arial"/>
                <w:sz w:val="24"/>
                <w:szCs w:val="24"/>
                <w:lang w:val="en-GB"/>
              </w:rPr>
              <w:lastRenderedPageBreak/>
              <w:t>from the recommended project size.</w:t>
            </w:r>
            <w:r w:rsidR="0021587C">
              <w:rPr>
                <w:rFonts w:ascii="Arial" w:hAnsi="Arial" w:cs="Arial"/>
                <w:sz w:val="24"/>
                <w:szCs w:val="24"/>
                <w:lang w:val="en-GB"/>
              </w:rPr>
              <w:t xml:space="preserve"> </w:t>
            </w:r>
            <w:r w:rsidR="0021587C" w:rsidRPr="0021587C">
              <w:rPr>
                <w:rFonts w:ascii="Arial" w:hAnsi="Arial" w:cs="Arial"/>
                <w:sz w:val="24"/>
                <w:szCs w:val="24"/>
                <w:lang w:val="en-GB"/>
              </w:rPr>
              <w:t>Main focus is on multilateral cooperation. Recommended average project size is 6–8 project partners.</w:t>
            </w:r>
          </w:p>
          <w:p w14:paraId="518608F8" w14:textId="24CD1B2B"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Intervention logic</w:t>
            </w:r>
            <w:r w:rsidR="0021587C">
              <w:rPr>
                <w:rFonts w:ascii="Arial" w:hAnsi="Arial" w:cs="Arial"/>
                <w:sz w:val="24"/>
                <w:szCs w:val="24"/>
                <w:lang w:val="en-GB"/>
              </w:rPr>
              <w:t xml:space="preserve">: </w:t>
            </w:r>
            <w:r w:rsidR="0021587C" w:rsidRPr="0021587C">
              <w:rPr>
                <w:rFonts w:ascii="Arial" w:hAnsi="Arial" w:cs="Arial"/>
                <w:sz w:val="24"/>
                <w:szCs w:val="24"/>
                <w:lang w:val="en-GB"/>
              </w:rPr>
              <w:t>The project should contribute to a set of relevant Programme output and result indicators.</w:t>
            </w:r>
          </w:p>
          <w:p w14:paraId="66ECF63F" w14:textId="2C5F0D9D"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Simplification measures</w:t>
            </w:r>
            <w:r w:rsidR="0021587C">
              <w:rPr>
                <w:rFonts w:ascii="Arial" w:hAnsi="Arial" w:cs="Arial"/>
                <w:sz w:val="24"/>
                <w:szCs w:val="24"/>
                <w:lang w:val="en-GB"/>
              </w:rPr>
              <w:t xml:space="preserve">: </w:t>
            </w:r>
            <w:r w:rsidR="0021587C" w:rsidRPr="0021587C">
              <w:rPr>
                <w:rFonts w:ascii="Arial" w:hAnsi="Arial" w:cs="Arial"/>
                <w:sz w:val="24"/>
                <w:szCs w:val="24"/>
                <w:lang w:val="en-GB"/>
              </w:rPr>
              <w:t>Simplified eligibility rules, as specified in Chapter IV General rules on the eligibility of costs and budget structure</w:t>
            </w:r>
          </w:p>
          <w:p w14:paraId="04B051FD" w14:textId="6C3C1621" w:rsidR="00467797" w:rsidRPr="00467797" w:rsidRDefault="00467797">
            <w:pPr>
              <w:pStyle w:val="ListParagraph"/>
              <w:numPr>
                <w:ilvl w:val="0"/>
                <w:numId w:val="146"/>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Separate Terms of Reference</w:t>
            </w:r>
            <w:r w:rsidR="0021587C">
              <w:rPr>
                <w:rFonts w:ascii="Arial" w:hAnsi="Arial" w:cs="Arial"/>
                <w:sz w:val="24"/>
                <w:szCs w:val="24"/>
                <w:lang w:val="en-GB"/>
              </w:rPr>
              <w:t xml:space="preserve">: </w:t>
            </w:r>
            <w:r w:rsidR="0021587C" w:rsidRPr="0021587C">
              <w:rPr>
                <w:rFonts w:ascii="Arial" w:hAnsi="Arial" w:cs="Arial"/>
                <w:sz w:val="24"/>
                <w:szCs w:val="24"/>
                <w:lang w:val="en-GB"/>
              </w:rPr>
              <w:t>Not introduced</w:t>
            </w:r>
            <w:r w:rsidR="0021587C">
              <w:rPr>
                <w:rFonts w:ascii="Arial" w:hAnsi="Arial" w:cs="Arial"/>
                <w:sz w:val="24"/>
                <w:szCs w:val="24"/>
                <w:lang w:val="en-GB"/>
              </w:rPr>
              <w:t>.</w:t>
            </w:r>
          </w:p>
          <w:p w14:paraId="4B0D14B8" w14:textId="4247BEBC" w:rsidR="00467797" w:rsidRDefault="00467797" w:rsidP="003D0D34">
            <w:pPr>
              <w:spacing w:beforeLines="60" w:before="144" w:afterLines="60" w:after="144" w:line="360" w:lineRule="auto"/>
              <w:rPr>
                <w:rFonts w:ascii="Arial" w:hAnsi="Arial" w:cs="Arial"/>
                <w:b/>
                <w:bCs/>
                <w:sz w:val="24"/>
                <w:szCs w:val="24"/>
                <w:lang w:val="en-GB"/>
              </w:rPr>
            </w:pPr>
            <w:r w:rsidRPr="00467797">
              <w:rPr>
                <w:rFonts w:ascii="Arial" w:hAnsi="Arial" w:cs="Arial"/>
                <w:b/>
                <w:bCs/>
                <w:sz w:val="24"/>
                <w:szCs w:val="24"/>
                <w:lang w:val="en-GB"/>
              </w:rPr>
              <w:t>Small-scale project</w:t>
            </w:r>
          </w:p>
          <w:p w14:paraId="5160C471" w14:textId="132F5AB2" w:rsidR="00467797" w:rsidRPr="0021587C"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Objective</w:t>
            </w:r>
            <w:r w:rsidR="0021587C">
              <w:rPr>
                <w:rFonts w:ascii="Arial" w:hAnsi="Arial" w:cs="Arial"/>
                <w:sz w:val="24"/>
                <w:szCs w:val="24"/>
                <w:lang w:val="en-GB"/>
              </w:rPr>
              <w:t xml:space="preserve">: </w:t>
            </w:r>
            <w:r w:rsidR="0021587C" w:rsidRPr="0021587C">
              <w:rPr>
                <w:rFonts w:ascii="Arial" w:hAnsi="Arial" w:cs="Arial"/>
                <w:sz w:val="24"/>
                <w:szCs w:val="24"/>
                <w:lang w:val="en-GB"/>
              </w:rPr>
              <w:t>To address the challenges and needs of the Programme Area, for example by facilitating the involvement of the following actors to cross-border cooperation: NGOs, small and not experienced organisations,</w:t>
            </w:r>
            <w:r w:rsidR="0021587C">
              <w:rPr>
                <w:rFonts w:ascii="Arial" w:hAnsi="Arial" w:cs="Arial"/>
                <w:sz w:val="24"/>
                <w:szCs w:val="24"/>
                <w:lang w:val="en-GB"/>
              </w:rPr>
              <w:t xml:space="preserve"> </w:t>
            </w:r>
            <w:r w:rsidR="0021587C" w:rsidRPr="0021587C">
              <w:rPr>
                <w:rFonts w:ascii="Arial" w:hAnsi="Arial" w:cs="Arial"/>
                <w:sz w:val="24"/>
                <w:szCs w:val="24"/>
                <w:lang w:val="en-GB"/>
              </w:rPr>
              <w:t>newcomers to the Interreg cooperation, especially public institutions from the hinterlands</w:t>
            </w:r>
            <w:r w:rsidR="0021587C">
              <w:rPr>
                <w:rFonts w:ascii="Arial" w:hAnsi="Arial" w:cs="Arial"/>
                <w:sz w:val="24"/>
                <w:szCs w:val="24"/>
                <w:lang w:val="en-GB"/>
              </w:rPr>
              <w:t>.</w:t>
            </w:r>
          </w:p>
          <w:p w14:paraId="085CFBB2" w14:textId="74B9F28F"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Duration</w:t>
            </w:r>
            <w:r w:rsidR="0021587C">
              <w:rPr>
                <w:rFonts w:ascii="Arial" w:hAnsi="Arial" w:cs="Arial"/>
                <w:sz w:val="24"/>
                <w:szCs w:val="24"/>
                <w:lang w:val="en-GB"/>
              </w:rPr>
              <w:t xml:space="preserve">: </w:t>
            </w:r>
            <w:r w:rsidR="0021587C" w:rsidRPr="0021587C">
              <w:rPr>
                <w:rFonts w:ascii="Arial" w:hAnsi="Arial" w:cs="Arial"/>
                <w:sz w:val="24"/>
                <w:szCs w:val="24"/>
                <w:lang w:val="en-GB"/>
              </w:rPr>
              <w:t>Up to 18 months</w:t>
            </w:r>
          </w:p>
          <w:p w14:paraId="72308A91" w14:textId="6A16A80D"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Total eligible budget</w:t>
            </w:r>
            <w:r w:rsidR="0021587C">
              <w:rPr>
                <w:rFonts w:ascii="Arial" w:hAnsi="Arial" w:cs="Arial"/>
                <w:sz w:val="24"/>
                <w:szCs w:val="24"/>
                <w:lang w:val="en-GB"/>
              </w:rPr>
              <w:t xml:space="preserve">: </w:t>
            </w:r>
            <w:r w:rsidR="0021587C" w:rsidRPr="0021587C">
              <w:rPr>
                <w:rFonts w:ascii="Arial" w:hAnsi="Arial" w:cs="Arial"/>
                <w:sz w:val="24"/>
                <w:szCs w:val="24"/>
                <w:lang w:val="en-GB"/>
              </w:rPr>
              <w:t>Up to EUR 200,000</w:t>
            </w:r>
          </w:p>
          <w:p w14:paraId="4B40D1A3" w14:textId="51E752A1"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Partnership</w:t>
            </w:r>
            <w:r w:rsidR="0021587C">
              <w:rPr>
                <w:rFonts w:ascii="Arial" w:hAnsi="Arial" w:cs="Arial"/>
                <w:sz w:val="24"/>
                <w:szCs w:val="24"/>
                <w:lang w:val="en-GB"/>
              </w:rPr>
              <w:t xml:space="preserve">: </w:t>
            </w:r>
            <w:r w:rsidR="0021587C" w:rsidRPr="0021587C">
              <w:rPr>
                <w:rFonts w:ascii="Arial" w:hAnsi="Arial" w:cs="Arial"/>
                <w:sz w:val="24"/>
                <w:szCs w:val="24"/>
                <w:lang w:val="en-GB"/>
              </w:rPr>
              <w:t>Minimum requirement: Two partners from the Programme Area from two different Member States. The Programme strongly emphasises that projects involving project partners from the Programme area from only two Member States are not the prime target and can be funded only in exceptional and well justified cases. As general rule, the size and composition of the partnership shall correspond to the planned project activities, therefore the number of partners in individual projects may differ from the recommended project size.</w:t>
            </w:r>
            <w:r w:rsidR="0021587C">
              <w:rPr>
                <w:rFonts w:ascii="Arial" w:hAnsi="Arial" w:cs="Arial"/>
                <w:sz w:val="24"/>
                <w:szCs w:val="24"/>
                <w:lang w:val="en-GB"/>
              </w:rPr>
              <w:t xml:space="preserve"> </w:t>
            </w:r>
            <w:r w:rsidR="0021587C" w:rsidRPr="0021587C">
              <w:rPr>
                <w:rFonts w:ascii="Arial" w:hAnsi="Arial" w:cs="Arial"/>
                <w:sz w:val="24"/>
                <w:szCs w:val="24"/>
                <w:lang w:val="en-GB"/>
              </w:rPr>
              <w:t>Main focus is on multilateral cooperation. Recommended average project size is 4–6 project partners.</w:t>
            </w:r>
          </w:p>
          <w:p w14:paraId="10B748E3" w14:textId="464D116B"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Intervention logic</w:t>
            </w:r>
            <w:r w:rsidR="0021587C">
              <w:rPr>
                <w:rFonts w:ascii="Arial" w:hAnsi="Arial" w:cs="Arial"/>
                <w:sz w:val="24"/>
                <w:szCs w:val="24"/>
                <w:lang w:val="en-GB"/>
              </w:rPr>
              <w:t xml:space="preserve">: </w:t>
            </w:r>
            <w:r w:rsidR="0021587C" w:rsidRPr="0021587C">
              <w:rPr>
                <w:rFonts w:ascii="Arial" w:hAnsi="Arial" w:cs="Arial"/>
                <w:sz w:val="24"/>
                <w:szCs w:val="24"/>
                <w:lang w:val="en-GB"/>
              </w:rPr>
              <w:t>The project should contribute to relevant Programme output and result indicators. Considering the project size, the number of selected indicators may be limited compared to regular projects.</w:t>
            </w:r>
          </w:p>
          <w:p w14:paraId="6273EACE" w14:textId="26BA3D9D"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Simplification measures</w:t>
            </w:r>
            <w:r w:rsidR="0021587C">
              <w:rPr>
                <w:rFonts w:ascii="Arial" w:hAnsi="Arial" w:cs="Arial"/>
                <w:sz w:val="24"/>
                <w:szCs w:val="24"/>
                <w:lang w:val="en-GB"/>
              </w:rPr>
              <w:t xml:space="preserve">: </w:t>
            </w:r>
            <w:r w:rsidR="0021587C" w:rsidRPr="0021587C">
              <w:rPr>
                <w:rFonts w:ascii="Arial" w:hAnsi="Arial" w:cs="Arial"/>
                <w:sz w:val="24"/>
                <w:szCs w:val="24"/>
                <w:lang w:val="en-GB"/>
              </w:rPr>
              <w:t>Simplified eligibility rules specified in the dedicated Terms of Reference and in Chapter IV General rules on the eligibility of costs and budget structure.</w:t>
            </w:r>
          </w:p>
          <w:p w14:paraId="556CFE33" w14:textId="540476E1" w:rsidR="00467797" w:rsidRPr="00467797" w:rsidRDefault="00467797">
            <w:pPr>
              <w:pStyle w:val="ListParagraph"/>
              <w:numPr>
                <w:ilvl w:val="0"/>
                <w:numId w:val="147"/>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Separate Terms of Reference</w:t>
            </w:r>
            <w:r w:rsidR="0021587C">
              <w:rPr>
                <w:rFonts w:ascii="Arial" w:hAnsi="Arial" w:cs="Arial"/>
                <w:sz w:val="24"/>
                <w:szCs w:val="24"/>
                <w:lang w:val="en-GB"/>
              </w:rPr>
              <w:t xml:space="preserve">: </w:t>
            </w:r>
            <w:r w:rsidR="0021587C" w:rsidRPr="0021587C">
              <w:rPr>
                <w:rFonts w:ascii="Arial" w:hAnsi="Arial" w:cs="Arial"/>
                <w:sz w:val="24"/>
                <w:szCs w:val="24"/>
                <w:lang w:val="en-GB"/>
              </w:rPr>
              <w:t>Introduced</w:t>
            </w:r>
          </w:p>
          <w:p w14:paraId="6FC21607" w14:textId="77777777" w:rsidR="00467797" w:rsidRPr="00467797" w:rsidRDefault="00467797" w:rsidP="003D0D34">
            <w:pPr>
              <w:spacing w:beforeLines="60" w:before="144" w:afterLines="60" w:after="144" w:line="360" w:lineRule="auto"/>
              <w:rPr>
                <w:rFonts w:ascii="Arial" w:hAnsi="Arial" w:cs="Arial"/>
                <w:b/>
                <w:bCs/>
                <w:sz w:val="24"/>
                <w:szCs w:val="24"/>
                <w:lang w:val="en-GB"/>
              </w:rPr>
            </w:pPr>
            <w:r w:rsidRPr="00467797">
              <w:rPr>
                <w:rFonts w:ascii="Arial" w:hAnsi="Arial" w:cs="Arial"/>
                <w:b/>
                <w:bCs/>
                <w:sz w:val="24"/>
                <w:szCs w:val="24"/>
                <w:lang w:val="en-GB"/>
              </w:rPr>
              <w:lastRenderedPageBreak/>
              <w:t>Seed Money scheme</w:t>
            </w:r>
          </w:p>
          <w:p w14:paraId="0AA9E4C7" w14:textId="4E71DB86"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Objective</w:t>
            </w:r>
            <w:r w:rsidR="007B2319">
              <w:rPr>
                <w:rFonts w:ascii="Arial" w:hAnsi="Arial" w:cs="Arial"/>
                <w:sz w:val="24"/>
                <w:szCs w:val="24"/>
                <w:lang w:val="en-GB"/>
              </w:rPr>
              <w:t xml:space="preserve">: </w:t>
            </w:r>
            <w:r w:rsidR="007B2319" w:rsidRPr="007B2319">
              <w:rPr>
                <w:rFonts w:ascii="Arial" w:hAnsi="Arial" w:cs="Arial"/>
                <w:sz w:val="24"/>
                <w:szCs w:val="24"/>
                <w:lang w:val="en-GB"/>
              </w:rPr>
              <w:t>To facilitate the preparation of regular project applications to be implemented and financed under the Interreg South Baltic Programme</w:t>
            </w:r>
          </w:p>
          <w:p w14:paraId="32BA68AE" w14:textId="45A5D0A5"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Duration</w:t>
            </w:r>
            <w:r w:rsidR="007B2319">
              <w:rPr>
                <w:rFonts w:ascii="Arial" w:hAnsi="Arial" w:cs="Arial"/>
                <w:sz w:val="24"/>
                <w:szCs w:val="24"/>
                <w:lang w:val="en-GB"/>
              </w:rPr>
              <w:t xml:space="preserve">: </w:t>
            </w:r>
            <w:r w:rsidR="007B2319" w:rsidRPr="007B2319">
              <w:rPr>
                <w:rFonts w:ascii="Arial" w:hAnsi="Arial" w:cs="Arial"/>
                <w:sz w:val="24"/>
                <w:szCs w:val="24"/>
                <w:lang w:val="en-GB"/>
              </w:rPr>
              <w:t>Up to 6 months</w:t>
            </w:r>
          </w:p>
          <w:p w14:paraId="344EB281" w14:textId="45A3B2B5"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Total eligible budget</w:t>
            </w:r>
            <w:r w:rsidR="007B2319">
              <w:rPr>
                <w:rFonts w:ascii="Arial" w:hAnsi="Arial" w:cs="Arial"/>
                <w:sz w:val="24"/>
                <w:szCs w:val="24"/>
                <w:lang w:val="en-GB"/>
              </w:rPr>
              <w:t xml:space="preserve">: </w:t>
            </w:r>
            <w:r w:rsidR="007B2319" w:rsidRPr="007B2319">
              <w:rPr>
                <w:rFonts w:ascii="Arial" w:hAnsi="Arial" w:cs="Arial"/>
                <w:sz w:val="24"/>
                <w:szCs w:val="24"/>
                <w:lang w:val="en-GB"/>
              </w:rPr>
              <w:t>To be specified in the Terms of Reference</w:t>
            </w:r>
          </w:p>
          <w:p w14:paraId="4A22C9CB" w14:textId="137FFD08"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Partnership</w:t>
            </w:r>
            <w:r w:rsidR="007B2319">
              <w:rPr>
                <w:rFonts w:ascii="Arial" w:hAnsi="Arial" w:cs="Arial"/>
                <w:sz w:val="24"/>
                <w:szCs w:val="24"/>
                <w:lang w:val="en-GB"/>
              </w:rPr>
              <w:t xml:space="preserve">: </w:t>
            </w:r>
            <w:r w:rsidR="007B2319" w:rsidRPr="007B2319">
              <w:rPr>
                <w:rFonts w:ascii="Arial" w:hAnsi="Arial" w:cs="Arial"/>
                <w:sz w:val="24"/>
                <w:szCs w:val="24"/>
                <w:lang w:val="en-GB"/>
              </w:rPr>
              <w:t>Minimum requirement: Two partners from the Programme Area from two different Member States. The Programme strongly emphasises that projects involving project partners from the Programme area from only two Member States are not the prime target and can be funded only in exceptional and well justified cases. As general rule, the size and composition of the partnership shall correspond to the planned project activities, therefore the number of partners in individual projects may differ from the recommended project size.</w:t>
            </w:r>
            <w:r w:rsidR="007B2319">
              <w:rPr>
                <w:rFonts w:ascii="Arial" w:hAnsi="Arial" w:cs="Arial"/>
                <w:sz w:val="24"/>
                <w:szCs w:val="24"/>
                <w:lang w:val="en-GB"/>
              </w:rPr>
              <w:t xml:space="preserve"> </w:t>
            </w:r>
            <w:r w:rsidR="007B2319" w:rsidRPr="007B2319">
              <w:rPr>
                <w:rFonts w:ascii="Arial" w:hAnsi="Arial" w:cs="Arial"/>
                <w:sz w:val="24"/>
                <w:szCs w:val="24"/>
                <w:lang w:val="en-GB"/>
              </w:rPr>
              <w:t>The number of partners may only exceed 6 in well justified cases.</w:t>
            </w:r>
          </w:p>
          <w:p w14:paraId="33A43CCD" w14:textId="06BE825C"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Intervention logic</w:t>
            </w:r>
            <w:r w:rsidR="007B2319">
              <w:rPr>
                <w:rFonts w:ascii="Arial" w:hAnsi="Arial" w:cs="Arial"/>
                <w:sz w:val="24"/>
                <w:szCs w:val="24"/>
                <w:lang w:val="en-GB"/>
              </w:rPr>
              <w:t xml:space="preserve">: </w:t>
            </w:r>
            <w:r w:rsidR="007B2319" w:rsidRPr="007B2319">
              <w:rPr>
                <w:rFonts w:ascii="Arial" w:hAnsi="Arial" w:cs="Arial"/>
                <w:sz w:val="24"/>
                <w:szCs w:val="24"/>
                <w:lang w:val="en-GB"/>
              </w:rPr>
              <w:t>Specific outputs are defined in the Terms of Reference.</w:t>
            </w:r>
          </w:p>
          <w:p w14:paraId="3EBD45F6" w14:textId="06762DC9"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Simplification measures</w:t>
            </w:r>
            <w:r w:rsidR="007B2319">
              <w:rPr>
                <w:rFonts w:ascii="Arial" w:hAnsi="Arial" w:cs="Arial"/>
                <w:sz w:val="24"/>
                <w:szCs w:val="24"/>
                <w:lang w:val="en-GB"/>
              </w:rPr>
              <w:t xml:space="preserve">: </w:t>
            </w:r>
            <w:r w:rsidR="007B2319" w:rsidRPr="007B2319">
              <w:rPr>
                <w:rFonts w:ascii="Arial" w:hAnsi="Arial" w:cs="Arial"/>
                <w:sz w:val="24"/>
                <w:szCs w:val="24"/>
                <w:lang w:val="en-GB"/>
              </w:rPr>
              <w:t>Simplified eligibility rules specified in the dedicated Terms of Reference.</w:t>
            </w:r>
          </w:p>
          <w:p w14:paraId="531409A2" w14:textId="2BA29EC3" w:rsidR="00467797" w:rsidRPr="00467797" w:rsidRDefault="00467797">
            <w:pPr>
              <w:pStyle w:val="ListParagraph"/>
              <w:numPr>
                <w:ilvl w:val="0"/>
                <w:numId w:val="148"/>
              </w:numPr>
              <w:spacing w:beforeLines="60" w:before="144" w:afterLines="60" w:after="144" w:line="360" w:lineRule="auto"/>
              <w:rPr>
                <w:rFonts w:ascii="Arial" w:hAnsi="Arial" w:cs="Arial"/>
                <w:sz w:val="24"/>
                <w:szCs w:val="24"/>
                <w:lang w:val="en-GB"/>
              </w:rPr>
            </w:pPr>
            <w:r w:rsidRPr="00467797">
              <w:rPr>
                <w:rFonts w:ascii="Arial" w:hAnsi="Arial" w:cs="Arial"/>
                <w:sz w:val="24"/>
                <w:szCs w:val="24"/>
                <w:lang w:val="en-GB"/>
              </w:rPr>
              <w:t>Separate Terms of Reference</w:t>
            </w:r>
            <w:r w:rsidR="007B2319">
              <w:rPr>
                <w:rFonts w:ascii="Arial" w:hAnsi="Arial" w:cs="Arial"/>
                <w:sz w:val="24"/>
                <w:szCs w:val="24"/>
                <w:lang w:val="en-GB"/>
              </w:rPr>
              <w:t>: Introduced</w:t>
            </w:r>
          </w:p>
        </w:tc>
      </w:tr>
    </w:tbl>
    <w:p w14:paraId="644B85D9" w14:textId="50B205EE" w:rsidR="004254AC" w:rsidRPr="003D0D34" w:rsidRDefault="004254AC" w:rsidP="003D0D34">
      <w:pPr>
        <w:pStyle w:val="Heading3"/>
        <w:spacing w:beforeLines="60" w:before="144" w:afterLines="60" w:after="144" w:line="360" w:lineRule="auto"/>
        <w:rPr>
          <w:rFonts w:ascii="Arial" w:hAnsi="Arial" w:cs="Arial"/>
          <w:color w:val="auto"/>
          <w:lang w:val="en-GB"/>
        </w:rPr>
      </w:pPr>
      <w:bookmarkStart w:id="36" w:name="_Toc122435034"/>
      <w:r w:rsidRPr="003D0D34">
        <w:rPr>
          <w:rFonts w:ascii="Arial" w:hAnsi="Arial" w:cs="Arial"/>
          <w:color w:val="auto"/>
          <w:lang w:val="en-GB"/>
        </w:rPr>
        <w:lastRenderedPageBreak/>
        <w:t>1.3 Operations of strategic importance</w:t>
      </w:r>
      <w:bookmarkEnd w:id="36"/>
    </w:p>
    <w:p w14:paraId="39432B66" w14:textId="0EED6E34" w:rsidR="004254AC" w:rsidRPr="003D0D34" w:rsidRDefault="004254AC" w:rsidP="003D0D34">
      <w:pPr>
        <w:spacing w:beforeLines="60" w:before="144" w:afterLines="60" w:after="144" w:line="360" w:lineRule="auto"/>
        <w:ind w:right="-18"/>
        <w:rPr>
          <w:rFonts w:ascii="Arial" w:hAnsi="Arial" w:cs="Arial"/>
          <w:sz w:val="24"/>
          <w:szCs w:val="24"/>
          <w:lang w:val="en-GB"/>
        </w:rPr>
      </w:pPr>
      <w:r w:rsidRPr="003D0D34">
        <w:rPr>
          <w:rFonts w:ascii="Arial" w:hAnsi="Arial" w:cs="Arial"/>
          <w:sz w:val="24"/>
          <w:szCs w:val="24"/>
          <w:lang w:val="en-GB"/>
        </w:rPr>
        <w:t xml:space="preserve">In addition, the Programme also introduces the concept of operations of strategic importance, i.e., strategic projects. Strategic projects </w:t>
      </w:r>
      <w:r w:rsidR="00FB7855" w:rsidRPr="003D0D34">
        <w:rPr>
          <w:rFonts w:ascii="Arial" w:hAnsi="Arial" w:cs="Arial"/>
          <w:sz w:val="24"/>
          <w:szCs w:val="24"/>
          <w:lang w:val="en-GB"/>
        </w:rPr>
        <w:t>are the one</w:t>
      </w:r>
      <w:r w:rsidRPr="003D0D34">
        <w:rPr>
          <w:rFonts w:ascii="Arial" w:hAnsi="Arial" w:cs="Arial"/>
          <w:sz w:val="24"/>
          <w:szCs w:val="24"/>
          <w:lang w:val="en-GB"/>
        </w:rPr>
        <w:t xml:space="preserve"> strongly connected to the overall vision of the Programme defined as </w:t>
      </w:r>
      <w:r w:rsidR="00F02972" w:rsidRPr="003D0D34">
        <w:rPr>
          <w:rFonts w:ascii="Arial" w:hAnsi="Arial" w:cs="Arial"/>
          <w:sz w:val="24"/>
          <w:szCs w:val="24"/>
          <w:lang w:val="en-GB"/>
        </w:rPr>
        <w:t>‘</w:t>
      </w:r>
      <w:r w:rsidRPr="003D0D34">
        <w:rPr>
          <w:rFonts w:ascii="Arial" w:hAnsi="Arial" w:cs="Arial"/>
          <w:sz w:val="24"/>
          <w:szCs w:val="24"/>
          <w:lang w:val="en-GB"/>
        </w:rPr>
        <w:t>United by the Sea into action for a blue and green future</w:t>
      </w:r>
      <w:r w:rsidR="00C32F77" w:rsidRPr="003D0D34">
        <w:rPr>
          <w:rFonts w:ascii="Arial" w:hAnsi="Arial" w:cs="Arial"/>
          <w:sz w:val="24"/>
          <w:szCs w:val="24"/>
          <w:lang w:val="en-GB"/>
        </w:rPr>
        <w:t xml:space="preserve"> – </w:t>
      </w:r>
      <w:r w:rsidRPr="003D0D34">
        <w:rPr>
          <w:rFonts w:ascii="Arial" w:hAnsi="Arial" w:cs="Arial"/>
          <w:sz w:val="24"/>
          <w:szCs w:val="24"/>
          <w:lang w:val="en-GB"/>
        </w:rPr>
        <w:t>Innovative, Sustainable, Attractive and Active South Baltic</w:t>
      </w:r>
      <w:r w:rsidR="00F02972" w:rsidRPr="003D0D34">
        <w:rPr>
          <w:rFonts w:ascii="Arial" w:hAnsi="Arial" w:cs="Arial"/>
          <w:sz w:val="24"/>
          <w:szCs w:val="24"/>
          <w:lang w:val="en-GB"/>
        </w:rPr>
        <w:t>’</w:t>
      </w:r>
      <w:r w:rsidRPr="003D0D34">
        <w:rPr>
          <w:rFonts w:ascii="Arial" w:hAnsi="Arial" w:cs="Arial"/>
          <w:sz w:val="24"/>
          <w:szCs w:val="24"/>
          <w:lang w:val="en-GB"/>
        </w:rPr>
        <w:t>. The central location of the sea, the maritime character and the importance of the blue and green economy are the most important characteristics of the SBA. Therefore, the condition of the sea is a crucial factor for the SBA. Strategic projects shall have the potential to significantly contribute to combating the pollution and eutrophication of the Baltic Sea.</w:t>
      </w:r>
    </w:p>
    <w:p w14:paraId="60E4A7BE" w14:textId="0E3FC8EA" w:rsidR="004254AC" w:rsidRPr="003D0D34" w:rsidRDefault="004254AC" w:rsidP="003D0D34">
      <w:pPr>
        <w:spacing w:beforeLines="60" w:before="144" w:afterLines="60" w:after="144" w:line="360" w:lineRule="auto"/>
        <w:ind w:right="-18"/>
        <w:rPr>
          <w:rFonts w:ascii="Arial" w:hAnsi="Arial" w:cs="Arial"/>
          <w:sz w:val="24"/>
          <w:szCs w:val="24"/>
          <w:lang w:val="en-GB"/>
        </w:rPr>
      </w:pPr>
      <w:r w:rsidRPr="003D0D34">
        <w:rPr>
          <w:rFonts w:ascii="Arial" w:hAnsi="Arial" w:cs="Arial"/>
          <w:sz w:val="24"/>
          <w:szCs w:val="24"/>
          <w:lang w:val="en-GB"/>
        </w:rPr>
        <w:t xml:space="preserve">In its initial stage, the programme considers Measure 2.2 of particular relevance for strategic projects. The projects funded under this SO will contribute with tangible and visible results, ones that can be seen, touched, and photographed and can therefore </w:t>
      </w:r>
      <w:r w:rsidRPr="003D0D34">
        <w:rPr>
          <w:rFonts w:ascii="Arial" w:hAnsi="Arial" w:cs="Arial"/>
          <w:sz w:val="24"/>
          <w:szCs w:val="24"/>
          <w:lang w:val="en-GB"/>
        </w:rPr>
        <w:lastRenderedPageBreak/>
        <w:t>be used by the programme and the European Commission in visibility measures. For each funded project</w:t>
      </w:r>
      <w:r w:rsidR="00DF6BFB" w:rsidRPr="003D0D34">
        <w:rPr>
          <w:rFonts w:ascii="Arial" w:hAnsi="Arial" w:cs="Arial"/>
          <w:sz w:val="24"/>
          <w:szCs w:val="24"/>
          <w:lang w:val="en-GB"/>
        </w:rPr>
        <w:t>,</w:t>
      </w:r>
      <w:r w:rsidRPr="003D0D34">
        <w:rPr>
          <w:rFonts w:ascii="Arial" w:hAnsi="Arial" w:cs="Arial"/>
          <w:sz w:val="24"/>
          <w:szCs w:val="24"/>
          <w:lang w:val="en-GB"/>
        </w:rPr>
        <w:t xml:space="preserve"> the result will be </w:t>
      </w:r>
      <w:r w:rsidR="00DF6BFB" w:rsidRPr="003D0D34">
        <w:rPr>
          <w:rFonts w:ascii="Arial" w:hAnsi="Arial" w:cs="Arial"/>
          <w:sz w:val="24"/>
          <w:szCs w:val="24"/>
          <w:lang w:val="en-GB"/>
        </w:rPr>
        <w:t xml:space="preserve">the </w:t>
      </w:r>
      <w:r w:rsidRPr="003D0D34">
        <w:rPr>
          <w:rFonts w:ascii="Arial" w:hAnsi="Arial" w:cs="Arial"/>
          <w:sz w:val="24"/>
          <w:szCs w:val="24"/>
          <w:lang w:val="en-GB"/>
        </w:rPr>
        <w:t>development of new solutions that contribute to reducing the pollution and the eutrophication of the Baltic Sea.</w:t>
      </w:r>
    </w:p>
    <w:p w14:paraId="3F040D00" w14:textId="30E0C881" w:rsidR="004254AC" w:rsidRPr="003D0D34" w:rsidRDefault="004254AC" w:rsidP="003D0D34">
      <w:pPr>
        <w:spacing w:beforeLines="60" w:before="144" w:afterLines="60" w:after="144" w:line="360" w:lineRule="auto"/>
        <w:ind w:right="-18"/>
        <w:rPr>
          <w:rFonts w:ascii="Arial" w:hAnsi="Arial" w:cs="Arial"/>
          <w:sz w:val="24"/>
          <w:szCs w:val="24"/>
          <w:lang w:val="en-GB"/>
        </w:rPr>
      </w:pPr>
      <w:r w:rsidRPr="003D0D34">
        <w:rPr>
          <w:rFonts w:ascii="Arial" w:hAnsi="Arial" w:cs="Arial"/>
          <w:sz w:val="24"/>
          <w:szCs w:val="24"/>
          <w:lang w:val="en-GB"/>
        </w:rPr>
        <w:t xml:space="preserve">The strategic projects will not be a separate project type but will serve communication and promotion purposes. Therefore, the strategic project label will be granted to regular projects that significantly contribute to combating the above-described challenges, i.e., combating the pollution and the eutrophication of the sea. Projects that aim to obtain the strategic project label </w:t>
      </w:r>
      <w:r w:rsidR="00FB7855" w:rsidRPr="003D0D34">
        <w:rPr>
          <w:rFonts w:ascii="Arial" w:hAnsi="Arial" w:cs="Arial"/>
          <w:sz w:val="24"/>
          <w:szCs w:val="24"/>
          <w:lang w:val="en-GB"/>
        </w:rPr>
        <w:t>should</w:t>
      </w:r>
      <w:r w:rsidRPr="003D0D34">
        <w:rPr>
          <w:rFonts w:ascii="Arial" w:hAnsi="Arial" w:cs="Arial"/>
          <w:sz w:val="24"/>
          <w:szCs w:val="24"/>
          <w:lang w:val="en-GB"/>
        </w:rPr>
        <w:t xml:space="preserve"> indicate this in the Application Form during the application process. Granting the strategic status will be part of the project selection procedure.</w:t>
      </w:r>
      <w:r w:rsidRPr="003D0D34">
        <w:rPr>
          <w:rStyle w:val="FootnoteReference"/>
          <w:rFonts w:ascii="Arial" w:hAnsi="Arial" w:cs="Arial"/>
          <w:sz w:val="24"/>
          <w:szCs w:val="24"/>
          <w:lang w:val="en-GB"/>
        </w:rPr>
        <w:footnoteReference w:id="9"/>
      </w:r>
      <w:r w:rsidR="00DF6BFB" w:rsidRPr="003D0D34">
        <w:rPr>
          <w:rFonts w:ascii="Arial" w:hAnsi="Arial" w:cs="Arial"/>
          <w:sz w:val="24"/>
          <w:szCs w:val="24"/>
          <w:lang w:val="en-GB"/>
        </w:rPr>
        <w:t xml:space="preserve"> In addition</w:t>
      </w:r>
      <w:r w:rsidRPr="003D0D34">
        <w:rPr>
          <w:rFonts w:ascii="Arial" w:hAnsi="Arial" w:cs="Arial"/>
          <w:sz w:val="24"/>
          <w:szCs w:val="24"/>
          <w:lang w:val="en-GB"/>
        </w:rPr>
        <w:t xml:space="preserve"> to the thematic focus, projects that aim to obtain the strategic label shall fulfil the following criteria:</w:t>
      </w:r>
    </w:p>
    <w:p w14:paraId="19737ED6" w14:textId="11D98303" w:rsidR="004254AC" w:rsidRPr="003D0D34" w:rsidRDefault="004254AC">
      <w:pPr>
        <w:pStyle w:val="ListParagraph"/>
        <w:numPr>
          <w:ilvl w:val="0"/>
          <w:numId w:val="38"/>
        </w:numPr>
        <w:spacing w:beforeLines="60" w:before="144" w:afterLines="60" w:after="144" w:line="360" w:lineRule="auto"/>
        <w:ind w:right="-18"/>
        <w:contextualSpacing w:val="0"/>
        <w:rPr>
          <w:rFonts w:ascii="Arial" w:hAnsi="Arial" w:cs="Arial"/>
          <w:sz w:val="24"/>
          <w:szCs w:val="24"/>
          <w:lang w:val="en-GB"/>
        </w:rPr>
      </w:pPr>
      <w:r w:rsidRPr="003D0D34">
        <w:rPr>
          <w:rFonts w:ascii="Arial" w:hAnsi="Arial" w:cs="Arial"/>
          <w:sz w:val="24"/>
          <w:szCs w:val="24"/>
          <w:lang w:val="en-GB"/>
        </w:rPr>
        <w:t xml:space="preserve">Demonstrating </w:t>
      </w:r>
      <w:r w:rsidR="00DF6BFB" w:rsidRPr="003D0D34">
        <w:rPr>
          <w:rFonts w:ascii="Arial" w:hAnsi="Arial" w:cs="Arial"/>
          <w:sz w:val="24"/>
          <w:szCs w:val="24"/>
          <w:lang w:val="en-GB"/>
        </w:rPr>
        <w:t xml:space="preserve">a </w:t>
      </w:r>
      <w:r w:rsidRPr="003D0D34">
        <w:rPr>
          <w:rFonts w:ascii="Arial" w:hAnsi="Arial" w:cs="Arial"/>
          <w:sz w:val="24"/>
          <w:szCs w:val="24"/>
          <w:lang w:val="en-GB"/>
        </w:rPr>
        <w:t>contribution to the EUSBSR, ideally supported by a Letter of Support from the relevant PA.</w:t>
      </w:r>
    </w:p>
    <w:p w14:paraId="7ED5964E" w14:textId="77777777" w:rsidR="004254AC" w:rsidRPr="003D0D34" w:rsidRDefault="004254AC">
      <w:pPr>
        <w:pStyle w:val="ListParagraph"/>
        <w:numPr>
          <w:ilvl w:val="0"/>
          <w:numId w:val="38"/>
        </w:numPr>
        <w:spacing w:beforeLines="60" w:before="144" w:afterLines="60" w:after="144" w:line="360" w:lineRule="auto"/>
        <w:ind w:right="-18"/>
        <w:contextualSpacing w:val="0"/>
        <w:rPr>
          <w:rFonts w:ascii="Arial" w:hAnsi="Arial" w:cs="Arial"/>
          <w:sz w:val="24"/>
          <w:szCs w:val="24"/>
          <w:lang w:val="en-GB"/>
        </w:rPr>
      </w:pPr>
      <w:r w:rsidRPr="003D0D34">
        <w:rPr>
          <w:rFonts w:ascii="Arial" w:hAnsi="Arial" w:cs="Arial"/>
          <w:sz w:val="24"/>
          <w:szCs w:val="24"/>
          <w:lang w:val="en-GB"/>
        </w:rPr>
        <w:t>Involvement partners from all five Member States of the Programme is recommended.</w:t>
      </w:r>
    </w:p>
    <w:p w14:paraId="62F421E0" w14:textId="77777777" w:rsidR="004254AC" w:rsidRPr="003D0D34" w:rsidRDefault="004254AC">
      <w:pPr>
        <w:pStyle w:val="ListParagraph"/>
        <w:numPr>
          <w:ilvl w:val="0"/>
          <w:numId w:val="38"/>
        </w:numPr>
        <w:spacing w:beforeLines="60" w:before="144" w:afterLines="60" w:after="144" w:line="360" w:lineRule="auto"/>
        <w:ind w:right="-18"/>
        <w:contextualSpacing w:val="0"/>
        <w:rPr>
          <w:rFonts w:ascii="Arial" w:hAnsi="Arial" w:cs="Arial"/>
          <w:sz w:val="24"/>
          <w:szCs w:val="24"/>
          <w:lang w:val="en-GB"/>
        </w:rPr>
      </w:pPr>
      <w:r w:rsidRPr="003D0D34">
        <w:rPr>
          <w:rFonts w:ascii="Arial" w:hAnsi="Arial" w:cs="Arial"/>
          <w:sz w:val="24"/>
          <w:szCs w:val="24"/>
          <w:lang w:val="en-GB"/>
        </w:rPr>
        <w:t xml:space="preserve">The partnership covers the element of the Triple Helix (involvement in the project of the institutions representing </w:t>
      </w:r>
      <w:r w:rsidRPr="003D0D34">
        <w:rPr>
          <w:rFonts w:ascii="Arial" w:hAnsi="Arial" w:cs="Arial"/>
          <w:b/>
          <w:bCs/>
          <w:sz w:val="24"/>
          <w:szCs w:val="24"/>
          <w:lang w:val="en-GB"/>
        </w:rPr>
        <w:t>public sector, academia, and business</w:t>
      </w:r>
      <w:r w:rsidRPr="003D0D34">
        <w:rPr>
          <w:rFonts w:ascii="Arial" w:hAnsi="Arial" w:cs="Arial"/>
          <w:sz w:val="24"/>
          <w:szCs w:val="24"/>
          <w:lang w:val="en-GB"/>
        </w:rPr>
        <w:t xml:space="preserve">) or ideally the Quadruple Helix (involvement in the project of institutions representing </w:t>
      </w:r>
      <w:r w:rsidRPr="003D0D34">
        <w:rPr>
          <w:rFonts w:ascii="Arial" w:hAnsi="Arial" w:cs="Arial"/>
          <w:b/>
          <w:bCs/>
          <w:sz w:val="24"/>
          <w:szCs w:val="24"/>
          <w:lang w:val="en-GB"/>
        </w:rPr>
        <w:t>public sector, academia, business, and civil society</w:t>
      </w:r>
      <w:r w:rsidRPr="003D0D34">
        <w:rPr>
          <w:rFonts w:ascii="Arial" w:hAnsi="Arial" w:cs="Arial"/>
          <w:sz w:val="24"/>
          <w:szCs w:val="24"/>
          <w:lang w:val="en-GB"/>
        </w:rPr>
        <w:t>).</w:t>
      </w:r>
    </w:p>
    <w:p w14:paraId="4AC46BCF" w14:textId="77777777" w:rsidR="004254AC" w:rsidRPr="003D0D34" w:rsidRDefault="004254AC" w:rsidP="003D0D34">
      <w:pPr>
        <w:spacing w:beforeLines="60" w:before="144" w:afterLines="60" w:after="144" w:line="360" w:lineRule="auto"/>
        <w:ind w:right="-18"/>
        <w:rPr>
          <w:rFonts w:ascii="Arial" w:hAnsi="Arial" w:cs="Arial"/>
          <w:sz w:val="24"/>
          <w:szCs w:val="24"/>
          <w:lang w:val="en-GB"/>
        </w:rPr>
      </w:pPr>
      <w:r w:rsidRPr="003D0D34">
        <w:rPr>
          <w:rFonts w:ascii="Arial" w:hAnsi="Arial" w:cs="Arial"/>
          <w:sz w:val="24"/>
          <w:szCs w:val="24"/>
          <w:lang w:val="en-GB"/>
        </w:rPr>
        <w:t xml:space="preserve">The main aim of the concept of strategic projects is to significantly contribute to the Programme visibility through communication and promotion actions. The projects that receive the strategic label are expected to implement joint capitalisation, communication, and dissemination actions. </w:t>
      </w:r>
    </w:p>
    <w:p w14:paraId="6C68D171" w14:textId="10BA8586" w:rsidR="004254AC" w:rsidRPr="003D0D34" w:rsidRDefault="004254AC" w:rsidP="003D0D34">
      <w:pPr>
        <w:spacing w:beforeLines="60" w:before="144" w:afterLines="60" w:after="144" w:line="360" w:lineRule="auto"/>
        <w:ind w:right="-18"/>
        <w:rPr>
          <w:rFonts w:ascii="Arial" w:hAnsi="Arial" w:cs="Arial"/>
          <w:sz w:val="24"/>
          <w:szCs w:val="24"/>
          <w:lang w:val="en-GB"/>
        </w:rPr>
      </w:pPr>
      <w:r w:rsidRPr="003D0D34">
        <w:rPr>
          <w:rFonts w:ascii="Arial" w:hAnsi="Arial" w:cs="Arial"/>
          <w:sz w:val="24"/>
          <w:szCs w:val="24"/>
          <w:lang w:val="en-GB"/>
        </w:rPr>
        <w:t xml:space="preserve">The Programme bodies will provide support and assistance in these publicity actions (e.g., </w:t>
      </w:r>
      <w:r w:rsidR="00A0712B" w:rsidRPr="003D0D34">
        <w:rPr>
          <w:rFonts w:ascii="Arial" w:hAnsi="Arial" w:cs="Arial"/>
          <w:sz w:val="24"/>
          <w:szCs w:val="24"/>
          <w:lang w:val="en-GB"/>
        </w:rPr>
        <w:t xml:space="preserve">a </w:t>
      </w:r>
      <w:r w:rsidRPr="003D0D34">
        <w:rPr>
          <w:rFonts w:ascii="Arial" w:hAnsi="Arial" w:cs="Arial"/>
          <w:sz w:val="24"/>
          <w:szCs w:val="24"/>
          <w:lang w:val="en-GB"/>
        </w:rPr>
        <w:t xml:space="preserve">communication event involving the Commission and Managing Authority, media coverage, social media campaigns, press dissemination of information on the projects through the programme website). </w:t>
      </w:r>
    </w:p>
    <w:p w14:paraId="6C3E2FD9" w14:textId="6E93F3F3" w:rsidR="003D4741" w:rsidRPr="003D0D34" w:rsidRDefault="003D4741" w:rsidP="003D0D34">
      <w:pPr>
        <w:spacing w:beforeLines="60" w:before="144" w:afterLines="60" w:after="144" w:line="360" w:lineRule="auto"/>
        <w:ind w:right="-18"/>
        <w:rPr>
          <w:rFonts w:ascii="Arial" w:hAnsi="Arial" w:cs="Arial"/>
          <w:sz w:val="24"/>
          <w:szCs w:val="24"/>
          <w:lang w:val="en-US"/>
        </w:rPr>
      </w:pPr>
      <w:r w:rsidRPr="003D0D34">
        <w:rPr>
          <w:rFonts w:ascii="Arial" w:hAnsi="Arial" w:cs="Arial"/>
          <w:sz w:val="24"/>
          <w:szCs w:val="24"/>
          <w:lang w:val="en-US"/>
        </w:rPr>
        <w:lastRenderedPageBreak/>
        <w:t xml:space="preserve">For their part, partners of the strategic project should plan and allocate </w:t>
      </w:r>
      <w:r w:rsidR="00A0712B" w:rsidRPr="003D0D34">
        <w:rPr>
          <w:rFonts w:ascii="Arial" w:hAnsi="Arial" w:cs="Arial"/>
          <w:sz w:val="24"/>
          <w:szCs w:val="24"/>
          <w:lang w:val="en-US"/>
        </w:rPr>
        <w:t xml:space="preserve">additional funding </w:t>
      </w:r>
      <w:r w:rsidRPr="003D0D34">
        <w:rPr>
          <w:rFonts w:ascii="Arial" w:hAnsi="Arial" w:cs="Arial"/>
          <w:sz w:val="24"/>
          <w:szCs w:val="24"/>
          <w:lang w:val="en-US"/>
        </w:rPr>
        <w:t>in the project budget specifically for the communication activities and outputs (e.g.,</w:t>
      </w:r>
      <w:r w:rsidR="00817AE2" w:rsidRPr="003D0D34">
        <w:rPr>
          <w:rFonts w:ascii="Arial" w:hAnsi="Arial" w:cs="Arial"/>
          <w:sz w:val="24"/>
          <w:szCs w:val="24"/>
          <w:lang w:val="en-US"/>
        </w:rPr>
        <w:t xml:space="preserve"> materials, products)</w:t>
      </w:r>
      <w:r w:rsidRPr="003D0D34">
        <w:rPr>
          <w:rFonts w:ascii="Arial" w:hAnsi="Arial" w:cs="Arial"/>
          <w:sz w:val="24"/>
          <w:szCs w:val="24"/>
          <w:lang w:val="en-US"/>
        </w:rPr>
        <w:t xml:space="preserve"> related to the assigned status of the strategic project.</w:t>
      </w:r>
    </w:p>
    <w:p w14:paraId="0CE7D10B" w14:textId="37ACFD6A" w:rsidR="003D4741" w:rsidRPr="003D0D34" w:rsidRDefault="003D4741" w:rsidP="003D0D34">
      <w:pPr>
        <w:spacing w:beforeLines="60" w:before="144" w:afterLines="60" w:after="144" w:line="360" w:lineRule="auto"/>
        <w:ind w:right="-18"/>
        <w:rPr>
          <w:rFonts w:ascii="Arial" w:eastAsiaTheme="majorEastAsia" w:hAnsi="Arial" w:cs="Arial"/>
          <w:sz w:val="24"/>
          <w:szCs w:val="24"/>
          <w:lang w:val="en-GB"/>
        </w:rPr>
      </w:pPr>
      <w:r w:rsidRPr="003D0D34">
        <w:rPr>
          <w:rFonts w:ascii="Arial" w:eastAsiaTheme="majorEastAsia" w:hAnsi="Arial" w:cs="Arial"/>
          <w:sz w:val="24"/>
          <w:szCs w:val="24"/>
          <w:lang w:val="en-GB"/>
        </w:rPr>
        <w:t>Inter alia, each strategic project should foresee organi</w:t>
      </w:r>
      <w:r w:rsidR="004C3F0F" w:rsidRPr="003D0D34">
        <w:rPr>
          <w:rFonts w:ascii="Arial" w:eastAsiaTheme="majorEastAsia" w:hAnsi="Arial" w:cs="Arial"/>
          <w:sz w:val="24"/>
          <w:szCs w:val="24"/>
          <w:lang w:val="en-GB"/>
        </w:rPr>
        <w:t>s</w:t>
      </w:r>
      <w:r w:rsidR="00A0712B" w:rsidRPr="003D0D34">
        <w:rPr>
          <w:rFonts w:ascii="Arial" w:eastAsiaTheme="majorEastAsia" w:hAnsi="Arial" w:cs="Arial"/>
          <w:sz w:val="24"/>
          <w:szCs w:val="24"/>
          <w:lang w:val="en-GB"/>
        </w:rPr>
        <w:t>ing</w:t>
      </w:r>
      <w:r w:rsidRPr="003D0D34">
        <w:rPr>
          <w:rFonts w:ascii="Arial" w:eastAsiaTheme="majorEastAsia" w:hAnsi="Arial" w:cs="Arial"/>
          <w:sz w:val="24"/>
          <w:szCs w:val="24"/>
          <w:lang w:val="en-GB"/>
        </w:rPr>
        <w:t xml:space="preserve"> the information event (e.g., a final conference) to which the EC and MA representatives must be invite</w:t>
      </w:r>
      <w:r w:rsidR="00BF3246" w:rsidRPr="003D0D34">
        <w:rPr>
          <w:rFonts w:ascii="Arial" w:eastAsiaTheme="majorEastAsia" w:hAnsi="Arial" w:cs="Arial"/>
          <w:sz w:val="24"/>
          <w:szCs w:val="24"/>
          <w:lang w:val="en-GB"/>
        </w:rPr>
        <w:t>d</w:t>
      </w:r>
      <w:r w:rsidR="00A0712B" w:rsidRPr="003D0D34">
        <w:rPr>
          <w:rFonts w:ascii="Arial" w:eastAsiaTheme="majorEastAsia" w:hAnsi="Arial" w:cs="Arial"/>
          <w:sz w:val="24"/>
          <w:szCs w:val="24"/>
          <w:lang w:val="en-GB"/>
        </w:rPr>
        <w:t>.</w:t>
      </w:r>
      <w:r w:rsidR="00BF3246" w:rsidRPr="003D0D34">
        <w:rPr>
          <w:rStyle w:val="FootnoteReference"/>
          <w:rFonts w:ascii="Arial" w:eastAsiaTheme="majorEastAsia" w:hAnsi="Arial" w:cs="Arial"/>
          <w:sz w:val="24"/>
          <w:szCs w:val="24"/>
          <w:lang w:val="en-GB"/>
        </w:rPr>
        <w:footnoteReference w:id="10"/>
      </w:r>
    </w:p>
    <w:p w14:paraId="18963EDD" w14:textId="380478E7" w:rsidR="001C5F14" w:rsidRPr="003D0D34" w:rsidRDefault="004254AC" w:rsidP="003D0D34">
      <w:pPr>
        <w:spacing w:beforeLines="60" w:before="144" w:afterLines="60" w:after="144" w:line="360" w:lineRule="auto"/>
        <w:ind w:right="-18"/>
        <w:rPr>
          <w:rFonts w:ascii="Arial" w:hAnsi="Arial" w:cs="Arial"/>
          <w:b/>
          <w:bCs/>
          <w:sz w:val="24"/>
          <w:szCs w:val="24"/>
          <w:highlight w:val="yellow"/>
          <w:lang w:val="en-GB"/>
        </w:rPr>
      </w:pPr>
      <w:r w:rsidRPr="003D0D34">
        <w:rPr>
          <w:rFonts w:ascii="Arial" w:hAnsi="Arial" w:cs="Arial"/>
          <w:sz w:val="24"/>
          <w:szCs w:val="24"/>
          <w:lang w:val="en-GB"/>
        </w:rPr>
        <w:t xml:space="preserve">The selection of regular projects to receive the strategic label will take place in the framework of </w:t>
      </w:r>
      <w:r w:rsidR="00A0712B" w:rsidRPr="003D0D34">
        <w:rPr>
          <w:rFonts w:ascii="Arial" w:hAnsi="Arial" w:cs="Arial"/>
          <w:sz w:val="24"/>
          <w:szCs w:val="24"/>
          <w:lang w:val="en-GB"/>
        </w:rPr>
        <w:t xml:space="preserve">the </w:t>
      </w:r>
      <w:r w:rsidRPr="003D0D34">
        <w:rPr>
          <w:rFonts w:ascii="Arial" w:hAnsi="Arial" w:cs="Arial"/>
          <w:sz w:val="24"/>
          <w:szCs w:val="24"/>
          <w:lang w:val="en-GB"/>
        </w:rPr>
        <w:t xml:space="preserve">project selection procedure. </w:t>
      </w:r>
      <w:r w:rsidR="00A0712B" w:rsidRPr="003D0D34">
        <w:rPr>
          <w:rFonts w:ascii="Arial" w:hAnsi="Arial" w:cs="Arial"/>
          <w:sz w:val="24"/>
          <w:szCs w:val="24"/>
          <w:lang w:val="en-GB"/>
        </w:rPr>
        <w:t>I</w:t>
      </w:r>
      <w:r w:rsidRPr="003D0D34">
        <w:rPr>
          <w:rFonts w:ascii="Arial" w:hAnsi="Arial" w:cs="Arial"/>
          <w:sz w:val="24"/>
          <w:szCs w:val="24"/>
          <w:lang w:val="en-GB"/>
        </w:rPr>
        <w:t xml:space="preserve">t can </w:t>
      </w:r>
      <w:r w:rsidR="00A0712B" w:rsidRPr="003D0D34">
        <w:rPr>
          <w:rFonts w:ascii="Arial" w:hAnsi="Arial" w:cs="Arial"/>
          <w:sz w:val="24"/>
          <w:szCs w:val="24"/>
          <w:lang w:val="en-GB"/>
        </w:rPr>
        <w:t xml:space="preserve">also </w:t>
      </w:r>
      <w:r w:rsidRPr="003D0D34">
        <w:rPr>
          <w:rFonts w:ascii="Arial" w:hAnsi="Arial" w:cs="Arial"/>
          <w:sz w:val="24"/>
          <w:szCs w:val="24"/>
          <w:lang w:val="en-GB"/>
        </w:rPr>
        <w:t xml:space="preserve">be granted to the ongoing projects once the project fulfils the criteria for </w:t>
      </w:r>
      <w:r w:rsidR="00A0712B" w:rsidRPr="003D0D34">
        <w:rPr>
          <w:rFonts w:ascii="Arial" w:hAnsi="Arial" w:cs="Arial"/>
          <w:sz w:val="24"/>
          <w:szCs w:val="24"/>
          <w:lang w:val="en-GB"/>
        </w:rPr>
        <w:t xml:space="preserve">an </w:t>
      </w:r>
      <w:r w:rsidRPr="003D0D34">
        <w:rPr>
          <w:rFonts w:ascii="Arial" w:hAnsi="Arial" w:cs="Arial"/>
          <w:sz w:val="24"/>
          <w:szCs w:val="24"/>
          <w:lang w:val="en-GB"/>
        </w:rPr>
        <w:t>operation of strategic importance (i.e., as a result of a change introduced to the project).</w:t>
      </w:r>
    </w:p>
    <w:p w14:paraId="5D65D8DE" w14:textId="3D21D0A2" w:rsidR="00D46F7F" w:rsidRPr="003D0D34" w:rsidRDefault="00FB6B61" w:rsidP="003D0D34">
      <w:pPr>
        <w:pStyle w:val="Heading2"/>
        <w:spacing w:before="60" w:after="120" w:line="360" w:lineRule="auto"/>
        <w:rPr>
          <w:rFonts w:ascii="Arial" w:hAnsi="Arial" w:cs="Arial"/>
          <w:b/>
          <w:bCs/>
          <w:color w:val="auto"/>
          <w:sz w:val="24"/>
          <w:szCs w:val="24"/>
          <w:lang w:val="en-GB"/>
        </w:rPr>
      </w:pPr>
      <w:bookmarkStart w:id="37" w:name="_Toc98246722"/>
      <w:bookmarkStart w:id="38" w:name="_Toc122435035"/>
      <w:r w:rsidRPr="003D0D34">
        <w:rPr>
          <w:rFonts w:ascii="Arial" w:hAnsi="Arial" w:cs="Arial"/>
          <w:b/>
          <w:bCs/>
          <w:color w:val="auto"/>
          <w:sz w:val="24"/>
          <w:szCs w:val="24"/>
          <w:lang w:val="en-GB"/>
        </w:rPr>
        <w:t>2</w:t>
      </w:r>
      <w:r w:rsidR="007A42BC" w:rsidRPr="003D0D34">
        <w:rPr>
          <w:rFonts w:ascii="Arial" w:hAnsi="Arial" w:cs="Arial"/>
          <w:b/>
          <w:bCs/>
          <w:color w:val="auto"/>
          <w:sz w:val="24"/>
          <w:szCs w:val="24"/>
          <w:lang w:val="en-GB"/>
        </w:rPr>
        <w:t xml:space="preserve"> CONTRIBUTION TO THE OBJECTIVES OF THE SOUTH BALTIC PROGRAMME</w:t>
      </w:r>
      <w:bookmarkEnd w:id="37"/>
      <w:bookmarkEnd w:id="38"/>
    </w:p>
    <w:p w14:paraId="0F282B29" w14:textId="75216382" w:rsidR="005F3037" w:rsidRPr="003D0D34" w:rsidRDefault="00D46F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South Baltic Programme requires that all projects directly contribute to the objectives of the Programme. The</w:t>
      </w:r>
      <w:r w:rsidR="009647F3" w:rsidRPr="003D0D34">
        <w:rPr>
          <w:rFonts w:ascii="Arial" w:hAnsi="Arial" w:cs="Arial"/>
          <w:sz w:val="24"/>
          <w:szCs w:val="24"/>
          <w:lang w:val="en-GB"/>
        </w:rPr>
        <w:t>refore, the</w:t>
      </w:r>
      <w:r w:rsidRPr="003D0D34">
        <w:rPr>
          <w:rFonts w:ascii="Arial" w:hAnsi="Arial" w:cs="Arial"/>
          <w:sz w:val="24"/>
          <w:szCs w:val="24"/>
          <w:lang w:val="en-GB"/>
        </w:rPr>
        <w:t xml:space="preserve"> intervention logic </w:t>
      </w:r>
      <w:r w:rsidR="009647F3" w:rsidRPr="003D0D34">
        <w:rPr>
          <w:rFonts w:ascii="Arial" w:hAnsi="Arial" w:cs="Arial"/>
          <w:sz w:val="24"/>
          <w:szCs w:val="24"/>
          <w:lang w:val="en-GB"/>
        </w:rPr>
        <w:t>of the project shall be interlinked with the Programme intervention logic. The project intervention logic</w:t>
      </w:r>
      <w:r w:rsidRPr="003D0D34">
        <w:rPr>
          <w:rFonts w:ascii="Arial" w:hAnsi="Arial" w:cs="Arial"/>
          <w:sz w:val="24"/>
          <w:szCs w:val="24"/>
          <w:lang w:val="en-GB"/>
        </w:rPr>
        <w:t xml:space="preserve"> provides </w:t>
      </w:r>
      <w:r w:rsidR="00B42A76" w:rsidRPr="003D0D34">
        <w:rPr>
          <w:rFonts w:ascii="Arial" w:hAnsi="Arial" w:cs="Arial"/>
          <w:sz w:val="24"/>
          <w:szCs w:val="24"/>
          <w:lang w:val="en-GB"/>
        </w:rPr>
        <w:t xml:space="preserve">the </w:t>
      </w:r>
      <w:r w:rsidRPr="003D0D34">
        <w:rPr>
          <w:rFonts w:ascii="Arial" w:hAnsi="Arial" w:cs="Arial"/>
          <w:sz w:val="24"/>
          <w:szCs w:val="24"/>
          <w:lang w:val="en-GB"/>
        </w:rPr>
        <w:t xml:space="preserve">necessary information to assess </w:t>
      </w:r>
      <w:bookmarkStart w:id="39" w:name="_Hlk103337976"/>
      <w:r w:rsidRPr="003D0D34">
        <w:rPr>
          <w:rFonts w:ascii="Arial" w:hAnsi="Arial" w:cs="Arial"/>
          <w:sz w:val="24"/>
          <w:szCs w:val="24"/>
          <w:lang w:val="en-GB"/>
        </w:rPr>
        <w:t xml:space="preserve">how </w:t>
      </w:r>
      <w:r w:rsidR="00D30E3D" w:rsidRPr="003D0D34">
        <w:rPr>
          <w:rFonts w:ascii="Arial" w:hAnsi="Arial" w:cs="Arial"/>
          <w:sz w:val="24"/>
          <w:szCs w:val="24"/>
          <w:lang w:val="en-GB"/>
        </w:rPr>
        <w:t xml:space="preserve">the </w:t>
      </w:r>
      <w:r w:rsidRPr="003D0D34">
        <w:rPr>
          <w:rFonts w:ascii="Arial" w:hAnsi="Arial" w:cs="Arial"/>
          <w:sz w:val="24"/>
          <w:szCs w:val="24"/>
          <w:lang w:val="en-GB"/>
        </w:rPr>
        <w:t xml:space="preserve">project will achieve its objectives and results and how </w:t>
      </w:r>
      <w:r w:rsidR="00D30E3D" w:rsidRPr="003D0D34">
        <w:rPr>
          <w:rFonts w:ascii="Arial" w:hAnsi="Arial" w:cs="Arial"/>
          <w:sz w:val="24"/>
          <w:szCs w:val="24"/>
          <w:lang w:val="en-GB"/>
        </w:rPr>
        <w:t>it</w:t>
      </w:r>
      <w:r w:rsidRPr="003D0D34">
        <w:rPr>
          <w:rFonts w:ascii="Arial" w:hAnsi="Arial" w:cs="Arial"/>
          <w:sz w:val="24"/>
          <w:szCs w:val="24"/>
          <w:lang w:val="en-GB"/>
        </w:rPr>
        <w:t xml:space="preserve"> will contribute to the Programme objectives and indicator.</w:t>
      </w:r>
      <w:bookmarkEnd w:id="39"/>
    </w:p>
    <w:p w14:paraId="2D176734" w14:textId="2A9213AA" w:rsidR="005F3037" w:rsidRPr="003D0D34" w:rsidRDefault="00FB6B61" w:rsidP="003D0D34">
      <w:pPr>
        <w:pStyle w:val="Heading3"/>
        <w:spacing w:beforeLines="60" w:before="144" w:afterLines="60" w:after="144" w:line="360" w:lineRule="auto"/>
        <w:rPr>
          <w:rFonts w:ascii="Arial" w:hAnsi="Arial" w:cs="Arial"/>
          <w:color w:val="auto"/>
          <w:lang w:val="en-GB"/>
        </w:rPr>
      </w:pPr>
      <w:bookmarkStart w:id="40" w:name="_Toc98246723"/>
      <w:bookmarkStart w:id="41" w:name="_Toc122435036"/>
      <w:r w:rsidRPr="003D0D34">
        <w:rPr>
          <w:rFonts w:ascii="Arial" w:hAnsi="Arial" w:cs="Arial"/>
          <w:color w:val="auto"/>
          <w:lang w:val="en-GB"/>
        </w:rPr>
        <w:t>2</w:t>
      </w:r>
      <w:r w:rsidR="00F538F9" w:rsidRPr="003D0D34">
        <w:rPr>
          <w:rFonts w:ascii="Arial" w:hAnsi="Arial" w:cs="Arial"/>
          <w:color w:val="auto"/>
          <w:lang w:val="en-GB"/>
        </w:rPr>
        <w:t xml:space="preserve">.1 </w:t>
      </w:r>
      <w:r w:rsidR="00B42A76" w:rsidRPr="003D0D34">
        <w:rPr>
          <w:rFonts w:ascii="Arial" w:hAnsi="Arial" w:cs="Arial"/>
          <w:color w:val="auto"/>
          <w:lang w:val="en-GB"/>
        </w:rPr>
        <w:t>B</w:t>
      </w:r>
      <w:r w:rsidR="00B1391E" w:rsidRPr="003D0D34">
        <w:rPr>
          <w:rFonts w:ascii="Arial" w:hAnsi="Arial" w:cs="Arial"/>
          <w:color w:val="auto"/>
          <w:lang w:val="en-GB"/>
        </w:rPr>
        <w:t>uilding blocks of the Programme and project intervention logic</w:t>
      </w:r>
      <w:bookmarkEnd w:id="40"/>
      <w:bookmarkEnd w:id="41"/>
      <w:r w:rsidR="00B1391E" w:rsidRPr="003D0D34">
        <w:rPr>
          <w:rFonts w:ascii="Arial" w:hAnsi="Arial" w:cs="Arial"/>
          <w:color w:val="auto"/>
          <w:lang w:val="en-GB"/>
        </w:rPr>
        <w:t xml:space="preserve"> </w:t>
      </w:r>
    </w:p>
    <w:p w14:paraId="4109E8ED" w14:textId="77777777" w:rsidR="00B1391E" w:rsidRPr="003D0D34" w:rsidRDefault="00B1391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Programme intervention logic</w:t>
      </w:r>
    </w:p>
    <w:p w14:paraId="31E929FC" w14:textId="10E2A704" w:rsidR="005F6762" w:rsidRPr="003D0D34" w:rsidRDefault="00886A79">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Programme Measure</w:t>
      </w:r>
      <w:r w:rsidR="00B1391E" w:rsidRPr="003D0D34">
        <w:rPr>
          <w:rFonts w:ascii="Arial" w:hAnsi="Arial" w:cs="Arial"/>
          <w:b/>
          <w:bCs/>
          <w:sz w:val="24"/>
          <w:szCs w:val="24"/>
          <w:lang w:val="en-GB"/>
        </w:rPr>
        <w:t>:</w:t>
      </w:r>
      <w:r w:rsidR="00B1391E" w:rsidRPr="003D0D34">
        <w:rPr>
          <w:rFonts w:ascii="Arial" w:hAnsi="Arial" w:cs="Arial"/>
          <w:sz w:val="24"/>
          <w:szCs w:val="24"/>
          <w:lang w:val="en-GB"/>
        </w:rPr>
        <w:t xml:space="preserve"> </w:t>
      </w:r>
      <w:r w:rsidR="00891079" w:rsidRPr="003D0D34">
        <w:rPr>
          <w:rFonts w:ascii="Arial" w:hAnsi="Arial" w:cs="Arial"/>
          <w:sz w:val="24"/>
          <w:szCs w:val="24"/>
          <w:lang w:val="en-GB"/>
        </w:rPr>
        <w:t>Foreseen positive change in a specific field</w:t>
      </w:r>
      <w:r w:rsidR="005F6762" w:rsidRPr="003D0D34">
        <w:rPr>
          <w:rFonts w:ascii="Arial" w:hAnsi="Arial" w:cs="Arial"/>
          <w:sz w:val="24"/>
          <w:szCs w:val="24"/>
          <w:lang w:val="en-GB"/>
        </w:rPr>
        <w:t xml:space="preserve"> the Programme seeks to </w:t>
      </w:r>
      <w:r w:rsidR="00891079" w:rsidRPr="003D0D34">
        <w:rPr>
          <w:rFonts w:ascii="Arial" w:hAnsi="Arial" w:cs="Arial"/>
          <w:sz w:val="24"/>
          <w:szCs w:val="24"/>
          <w:lang w:val="en-GB"/>
        </w:rPr>
        <w:t xml:space="preserve">achieve </w:t>
      </w:r>
      <w:r w:rsidR="005F6762" w:rsidRPr="003D0D34">
        <w:rPr>
          <w:rFonts w:ascii="Arial" w:hAnsi="Arial" w:cs="Arial"/>
          <w:sz w:val="24"/>
          <w:szCs w:val="24"/>
          <w:lang w:val="en-GB"/>
        </w:rPr>
        <w:t>through the implementation of projects.</w:t>
      </w:r>
    </w:p>
    <w:p w14:paraId="24B0A211" w14:textId="622E068A"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Supported actions:</w:t>
      </w:r>
      <w:r w:rsidRPr="003D0D34">
        <w:rPr>
          <w:rFonts w:ascii="Arial" w:hAnsi="Arial" w:cs="Arial"/>
          <w:sz w:val="24"/>
          <w:szCs w:val="24"/>
          <w:lang w:val="en-GB"/>
        </w:rPr>
        <w:t xml:space="preserve"> </w:t>
      </w:r>
      <w:r w:rsidR="00D170C5" w:rsidRPr="003D0D34">
        <w:rPr>
          <w:rFonts w:ascii="Arial" w:hAnsi="Arial" w:cs="Arial"/>
          <w:sz w:val="24"/>
          <w:szCs w:val="24"/>
          <w:lang w:val="en-GB"/>
        </w:rPr>
        <w:t xml:space="preserve">Interventions </w:t>
      </w:r>
      <w:r w:rsidRPr="003D0D34">
        <w:rPr>
          <w:rFonts w:ascii="Arial" w:hAnsi="Arial" w:cs="Arial"/>
          <w:sz w:val="24"/>
          <w:szCs w:val="24"/>
          <w:lang w:val="en-GB"/>
        </w:rPr>
        <w:t xml:space="preserve">and activities that are supported under </w:t>
      </w:r>
      <w:r w:rsidR="00D458F0" w:rsidRPr="003D0D34">
        <w:rPr>
          <w:rFonts w:ascii="Arial" w:hAnsi="Arial" w:cs="Arial"/>
          <w:sz w:val="24"/>
          <w:szCs w:val="24"/>
          <w:lang w:val="en-GB"/>
        </w:rPr>
        <w:t>a Programme</w:t>
      </w:r>
      <w:r w:rsidRPr="003D0D34">
        <w:rPr>
          <w:rFonts w:ascii="Arial" w:hAnsi="Arial" w:cs="Arial"/>
          <w:sz w:val="24"/>
          <w:szCs w:val="24"/>
          <w:lang w:val="en-GB"/>
        </w:rPr>
        <w:t xml:space="preserve"> Measure</w:t>
      </w:r>
      <w:r w:rsidR="00D458F0" w:rsidRPr="003D0D34">
        <w:rPr>
          <w:rFonts w:ascii="Arial" w:hAnsi="Arial" w:cs="Arial"/>
          <w:sz w:val="24"/>
          <w:szCs w:val="24"/>
          <w:lang w:val="en-GB"/>
        </w:rPr>
        <w:t>.</w:t>
      </w:r>
    </w:p>
    <w:p w14:paraId="27462232" w14:textId="21BDDC6D"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Programme output indicator:</w:t>
      </w:r>
      <w:r w:rsidRPr="003D0D34">
        <w:rPr>
          <w:rFonts w:ascii="Arial" w:hAnsi="Arial" w:cs="Arial"/>
          <w:sz w:val="24"/>
          <w:szCs w:val="24"/>
          <w:lang w:val="en-GB"/>
        </w:rPr>
        <w:t xml:space="preserve"> The output indicator measures the </w:t>
      </w:r>
      <w:r w:rsidR="00F02972" w:rsidRPr="003D0D34">
        <w:rPr>
          <w:rFonts w:ascii="Arial" w:hAnsi="Arial" w:cs="Arial"/>
          <w:sz w:val="24"/>
          <w:szCs w:val="24"/>
          <w:lang w:val="en-GB"/>
        </w:rPr>
        <w:t>‘</w:t>
      </w:r>
      <w:r w:rsidR="00712493" w:rsidRPr="003D0D34">
        <w:rPr>
          <w:rFonts w:ascii="Arial" w:hAnsi="Arial" w:cs="Arial"/>
          <w:sz w:val="24"/>
          <w:szCs w:val="24"/>
          <w:lang w:val="en-GB"/>
        </w:rPr>
        <w:t xml:space="preserve">actual </w:t>
      </w:r>
      <w:r w:rsidRPr="003D0D34">
        <w:rPr>
          <w:rFonts w:ascii="Arial" w:hAnsi="Arial" w:cs="Arial"/>
          <w:sz w:val="24"/>
          <w:szCs w:val="24"/>
          <w:lang w:val="en-GB"/>
        </w:rPr>
        <w:t>products</w:t>
      </w:r>
      <w:r w:rsidR="00F02972" w:rsidRPr="003D0D34">
        <w:rPr>
          <w:rFonts w:ascii="Arial" w:hAnsi="Arial" w:cs="Arial"/>
          <w:sz w:val="24"/>
          <w:szCs w:val="24"/>
          <w:lang w:val="en-GB"/>
        </w:rPr>
        <w:t>’</w:t>
      </w:r>
      <w:r w:rsidRPr="003D0D34">
        <w:rPr>
          <w:rFonts w:ascii="Arial" w:hAnsi="Arial" w:cs="Arial"/>
          <w:sz w:val="24"/>
          <w:szCs w:val="24"/>
          <w:lang w:val="en-GB"/>
        </w:rPr>
        <w:t xml:space="preserve"> developed under a certain Programme Measure. </w:t>
      </w:r>
      <w:r w:rsidR="00B42A76" w:rsidRPr="003D0D34">
        <w:rPr>
          <w:rFonts w:ascii="Arial" w:hAnsi="Arial" w:cs="Arial"/>
          <w:sz w:val="24"/>
          <w:szCs w:val="24"/>
          <w:lang w:val="en-GB"/>
        </w:rPr>
        <w:t xml:space="preserve">The programme </w:t>
      </w:r>
      <w:r w:rsidR="00D170C5" w:rsidRPr="003D0D34">
        <w:rPr>
          <w:rFonts w:ascii="Arial" w:hAnsi="Arial" w:cs="Arial"/>
          <w:sz w:val="24"/>
          <w:szCs w:val="24"/>
          <w:lang w:val="en-GB"/>
        </w:rPr>
        <w:t>o</w:t>
      </w:r>
      <w:r w:rsidRPr="003D0D34">
        <w:rPr>
          <w:rFonts w:ascii="Arial" w:hAnsi="Arial" w:cs="Arial"/>
          <w:sz w:val="24"/>
          <w:szCs w:val="24"/>
          <w:lang w:val="en-GB"/>
        </w:rPr>
        <w:t>utput indicators under each Measure are defined in the Programme</w:t>
      </w:r>
      <w:r w:rsidR="00BC7AED" w:rsidRPr="003D0D34">
        <w:rPr>
          <w:rFonts w:ascii="Arial" w:hAnsi="Arial" w:cs="Arial"/>
          <w:sz w:val="24"/>
          <w:szCs w:val="24"/>
          <w:lang w:val="en-GB"/>
        </w:rPr>
        <w:t xml:space="preserve"> Document</w:t>
      </w:r>
      <w:r w:rsidRPr="003D0D34">
        <w:rPr>
          <w:rFonts w:ascii="Arial" w:hAnsi="Arial" w:cs="Arial"/>
          <w:sz w:val="24"/>
          <w:szCs w:val="24"/>
          <w:lang w:val="en-GB"/>
        </w:rPr>
        <w:t xml:space="preserve">. </w:t>
      </w:r>
    </w:p>
    <w:p w14:paraId="489A9E99" w14:textId="1294DE63"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lastRenderedPageBreak/>
        <w:t>Programme result indicator:</w:t>
      </w:r>
      <w:r w:rsidRPr="003D0D34">
        <w:rPr>
          <w:rFonts w:ascii="Arial" w:hAnsi="Arial" w:cs="Arial"/>
          <w:sz w:val="24"/>
          <w:szCs w:val="24"/>
          <w:lang w:val="en-GB"/>
        </w:rPr>
        <w:t xml:space="preserve"> </w:t>
      </w:r>
      <w:r w:rsidR="006910D1" w:rsidRPr="003D0D34">
        <w:rPr>
          <w:rFonts w:ascii="Arial" w:hAnsi="Arial" w:cs="Arial"/>
          <w:sz w:val="24"/>
          <w:szCs w:val="24"/>
          <w:lang w:val="en-GB"/>
        </w:rPr>
        <w:t>Measure</w:t>
      </w:r>
      <w:r w:rsidR="00B42A76" w:rsidRPr="003D0D34">
        <w:rPr>
          <w:rFonts w:ascii="Arial" w:hAnsi="Arial" w:cs="Arial"/>
          <w:sz w:val="24"/>
          <w:szCs w:val="24"/>
          <w:lang w:val="en-GB"/>
        </w:rPr>
        <w:t>s</w:t>
      </w:r>
      <w:r w:rsidR="006910D1" w:rsidRPr="003D0D34">
        <w:rPr>
          <w:rFonts w:ascii="Arial" w:hAnsi="Arial" w:cs="Arial"/>
          <w:sz w:val="24"/>
          <w:szCs w:val="24"/>
          <w:lang w:val="en-GB"/>
        </w:rPr>
        <w:t xml:space="preserve"> </w:t>
      </w:r>
      <w:r w:rsidRPr="003D0D34">
        <w:rPr>
          <w:rFonts w:ascii="Arial" w:hAnsi="Arial" w:cs="Arial"/>
          <w:sz w:val="24"/>
          <w:szCs w:val="24"/>
          <w:lang w:val="en-GB"/>
        </w:rPr>
        <w:t>the</w:t>
      </w:r>
      <w:r w:rsidR="006910D1" w:rsidRPr="003D0D34">
        <w:rPr>
          <w:rFonts w:ascii="Arial" w:hAnsi="Arial" w:cs="Arial"/>
          <w:sz w:val="24"/>
          <w:szCs w:val="24"/>
          <w:lang w:val="en-GB"/>
        </w:rPr>
        <w:t xml:space="preserve"> immediate</w:t>
      </w:r>
      <w:r w:rsidRPr="003D0D34">
        <w:rPr>
          <w:rFonts w:ascii="Arial" w:hAnsi="Arial" w:cs="Arial"/>
          <w:sz w:val="24"/>
          <w:szCs w:val="24"/>
          <w:lang w:val="en-GB"/>
        </w:rPr>
        <w:t xml:space="preserve"> effects of the interventions supported. The Programme result indicators are </w:t>
      </w:r>
      <w:r w:rsidR="00D458F0" w:rsidRPr="003D0D34">
        <w:rPr>
          <w:rFonts w:ascii="Arial" w:hAnsi="Arial" w:cs="Arial"/>
          <w:sz w:val="24"/>
          <w:szCs w:val="24"/>
          <w:lang w:val="en-GB"/>
        </w:rPr>
        <w:t xml:space="preserve">linked </w:t>
      </w:r>
      <w:r w:rsidR="00BC7AED" w:rsidRPr="003D0D34">
        <w:rPr>
          <w:rFonts w:ascii="Arial" w:hAnsi="Arial" w:cs="Arial"/>
          <w:sz w:val="24"/>
          <w:szCs w:val="24"/>
          <w:lang w:val="en-GB"/>
        </w:rPr>
        <w:t xml:space="preserve">to the </w:t>
      </w:r>
      <w:r w:rsidRPr="003D0D34">
        <w:rPr>
          <w:rFonts w:ascii="Arial" w:hAnsi="Arial" w:cs="Arial"/>
          <w:sz w:val="24"/>
          <w:szCs w:val="24"/>
          <w:lang w:val="en-GB"/>
        </w:rPr>
        <w:t>Programme output indicators.</w:t>
      </w:r>
    </w:p>
    <w:p w14:paraId="6EC32387" w14:textId="77777777" w:rsidR="00B1391E" w:rsidRPr="003D0D34" w:rsidRDefault="00B1391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Project intervention logic: </w:t>
      </w:r>
    </w:p>
    <w:p w14:paraId="4F36EAFA" w14:textId="4B44D645"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Project objective:</w:t>
      </w:r>
      <w:r w:rsidRPr="003D0D34">
        <w:rPr>
          <w:rFonts w:ascii="Arial" w:hAnsi="Arial" w:cs="Arial"/>
          <w:sz w:val="24"/>
          <w:szCs w:val="24"/>
          <w:lang w:val="en-GB"/>
        </w:rPr>
        <w:t xml:space="preserve"> A concrete statement describing what the project is trying to achieve</w:t>
      </w:r>
      <w:r w:rsidR="0026459D" w:rsidRPr="003D0D34">
        <w:rPr>
          <w:rFonts w:ascii="Arial" w:hAnsi="Arial" w:cs="Arial"/>
          <w:sz w:val="24"/>
          <w:szCs w:val="24"/>
          <w:lang w:val="en-GB"/>
        </w:rPr>
        <w:t xml:space="preserve"> </w:t>
      </w:r>
      <w:r w:rsidR="00B7310E" w:rsidRPr="003D0D34">
        <w:rPr>
          <w:rFonts w:ascii="Arial" w:hAnsi="Arial" w:cs="Arial"/>
          <w:sz w:val="24"/>
          <w:szCs w:val="24"/>
          <w:lang w:val="en-GB"/>
        </w:rPr>
        <w:t>to</w:t>
      </w:r>
      <w:r w:rsidR="0026459D" w:rsidRPr="003D0D34">
        <w:rPr>
          <w:rFonts w:ascii="Arial" w:hAnsi="Arial" w:cs="Arial"/>
          <w:sz w:val="24"/>
          <w:szCs w:val="24"/>
          <w:lang w:val="en-GB"/>
        </w:rPr>
        <w:t xml:space="preserve"> address </w:t>
      </w:r>
      <w:r w:rsidR="00BC7AED" w:rsidRPr="003D0D34">
        <w:rPr>
          <w:rFonts w:ascii="Arial" w:hAnsi="Arial" w:cs="Arial"/>
          <w:sz w:val="24"/>
          <w:szCs w:val="24"/>
          <w:lang w:val="en-GB"/>
        </w:rPr>
        <w:t xml:space="preserve">the </w:t>
      </w:r>
      <w:r w:rsidR="0008789E" w:rsidRPr="003D0D34">
        <w:rPr>
          <w:rFonts w:ascii="Arial" w:hAnsi="Arial" w:cs="Arial"/>
          <w:sz w:val="24"/>
          <w:szCs w:val="24"/>
          <w:lang w:val="en-GB"/>
        </w:rPr>
        <w:t xml:space="preserve">needs and challenges </w:t>
      </w:r>
      <w:r w:rsidR="0026459D" w:rsidRPr="003D0D34">
        <w:rPr>
          <w:rFonts w:ascii="Arial" w:hAnsi="Arial" w:cs="Arial"/>
          <w:sz w:val="24"/>
          <w:szCs w:val="24"/>
          <w:lang w:val="en-GB"/>
        </w:rPr>
        <w:t>of the Programme Area and identified target groups in the selected sector</w:t>
      </w:r>
      <w:r w:rsidRPr="003D0D34">
        <w:rPr>
          <w:rFonts w:ascii="Arial" w:hAnsi="Arial" w:cs="Arial"/>
          <w:sz w:val="24"/>
          <w:szCs w:val="24"/>
          <w:lang w:val="en-GB"/>
        </w:rPr>
        <w:t xml:space="preserve"> and for </w:t>
      </w:r>
      <w:r w:rsidR="00FB3E8C" w:rsidRPr="003D0D34">
        <w:rPr>
          <w:rFonts w:ascii="Arial" w:hAnsi="Arial" w:cs="Arial"/>
          <w:sz w:val="24"/>
          <w:szCs w:val="24"/>
          <w:lang w:val="en-GB"/>
        </w:rPr>
        <w:t xml:space="preserve">what </w:t>
      </w:r>
      <w:r w:rsidR="0008789E" w:rsidRPr="003D0D34">
        <w:rPr>
          <w:rFonts w:ascii="Arial" w:hAnsi="Arial" w:cs="Arial"/>
          <w:sz w:val="24"/>
          <w:szCs w:val="24"/>
          <w:lang w:val="en-GB"/>
        </w:rPr>
        <w:t>purpose</w:t>
      </w:r>
      <w:r w:rsidRPr="003D0D34">
        <w:rPr>
          <w:rFonts w:ascii="Arial" w:hAnsi="Arial" w:cs="Arial"/>
          <w:sz w:val="24"/>
          <w:szCs w:val="24"/>
          <w:lang w:val="en-GB"/>
        </w:rPr>
        <w:t xml:space="preserve"> it requires the production and use of the project outputs.</w:t>
      </w:r>
    </w:p>
    <w:p w14:paraId="08E15942" w14:textId="77F15585"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Project activities:</w:t>
      </w:r>
      <w:r w:rsidRPr="003D0D34">
        <w:rPr>
          <w:rFonts w:ascii="Arial" w:hAnsi="Arial" w:cs="Arial"/>
          <w:sz w:val="24"/>
          <w:szCs w:val="24"/>
          <w:lang w:val="en-GB"/>
        </w:rPr>
        <w:t xml:space="preserve"> The activities </w:t>
      </w:r>
      <w:r w:rsidR="00F80EE5" w:rsidRPr="003D0D34">
        <w:rPr>
          <w:rFonts w:ascii="Arial" w:hAnsi="Arial" w:cs="Arial"/>
          <w:sz w:val="24"/>
          <w:szCs w:val="24"/>
          <w:lang w:val="en-GB"/>
        </w:rPr>
        <w:t xml:space="preserve">of </w:t>
      </w:r>
      <w:r w:rsidRPr="003D0D34">
        <w:rPr>
          <w:rFonts w:ascii="Arial" w:hAnsi="Arial" w:cs="Arial"/>
          <w:sz w:val="24"/>
          <w:szCs w:val="24"/>
          <w:lang w:val="en-GB"/>
        </w:rPr>
        <w:t xml:space="preserve">the project </w:t>
      </w:r>
      <w:r w:rsidR="00D458F0" w:rsidRPr="003D0D34">
        <w:rPr>
          <w:rFonts w:ascii="Arial" w:hAnsi="Arial" w:cs="Arial"/>
          <w:sz w:val="24"/>
          <w:szCs w:val="24"/>
          <w:lang w:val="en-GB"/>
        </w:rPr>
        <w:t xml:space="preserve">that </w:t>
      </w:r>
      <w:r w:rsidRPr="003D0D34">
        <w:rPr>
          <w:rFonts w:ascii="Arial" w:hAnsi="Arial" w:cs="Arial"/>
          <w:sz w:val="24"/>
          <w:szCs w:val="24"/>
          <w:lang w:val="en-GB"/>
        </w:rPr>
        <w:t>need to</w:t>
      </w:r>
      <w:r w:rsidR="00D458F0" w:rsidRPr="003D0D34">
        <w:rPr>
          <w:rFonts w:ascii="Arial" w:hAnsi="Arial" w:cs="Arial"/>
          <w:sz w:val="24"/>
          <w:szCs w:val="24"/>
          <w:lang w:val="en-GB"/>
        </w:rPr>
        <w:t xml:space="preserve"> be</w:t>
      </w:r>
      <w:r w:rsidRPr="003D0D34">
        <w:rPr>
          <w:rFonts w:ascii="Arial" w:hAnsi="Arial" w:cs="Arial"/>
          <w:sz w:val="24"/>
          <w:szCs w:val="24"/>
          <w:lang w:val="en-GB"/>
        </w:rPr>
        <w:t xml:space="preserve"> implement</w:t>
      </w:r>
      <w:r w:rsidR="00D458F0" w:rsidRPr="003D0D34">
        <w:rPr>
          <w:rFonts w:ascii="Arial" w:hAnsi="Arial" w:cs="Arial"/>
          <w:sz w:val="24"/>
          <w:szCs w:val="24"/>
          <w:lang w:val="en-GB"/>
        </w:rPr>
        <w:t>ed</w:t>
      </w:r>
      <w:r w:rsidRPr="003D0D34">
        <w:rPr>
          <w:rFonts w:ascii="Arial" w:hAnsi="Arial" w:cs="Arial"/>
          <w:sz w:val="24"/>
          <w:szCs w:val="24"/>
          <w:lang w:val="en-GB"/>
        </w:rPr>
        <w:t xml:space="preserve"> </w:t>
      </w:r>
      <w:r w:rsidR="00B7310E" w:rsidRPr="003D0D34">
        <w:rPr>
          <w:rFonts w:ascii="Arial" w:hAnsi="Arial" w:cs="Arial"/>
          <w:sz w:val="24"/>
          <w:szCs w:val="24"/>
          <w:lang w:val="en-GB"/>
        </w:rPr>
        <w:t>to</w:t>
      </w:r>
      <w:r w:rsidR="006761C5" w:rsidRPr="003D0D34">
        <w:rPr>
          <w:rFonts w:ascii="Arial" w:hAnsi="Arial" w:cs="Arial"/>
          <w:sz w:val="24"/>
          <w:szCs w:val="24"/>
          <w:lang w:val="en-GB"/>
        </w:rPr>
        <w:t xml:space="preserve"> </w:t>
      </w:r>
      <w:r w:rsidRPr="003D0D34">
        <w:rPr>
          <w:rFonts w:ascii="Arial" w:hAnsi="Arial" w:cs="Arial"/>
          <w:sz w:val="24"/>
          <w:szCs w:val="24"/>
          <w:lang w:val="en-GB"/>
        </w:rPr>
        <w:t>deliver its outputs and results and to achieve its objective.</w:t>
      </w:r>
    </w:p>
    <w:p w14:paraId="4829E3AF" w14:textId="5B6CFB2F"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Deliverable:</w:t>
      </w:r>
      <w:r w:rsidRPr="003D0D34">
        <w:rPr>
          <w:rFonts w:ascii="Arial" w:hAnsi="Arial" w:cs="Arial"/>
          <w:sz w:val="24"/>
          <w:szCs w:val="24"/>
          <w:lang w:val="en-GB"/>
        </w:rPr>
        <w:t xml:space="preserve"> Direct outcome of project activities, intermediate steps of project implementation</w:t>
      </w:r>
      <w:r w:rsidR="008A1B95" w:rsidRPr="003D0D34">
        <w:rPr>
          <w:rFonts w:ascii="Arial" w:hAnsi="Arial" w:cs="Arial"/>
          <w:sz w:val="24"/>
          <w:szCs w:val="24"/>
          <w:lang w:val="en-GB"/>
        </w:rPr>
        <w:t xml:space="preserve"> and milestones in delivering outputs</w:t>
      </w:r>
      <w:r w:rsidRPr="003D0D34">
        <w:rPr>
          <w:rFonts w:ascii="Arial" w:hAnsi="Arial" w:cs="Arial"/>
          <w:sz w:val="24"/>
          <w:szCs w:val="24"/>
          <w:lang w:val="en-GB"/>
        </w:rPr>
        <w:t xml:space="preserve">. </w:t>
      </w:r>
    </w:p>
    <w:p w14:paraId="0A109EF2" w14:textId="1C4BF734"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Project output indicator:</w:t>
      </w:r>
      <w:r w:rsidRPr="003D0D34">
        <w:rPr>
          <w:rFonts w:ascii="Arial" w:hAnsi="Arial" w:cs="Arial"/>
          <w:sz w:val="24"/>
          <w:szCs w:val="24"/>
          <w:lang w:val="en-GB"/>
        </w:rPr>
        <w:t xml:space="preserve"> </w:t>
      </w:r>
      <w:r w:rsidR="00D458F0" w:rsidRPr="003D0D34">
        <w:rPr>
          <w:rFonts w:ascii="Arial" w:hAnsi="Arial" w:cs="Arial"/>
          <w:sz w:val="24"/>
          <w:szCs w:val="24"/>
          <w:lang w:val="en-GB"/>
        </w:rPr>
        <w:t xml:space="preserve">The overall outcome of a set of project activities. The developed </w:t>
      </w:r>
      <w:r w:rsidR="00F02972" w:rsidRPr="003D0D34">
        <w:rPr>
          <w:rFonts w:ascii="Arial" w:hAnsi="Arial" w:cs="Arial"/>
          <w:sz w:val="24"/>
          <w:szCs w:val="24"/>
          <w:lang w:val="en-GB"/>
        </w:rPr>
        <w:t>‘</w:t>
      </w:r>
      <w:r w:rsidR="00D458F0" w:rsidRPr="003D0D34">
        <w:rPr>
          <w:rFonts w:ascii="Arial" w:hAnsi="Arial" w:cs="Arial"/>
          <w:sz w:val="24"/>
          <w:szCs w:val="24"/>
          <w:lang w:val="en-GB"/>
        </w:rPr>
        <w:t>products</w:t>
      </w:r>
      <w:r w:rsidR="00F02972" w:rsidRPr="003D0D34">
        <w:rPr>
          <w:rFonts w:ascii="Arial" w:hAnsi="Arial" w:cs="Arial"/>
          <w:sz w:val="24"/>
          <w:szCs w:val="24"/>
          <w:lang w:val="en-GB"/>
        </w:rPr>
        <w:t>’</w:t>
      </w:r>
      <w:r w:rsidR="00D458F0" w:rsidRPr="003D0D34">
        <w:rPr>
          <w:rFonts w:ascii="Arial" w:hAnsi="Arial" w:cs="Arial"/>
          <w:sz w:val="24"/>
          <w:szCs w:val="24"/>
          <w:lang w:val="en-GB"/>
        </w:rPr>
        <w:t xml:space="preserve"> of a project. </w:t>
      </w:r>
    </w:p>
    <w:p w14:paraId="7B9A072C" w14:textId="1A52B780" w:rsidR="00B1391E" w:rsidRPr="003D0D34" w:rsidRDefault="00B1391E">
      <w:pPr>
        <w:pStyle w:val="ListParagraph"/>
        <w:numPr>
          <w:ilvl w:val="0"/>
          <w:numId w:val="27"/>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Project result indicator:</w:t>
      </w:r>
      <w:r w:rsidRPr="003D0D34">
        <w:rPr>
          <w:rFonts w:ascii="Arial" w:hAnsi="Arial" w:cs="Arial"/>
          <w:sz w:val="24"/>
          <w:szCs w:val="24"/>
          <w:lang w:val="en-GB"/>
        </w:rPr>
        <w:t xml:space="preserve"> Measur</w:t>
      </w:r>
      <w:r w:rsidR="00D458F0" w:rsidRPr="003D0D34">
        <w:rPr>
          <w:rFonts w:ascii="Arial" w:hAnsi="Arial" w:cs="Arial"/>
          <w:sz w:val="24"/>
          <w:szCs w:val="24"/>
          <w:lang w:val="en-GB"/>
        </w:rPr>
        <w:t>ing</w:t>
      </w:r>
      <w:r w:rsidRPr="003D0D34">
        <w:rPr>
          <w:rFonts w:ascii="Arial" w:hAnsi="Arial" w:cs="Arial"/>
          <w:sz w:val="24"/>
          <w:szCs w:val="24"/>
          <w:lang w:val="en-GB"/>
        </w:rPr>
        <w:t xml:space="preserve"> the effect</w:t>
      </w:r>
      <w:r w:rsidR="00D458F0" w:rsidRPr="003D0D34">
        <w:rPr>
          <w:rFonts w:ascii="Arial" w:hAnsi="Arial" w:cs="Arial"/>
          <w:sz w:val="24"/>
          <w:szCs w:val="24"/>
          <w:lang w:val="en-GB"/>
        </w:rPr>
        <w:t xml:space="preserve"> and the utilisation</w:t>
      </w:r>
      <w:r w:rsidRPr="003D0D34">
        <w:rPr>
          <w:rFonts w:ascii="Arial" w:hAnsi="Arial" w:cs="Arial"/>
          <w:sz w:val="24"/>
          <w:szCs w:val="24"/>
          <w:lang w:val="en-GB"/>
        </w:rPr>
        <w:t xml:space="preserve"> of the project outputs</w:t>
      </w:r>
      <w:r w:rsidR="00DD3C2B" w:rsidRPr="003D0D34">
        <w:rPr>
          <w:rFonts w:ascii="Arial" w:hAnsi="Arial" w:cs="Arial"/>
          <w:sz w:val="24"/>
          <w:szCs w:val="24"/>
          <w:lang w:val="en-GB"/>
        </w:rPr>
        <w:t>.</w:t>
      </w:r>
      <w:r w:rsidR="00D458F0" w:rsidRPr="003D0D34">
        <w:rPr>
          <w:rFonts w:ascii="Arial" w:hAnsi="Arial" w:cs="Arial"/>
          <w:sz w:val="24"/>
          <w:szCs w:val="24"/>
          <w:lang w:val="en-GB"/>
        </w:rPr>
        <w:t xml:space="preserve"> </w:t>
      </w:r>
      <w:r w:rsidR="00DD3C2B" w:rsidRPr="003D0D34">
        <w:rPr>
          <w:rFonts w:ascii="Arial" w:hAnsi="Arial" w:cs="Arial"/>
          <w:sz w:val="24"/>
          <w:szCs w:val="24"/>
          <w:lang w:val="en-GB"/>
        </w:rPr>
        <w:t>P</w:t>
      </w:r>
      <w:r w:rsidR="00D458F0" w:rsidRPr="003D0D34">
        <w:rPr>
          <w:rFonts w:ascii="Arial" w:hAnsi="Arial" w:cs="Arial"/>
          <w:sz w:val="24"/>
          <w:szCs w:val="24"/>
          <w:lang w:val="en-GB"/>
        </w:rPr>
        <w:t>roject result indicators are linked to project outputs indicators.</w:t>
      </w:r>
    </w:p>
    <w:p w14:paraId="0C633E8D" w14:textId="77777777" w:rsidR="00214AE9" w:rsidRPr="003D0D34" w:rsidRDefault="00214AE9" w:rsidP="003D0D34">
      <w:pPr>
        <w:pStyle w:val="ListParagraph"/>
        <w:spacing w:before="60" w:after="120" w:line="360" w:lineRule="auto"/>
        <w:contextualSpacing w:val="0"/>
        <w:rPr>
          <w:rFonts w:ascii="Arial" w:hAnsi="Arial" w:cs="Arial"/>
          <w:sz w:val="24"/>
          <w:szCs w:val="24"/>
          <w:lang w:val="en-GB"/>
        </w:rPr>
      </w:pPr>
    </w:p>
    <w:p w14:paraId="78AD4CEA" w14:textId="573F2BA4" w:rsidR="00B1391E" w:rsidRPr="003D0D34" w:rsidRDefault="00FB6B61" w:rsidP="003D0D34">
      <w:pPr>
        <w:pStyle w:val="Heading3"/>
        <w:spacing w:before="60" w:after="120" w:line="360" w:lineRule="auto"/>
        <w:rPr>
          <w:rFonts w:ascii="Arial" w:hAnsi="Arial" w:cs="Arial"/>
          <w:color w:val="auto"/>
          <w:lang w:val="en-GB"/>
        </w:rPr>
      </w:pPr>
      <w:bookmarkStart w:id="42" w:name="_Toc98246724"/>
      <w:bookmarkStart w:id="43" w:name="_Toc122435037"/>
      <w:r w:rsidRPr="003D0D34">
        <w:rPr>
          <w:rFonts w:ascii="Arial" w:hAnsi="Arial" w:cs="Arial"/>
          <w:color w:val="auto"/>
          <w:lang w:val="en-GB"/>
        </w:rPr>
        <w:t>2</w:t>
      </w:r>
      <w:r w:rsidR="00F538F9" w:rsidRPr="003D0D34">
        <w:rPr>
          <w:rFonts w:ascii="Arial" w:hAnsi="Arial" w:cs="Arial"/>
          <w:color w:val="auto"/>
          <w:lang w:val="en-GB"/>
        </w:rPr>
        <w:t xml:space="preserve">.2 </w:t>
      </w:r>
      <w:r w:rsidR="00B1391E" w:rsidRPr="003D0D34">
        <w:rPr>
          <w:rFonts w:ascii="Arial" w:hAnsi="Arial" w:cs="Arial"/>
          <w:color w:val="auto"/>
          <w:lang w:val="en-GB"/>
        </w:rPr>
        <w:t>Linking Programme and project intervention logic</w:t>
      </w:r>
      <w:bookmarkEnd w:id="42"/>
      <w:bookmarkEnd w:id="43"/>
      <w:r w:rsidR="00B1391E" w:rsidRPr="003D0D34">
        <w:rPr>
          <w:rFonts w:ascii="Arial" w:hAnsi="Arial" w:cs="Arial"/>
          <w:color w:val="auto"/>
          <w:lang w:val="en-GB"/>
        </w:rPr>
        <w:t xml:space="preserve"> </w:t>
      </w:r>
    </w:p>
    <w:p w14:paraId="6BA61A6C" w14:textId="08A6D40E" w:rsidR="00206D26" w:rsidRDefault="00B1391E"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Therefore, the Programme and project intervention logics are closely interlinked</w:t>
      </w:r>
      <w:r w:rsidR="00FB3E8C" w:rsidRPr="003D0D34">
        <w:rPr>
          <w:rFonts w:ascii="Arial" w:hAnsi="Arial" w:cs="Arial"/>
          <w:sz w:val="24"/>
          <w:szCs w:val="24"/>
          <w:lang w:val="en-GB"/>
        </w:rPr>
        <w:t>,</w:t>
      </w:r>
      <w:r w:rsidRPr="003D0D34">
        <w:rPr>
          <w:rFonts w:ascii="Arial" w:hAnsi="Arial" w:cs="Arial"/>
          <w:sz w:val="24"/>
          <w:szCs w:val="24"/>
          <w:lang w:val="en-GB"/>
        </w:rPr>
        <w:t xml:space="preserve"> as illustrated below</w:t>
      </w:r>
      <w:r w:rsidR="007E1EF4" w:rsidRPr="003D0D34">
        <w:rPr>
          <w:rFonts w:ascii="Arial" w:hAnsi="Arial" w:cs="Arial"/>
          <w:sz w:val="24"/>
          <w:szCs w:val="24"/>
          <w:lang w:val="en-GB"/>
        </w:rPr>
        <w:t>.</w:t>
      </w:r>
    </w:p>
    <w:tbl>
      <w:tblPr>
        <w:tblStyle w:val="TableGrid"/>
        <w:tblW w:w="0" w:type="auto"/>
        <w:tblLook w:val="04A0" w:firstRow="1" w:lastRow="0" w:firstColumn="1" w:lastColumn="0" w:noHBand="0" w:noVBand="1"/>
      </w:tblPr>
      <w:tblGrid>
        <w:gridCol w:w="9062"/>
      </w:tblGrid>
      <w:tr w:rsidR="00473A9B" w:rsidRPr="003113CA" w14:paraId="496A14B8" w14:textId="77777777" w:rsidTr="00473A9B">
        <w:tc>
          <w:tcPr>
            <w:tcW w:w="9062" w:type="dxa"/>
          </w:tcPr>
          <w:p w14:paraId="03C3C9DD" w14:textId="77777777" w:rsidR="00473A9B" w:rsidRPr="00473A9B" w:rsidRDefault="00473A9B" w:rsidP="00473A9B">
            <w:pPr>
              <w:spacing w:before="60" w:after="120" w:line="360" w:lineRule="auto"/>
              <w:rPr>
                <w:rFonts w:ascii="Arial" w:hAnsi="Arial" w:cs="Arial"/>
                <w:sz w:val="24"/>
                <w:szCs w:val="24"/>
                <w:lang w:val="en-GB"/>
              </w:rPr>
            </w:pPr>
            <w:r w:rsidRPr="00473A9B">
              <w:rPr>
                <w:rFonts w:ascii="Arial" w:hAnsi="Arial" w:cs="Arial"/>
                <w:sz w:val="24"/>
                <w:szCs w:val="24"/>
                <w:lang w:val="en-GB"/>
              </w:rPr>
              <w:t>In the document here there is a figure indicating the building blocks of the programme and project intervention logics and the links between them.  The figure consists two columns. The left one contains the building blocks of the programme intervention logic. In the top of it there is the Programme Measure. An arrow leads to he next building block under the Programme Measure which are the supported actions that are defined under the scope of the Programme Measure. From supported actions an arrow leads down to the Programme output indicators and from Programme output indicators an arrow leads further down to the Programme result indicators.</w:t>
            </w:r>
          </w:p>
          <w:p w14:paraId="054F2C7B" w14:textId="0923D3FE" w:rsidR="00473A9B" w:rsidRDefault="00473A9B" w:rsidP="00473A9B">
            <w:pPr>
              <w:spacing w:before="60" w:after="120" w:line="360" w:lineRule="auto"/>
              <w:rPr>
                <w:rFonts w:ascii="Arial" w:hAnsi="Arial" w:cs="Arial"/>
                <w:sz w:val="24"/>
                <w:szCs w:val="24"/>
                <w:highlight w:val="cyan"/>
                <w:lang w:val="en-GB"/>
              </w:rPr>
            </w:pPr>
            <w:r w:rsidRPr="00473A9B">
              <w:rPr>
                <w:rFonts w:ascii="Arial" w:hAnsi="Arial" w:cs="Arial"/>
                <w:sz w:val="24"/>
                <w:szCs w:val="24"/>
                <w:lang w:val="en-GB"/>
              </w:rPr>
              <w:lastRenderedPageBreak/>
              <w:t>The right column on the figure includes the building blocks of the Project intervention logic. On the top of the column there is the project objective. A horizontal arrow leads from project objective to the Programme Measure on the left side indicating that the objective of the project shall correspond to the Programme Measure. From the objective an arrow leads down to the project activities. The building block of project activities is horizontally linked to the supported actions on the left side. From the project activities an arrow leads further down to deliverables. Deliverables do not have a counterpart in he programme intervention logic and thus they do not have a horizontal connection to it on the figure. From deliverables an arrow leads further down to project output indicators that are linked horizontally to Programme output indicators. From project output indicators an arrow leads to project results indicators that is the last building block of the intervention logic and that I linked horizontally to programme result indicators.</w:t>
            </w:r>
          </w:p>
        </w:tc>
      </w:tr>
    </w:tbl>
    <w:p w14:paraId="19E4ABEE" w14:textId="77777777" w:rsidR="00473A9B" w:rsidRDefault="00473A9B" w:rsidP="00C1293F">
      <w:pPr>
        <w:spacing w:before="60" w:after="120" w:line="360" w:lineRule="auto"/>
        <w:rPr>
          <w:rFonts w:ascii="Arial" w:hAnsi="Arial" w:cs="Arial"/>
          <w:sz w:val="24"/>
          <w:szCs w:val="24"/>
          <w:highlight w:val="cyan"/>
          <w:lang w:val="en-GB"/>
        </w:rPr>
      </w:pPr>
    </w:p>
    <w:p w14:paraId="079F5F4D" w14:textId="13B543E7" w:rsidR="005F3037" w:rsidRPr="003D0D34" w:rsidRDefault="00121905" w:rsidP="003D0D34">
      <w:pPr>
        <w:pStyle w:val="Heading3"/>
        <w:spacing w:before="12" w:after="120" w:line="360" w:lineRule="auto"/>
        <w:rPr>
          <w:rFonts w:ascii="Arial" w:hAnsi="Arial" w:cs="Arial"/>
          <w:color w:val="auto"/>
          <w:lang w:val="en-GB"/>
        </w:rPr>
      </w:pPr>
      <w:bookmarkStart w:id="44" w:name="_Toc98246725"/>
      <w:bookmarkStart w:id="45" w:name="_Toc122435038"/>
      <w:r w:rsidRPr="003D0D34">
        <w:rPr>
          <w:rFonts w:ascii="Arial" w:hAnsi="Arial" w:cs="Arial"/>
          <w:color w:val="auto"/>
          <w:lang w:val="en-GB"/>
        </w:rPr>
        <w:t>2</w:t>
      </w:r>
      <w:r w:rsidR="00F538F9" w:rsidRPr="003D0D34">
        <w:rPr>
          <w:rFonts w:ascii="Arial" w:hAnsi="Arial" w:cs="Arial"/>
          <w:color w:val="auto"/>
          <w:lang w:val="en-GB"/>
        </w:rPr>
        <w:t>.3 Indicators</w:t>
      </w:r>
      <w:bookmarkEnd w:id="44"/>
      <w:bookmarkEnd w:id="45"/>
    </w:p>
    <w:p w14:paraId="1FC1DC34" w14:textId="77777777" w:rsidR="00F538F9" w:rsidRPr="003D0D34" w:rsidRDefault="00F538F9" w:rsidP="003D0D34">
      <w:pPr>
        <w:spacing w:before="60" w:after="120" w:line="360" w:lineRule="auto"/>
        <w:rPr>
          <w:rFonts w:ascii="Arial" w:hAnsi="Arial" w:cs="Arial"/>
          <w:b/>
          <w:bCs/>
          <w:sz w:val="24"/>
          <w:szCs w:val="24"/>
          <w:lang w:val="en-GB"/>
        </w:rPr>
      </w:pPr>
      <w:r w:rsidRPr="003D0D34">
        <w:rPr>
          <w:rFonts w:ascii="Arial" w:hAnsi="Arial" w:cs="Arial"/>
          <w:b/>
          <w:bCs/>
          <w:sz w:val="24"/>
          <w:szCs w:val="24"/>
          <w:lang w:val="en-GB"/>
        </w:rPr>
        <w:t>Deliverables</w:t>
      </w:r>
    </w:p>
    <w:p w14:paraId="6B297F32" w14:textId="74C41EA9" w:rsidR="00F538F9" w:rsidRPr="003D0D34" w:rsidRDefault="00F538F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Project deliverables are the documentations of the implementation of project activities (</w:t>
      </w:r>
      <w:r w:rsidR="003356BC" w:rsidRPr="003D0D34">
        <w:rPr>
          <w:rFonts w:ascii="Arial" w:hAnsi="Arial" w:cs="Arial"/>
          <w:sz w:val="24"/>
          <w:szCs w:val="24"/>
          <w:lang w:val="en-GB"/>
        </w:rPr>
        <w:t>e.g.,</w:t>
      </w:r>
      <w:r w:rsidRPr="003D0D34">
        <w:rPr>
          <w:rFonts w:ascii="Arial" w:hAnsi="Arial" w:cs="Arial"/>
          <w:sz w:val="24"/>
          <w:szCs w:val="24"/>
          <w:lang w:val="en-GB"/>
        </w:rPr>
        <w:t xml:space="preserve"> analysis, pilot implementation report, workshops, etc.)</w:t>
      </w:r>
      <w:r w:rsidR="00540E17" w:rsidRPr="003D0D34">
        <w:rPr>
          <w:rFonts w:ascii="Arial" w:hAnsi="Arial" w:cs="Arial"/>
          <w:sz w:val="24"/>
          <w:szCs w:val="24"/>
          <w:lang w:val="en-GB"/>
        </w:rPr>
        <w:t>.</w:t>
      </w:r>
      <w:r w:rsidRPr="003D0D34">
        <w:rPr>
          <w:rFonts w:ascii="Arial" w:hAnsi="Arial" w:cs="Arial"/>
          <w:sz w:val="24"/>
          <w:szCs w:val="24"/>
          <w:lang w:val="en-GB"/>
        </w:rPr>
        <w:t xml:space="preserve"> They are used to assess the project’s progress towards achieving its outputs and the project objective. Project deliverables do not have a counterpart in the Programme intervention </w:t>
      </w:r>
      <w:r w:rsidR="00947BA6" w:rsidRPr="003D0D34">
        <w:rPr>
          <w:rFonts w:ascii="Arial" w:hAnsi="Arial" w:cs="Arial"/>
          <w:sz w:val="24"/>
          <w:szCs w:val="24"/>
          <w:lang w:val="en-GB"/>
        </w:rPr>
        <w:t>logic,</w:t>
      </w:r>
      <w:r w:rsidR="00540E17" w:rsidRPr="003D0D34">
        <w:rPr>
          <w:rFonts w:ascii="Arial" w:hAnsi="Arial" w:cs="Arial"/>
          <w:sz w:val="24"/>
          <w:szCs w:val="24"/>
          <w:lang w:val="en-GB"/>
        </w:rPr>
        <w:t xml:space="preserve"> and they cannot be claimed as project outputs. </w:t>
      </w:r>
      <w:r w:rsidRPr="003D0D34">
        <w:rPr>
          <w:rFonts w:ascii="Arial" w:hAnsi="Arial" w:cs="Arial"/>
          <w:sz w:val="24"/>
          <w:szCs w:val="24"/>
          <w:lang w:val="en-GB"/>
        </w:rPr>
        <w:t xml:space="preserve">Deliverables are included into the </w:t>
      </w:r>
      <w:r w:rsidR="003356BC" w:rsidRPr="003D0D34">
        <w:rPr>
          <w:rFonts w:ascii="Arial" w:hAnsi="Arial" w:cs="Arial"/>
          <w:sz w:val="24"/>
          <w:szCs w:val="24"/>
          <w:lang w:val="en-GB"/>
        </w:rPr>
        <w:t>workplan,</w:t>
      </w:r>
      <w:r w:rsidRPr="003D0D34">
        <w:rPr>
          <w:rFonts w:ascii="Arial" w:hAnsi="Arial" w:cs="Arial"/>
          <w:sz w:val="24"/>
          <w:szCs w:val="24"/>
          <w:lang w:val="en-GB"/>
        </w:rPr>
        <w:t xml:space="preserve"> and their achievement is monitored in the project reports. Projects, as a general rule, shall not define more than 10 deliverables. </w:t>
      </w:r>
    </w:p>
    <w:p w14:paraId="320185DE" w14:textId="77777777" w:rsidR="00F538F9" w:rsidRPr="003D0D34" w:rsidRDefault="00F538F9" w:rsidP="003D0D34">
      <w:pPr>
        <w:spacing w:before="60" w:after="120" w:line="360" w:lineRule="auto"/>
        <w:rPr>
          <w:rFonts w:ascii="Arial" w:hAnsi="Arial" w:cs="Arial"/>
          <w:b/>
          <w:bCs/>
          <w:sz w:val="24"/>
          <w:szCs w:val="24"/>
          <w:lang w:val="en-GB"/>
        </w:rPr>
      </w:pPr>
      <w:r w:rsidRPr="003D0D34">
        <w:rPr>
          <w:rFonts w:ascii="Arial" w:hAnsi="Arial" w:cs="Arial"/>
          <w:b/>
          <w:bCs/>
          <w:sz w:val="24"/>
          <w:szCs w:val="24"/>
          <w:lang w:val="en-GB"/>
        </w:rPr>
        <w:t>Output indicators</w:t>
      </w:r>
    </w:p>
    <w:p w14:paraId="7F797448" w14:textId="73F7CEFC" w:rsidR="00F538F9" w:rsidRPr="003D0D34" w:rsidRDefault="00F538F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project outputs are the </w:t>
      </w:r>
      <w:r w:rsidR="00F02972" w:rsidRPr="003D0D34">
        <w:rPr>
          <w:rFonts w:ascii="Arial" w:hAnsi="Arial" w:cs="Arial"/>
          <w:sz w:val="24"/>
          <w:szCs w:val="24"/>
          <w:lang w:val="en-GB"/>
        </w:rPr>
        <w:t>‘</w:t>
      </w:r>
      <w:r w:rsidRPr="003D0D34">
        <w:rPr>
          <w:rFonts w:ascii="Arial" w:hAnsi="Arial" w:cs="Arial"/>
          <w:sz w:val="24"/>
          <w:szCs w:val="24"/>
          <w:lang w:val="en-GB"/>
        </w:rPr>
        <w:t>products</w:t>
      </w:r>
      <w:r w:rsidR="00F02972" w:rsidRPr="003D0D34">
        <w:rPr>
          <w:rFonts w:ascii="Arial" w:hAnsi="Arial" w:cs="Arial"/>
          <w:sz w:val="24"/>
          <w:szCs w:val="24"/>
          <w:lang w:val="en-GB"/>
        </w:rPr>
        <w:t>’</w:t>
      </w:r>
      <w:r w:rsidRPr="003D0D34">
        <w:rPr>
          <w:rFonts w:ascii="Arial" w:hAnsi="Arial" w:cs="Arial"/>
          <w:sz w:val="24"/>
          <w:szCs w:val="24"/>
          <w:lang w:val="en-GB"/>
        </w:rPr>
        <w:t xml:space="preserve"> of the projects that contribute to the achievement of the project objective (</w:t>
      </w:r>
      <w:r w:rsidR="003356BC" w:rsidRPr="003D0D34">
        <w:rPr>
          <w:rFonts w:ascii="Arial" w:hAnsi="Arial" w:cs="Arial"/>
          <w:sz w:val="24"/>
          <w:szCs w:val="24"/>
          <w:lang w:val="en-GB"/>
        </w:rPr>
        <w:t>e.g.,</w:t>
      </w:r>
      <w:r w:rsidRPr="003D0D34">
        <w:rPr>
          <w:rFonts w:ascii="Arial" w:hAnsi="Arial" w:cs="Arial"/>
          <w:sz w:val="24"/>
          <w:szCs w:val="24"/>
          <w:lang w:val="en-GB"/>
        </w:rPr>
        <w:t xml:space="preserve"> pilot actions, solutions, organisations supported, organisations cooperating</w:t>
      </w:r>
      <w:r w:rsidR="00690928" w:rsidRPr="003D0D34">
        <w:rPr>
          <w:rFonts w:ascii="Arial" w:hAnsi="Arial" w:cs="Arial"/>
          <w:sz w:val="24"/>
          <w:szCs w:val="24"/>
          <w:lang w:val="en-GB"/>
        </w:rPr>
        <w:t xml:space="preserve"> across borders</w:t>
      </w:r>
      <w:r w:rsidRPr="003D0D34">
        <w:rPr>
          <w:rFonts w:ascii="Arial" w:hAnsi="Arial" w:cs="Arial"/>
          <w:sz w:val="24"/>
          <w:szCs w:val="24"/>
          <w:lang w:val="en-GB"/>
        </w:rPr>
        <w:t xml:space="preserve">). Project outputs shall capture the most important outcomes of the projects. As a general rule, each project shall </w:t>
      </w:r>
      <w:r w:rsidRPr="003D0D34">
        <w:rPr>
          <w:rFonts w:ascii="Arial" w:hAnsi="Arial" w:cs="Arial"/>
          <w:sz w:val="24"/>
          <w:szCs w:val="24"/>
          <w:lang w:val="en-GB"/>
        </w:rPr>
        <w:lastRenderedPageBreak/>
        <w:t xml:space="preserve">define up to </w:t>
      </w:r>
      <w:r w:rsidR="000E78D3" w:rsidRPr="003D0D34">
        <w:rPr>
          <w:rFonts w:ascii="Arial" w:hAnsi="Arial" w:cs="Arial"/>
          <w:sz w:val="24"/>
          <w:szCs w:val="24"/>
          <w:lang w:val="en-GB"/>
        </w:rPr>
        <w:t xml:space="preserve">5 </w:t>
      </w:r>
      <w:r w:rsidRPr="003D0D34">
        <w:rPr>
          <w:rFonts w:ascii="Arial" w:hAnsi="Arial" w:cs="Arial"/>
          <w:sz w:val="24"/>
          <w:szCs w:val="24"/>
          <w:lang w:val="en-GB"/>
        </w:rPr>
        <w:t>outputs</w:t>
      </w:r>
      <w:r w:rsidR="00A711D3" w:rsidRPr="003D0D34">
        <w:rPr>
          <w:rFonts w:ascii="Arial" w:hAnsi="Arial" w:cs="Arial"/>
          <w:sz w:val="24"/>
          <w:szCs w:val="24"/>
          <w:lang w:val="en-GB"/>
        </w:rPr>
        <w:t xml:space="preserve">, out of which </w:t>
      </w:r>
      <w:r w:rsidR="00F0614C" w:rsidRPr="003D0D34">
        <w:rPr>
          <w:rFonts w:ascii="Arial" w:hAnsi="Arial" w:cs="Arial"/>
          <w:sz w:val="24"/>
          <w:szCs w:val="24"/>
          <w:lang w:val="en-GB"/>
        </w:rPr>
        <w:t xml:space="preserve">a </w:t>
      </w:r>
      <w:r w:rsidR="00A711D3" w:rsidRPr="003D0D34">
        <w:rPr>
          <w:rFonts w:ascii="Arial" w:hAnsi="Arial" w:cs="Arial"/>
          <w:sz w:val="24"/>
          <w:szCs w:val="24"/>
          <w:lang w:val="en-GB"/>
        </w:rPr>
        <w:t xml:space="preserve">maximum </w:t>
      </w:r>
      <w:r w:rsidR="00F0614C" w:rsidRPr="003D0D34">
        <w:rPr>
          <w:rFonts w:ascii="Arial" w:hAnsi="Arial" w:cs="Arial"/>
          <w:sz w:val="24"/>
          <w:szCs w:val="24"/>
          <w:lang w:val="en-GB"/>
        </w:rPr>
        <w:t xml:space="preserve">of </w:t>
      </w:r>
      <w:r w:rsidR="00A711D3" w:rsidRPr="003D0D34">
        <w:rPr>
          <w:rFonts w:ascii="Arial" w:hAnsi="Arial" w:cs="Arial"/>
          <w:sz w:val="24"/>
          <w:szCs w:val="24"/>
          <w:lang w:val="en-GB"/>
        </w:rPr>
        <w:t>4 are jointly developed solutions</w:t>
      </w:r>
      <w:r w:rsidR="00F0614C" w:rsidRPr="003D0D34">
        <w:rPr>
          <w:rFonts w:ascii="Arial" w:hAnsi="Arial" w:cs="Arial"/>
          <w:sz w:val="24"/>
          <w:szCs w:val="24"/>
          <w:lang w:val="en-GB"/>
        </w:rPr>
        <w:t>,</w:t>
      </w:r>
      <w:r w:rsidR="00DA6AE5" w:rsidRPr="003D0D34">
        <w:rPr>
          <w:rStyle w:val="FootnoteReference"/>
          <w:rFonts w:ascii="Arial" w:hAnsi="Arial" w:cs="Arial"/>
          <w:sz w:val="24"/>
          <w:szCs w:val="24"/>
          <w:lang w:val="en-GB"/>
        </w:rPr>
        <w:footnoteReference w:id="11"/>
      </w:r>
      <w:r w:rsidR="00540E17" w:rsidRPr="003D0D34">
        <w:rPr>
          <w:rFonts w:ascii="Arial" w:hAnsi="Arial" w:cs="Arial"/>
          <w:sz w:val="24"/>
          <w:szCs w:val="24"/>
          <w:lang w:val="en-GB"/>
        </w:rPr>
        <w:t xml:space="preserve"> not considering those outputs that ar</w:t>
      </w:r>
      <w:r w:rsidR="00561604" w:rsidRPr="003D0D34">
        <w:rPr>
          <w:rFonts w:ascii="Arial" w:hAnsi="Arial" w:cs="Arial"/>
          <w:sz w:val="24"/>
          <w:szCs w:val="24"/>
          <w:lang w:val="en-GB"/>
        </w:rPr>
        <w:t>e connected to the partnership of the project</w:t>
      </w:r>
      <w:r w:rsidRPr="003D0D34">
        <w:rPr>
          <w:rFonts w:ascii="Arial" w:hAnsi="Arial" w:cs="Arial"/>
          <w:sz w:val="24"/>
          <w:szCs w:val="24"/>
          <w:lang w:val="en-GB"/>
        </w:rPr>
        <w:t>.</w:t>
      </w:r>
      <w:r w:rsidR="00690928" w:rsidRPr="003D0D34">
        <w:rPr>
          <w:rFonts w:ascii="Arial" w:hAnsi="Arial" w:cs="Arial"/>
          <w:sz w:val="24"/>
          <w:szCs w:val="24"/>
          <w:lang w:val="en-GB"/>
        </w:rPr>
        <w:t xml:space="preserve"> </w:t>
      </w:r>
    </w:p>
    <w:p w14:paraId="716ED7CD" w14:textId="1E74D649" w:rsidR="00F538F9" w:rsidRPr="003D0D34" w:rsidRDefault="00690928"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Under each Programme Measure</w:t>
      </w:r>
      <w:r w:rsidR="00F0614C" w:rsidRPr="003D0D34">
        <w:rPr>
          <w:rFonts w:ascii="Arial" w:hAnsi="Arial" w:cs="Arial"/>
          <w:sz w:val="24"/>
          <w:szCs w:val="24"/>
          <w:lang w:val="en-GB"/>
        </w:rPr>
        <w:t>,</w:t>
      </w:r>
      <w:r w:rsidRPr="003D0D34">
        <w:rPr>
          <w:rFonts w:ascii="Arial" w:hAnsi="Arial" w:cs="Arial"/>
          <w:sz w:val="24"/>
          <w:szCs w:val="24"/>
          <w:lang w:val="en-GB"/>
        </w:rPr>
        <w:t xml:space="preserve"> the programme output indicators are defined in </w:t>
      </w:r>
      <w:r w:rsidR="007F3A27" w:rsidRPr="003D0D34">
        <w:rPr>
          <w:rFonts w:ascii="Arial" w:hAnsi="Arial" w:cs="Arial"/>
          <w:sz w:val="24"/>
          <w:szCs w:val="24"/>
          <w:lang w:val="en-GB"/>
        </w:rPr>
        <w:t>C</w:t>
      </w:r>
      <w:r w:rsidRPr="003D0D34">
        <w:rPr>
          <w:rFonts w:ascii="Arial" w:hAnsi="Arial" w:cs="Arial"/>
          <w:sz w:val="24"/>
          <w:szCs w:val="24"/>
          <w:lang w:val="en-GB"/>
        </w:rPr>
        <w:t xml:space="preserve">hapter II. </w:t>
      </w:r>
      <w:r w:rsidR="00F538F9" w:rsidRPr="003D0D34">
        <w:rPr>
          <w:rFonts w:ascii="Arial" w:hAnsi="Arial" w:cs="Arial"/>
          <w:sz w:val="24"/>
          <w:szCs w:val="24"/>
          <w:lang w:val="en-GB"/>
        </w:rPr>
        <w:t>Project output indicators shall be defined in a way that they fall under the scope of the linked Programme output indicator. Each project shall contribute to at least one Programme output indicator. For projects implemented in P</w:t>
      </w:r>
      <w:r w:rsidR="009D126A" w:rsidRPr="003D0D34">
        <w:rPr>
          <w:rFonts w:ascii="Arial" w:hAnsi="Arial" w:cs="Arial"/>
          <w:sz w:val="24"/>
          <w:szCs w:val="24"/>
          <w:lang w:val="en-GB"/>
        </w:rPr>
        <w:t xml:space="preserve">riority </w:t>
      </w:r>
      <w:r w:rsidR="00F538F9" w:rsidRPr="003D0D34">
        <w:rPr>
          <w:rFonts w:ascii="Arial" w:hAnsi="Arial" w:cs="Arial"/>
          <w:sz w:val="24"/>
          <w:szCs w:val="24"/>
          <w:lang w:val="en-GB"/>
        </w:rPr>
        <w:t>1, P</w:t>
      </w:r>
      <w:r w:rsidR="009D126A" w:rsidRPr="003D0D34">
        <w:rPr>
          <w:rFonts w:ascii="Arial" w:hAnsi="Arial" w:cs="Arial"/>
          <w:sz w:val="24"/>
          <w:szCs w:val="24"/>
          <w:lang w:val="en-GB"/>
        </w:rPr>
        <w:t xml:space="preserve">riority </w:t>
      </w:r>
      <w:r w:rsidR="00F538F9" w:rsidRPr="003D0D34">
        <w:rPr>
          <w:rFonts w:ascii="Arial" w:hAnsi="Arial" w:cs="Arial"/>
          <w:sz w:val="24"/>
          <w:szCs w:val="24"/>
          <w:lang w:val="en-GB"/>
        </w:rPr>
        <w:t>2</w:t>
      </w:r>
      <w:r w:rsidR="006904D6" w:rsidRPr="003D0D34">
        <w:rPr>
          <w:rFonts w:ascii="Arial" w:hAnsi="Arial" w:cs="Arial"/>
          <w:sz w:val="24"/>
          <w:szCs w:val="24"/>
          <w:lang w:val="en-GB"/>
        </w:rPr>
        <w:t>,</w:t>
      </w:r>
      <w:r w:rsidR="00F538F9" w:rsidRPr="003D0D34">
        <w:rPr>
          <w:rFonts w:ascii="Arial" w:hAnsi="Arial" w:cs="Arial"/>
          <w:sz w:val="24"/>
          <w:szCs w:val="24"/>
          <w:lang w:val="en-GB"/>
        </w:rPr>
        <w:t xml:space="preserve"> and P</w:t>
      </w:r>
      <w:r w:rsidR="009D126A" w:rsidRPr="003D0D34">
        <w:rPr>
          <w:rFonts w:ascii="Arial" w:hAnsi="Arial" w:cs="Arial"/>
          <w:sz w:val="24"/>
          <w:szCs w:val="24"/>
          <w:lang w:val="en-GB"/>
        </w:rPr>
        <w:t xml:space="preserve">riority </w:t>
      </w:r>
      <w:r w:rsidR="00F538F9" w:rsidRPr="003D0D34">
        <w:rPr>
          <w:rFonts w:ascii="Arial" w:hAnsi="Arial" w:cs="Arial"/>
          <w:sz w:val="24"/>
          <w:szCs w:val="24"/>
          <w:lang w:val="en-GB"/>
        </w:rPr>
        <w:t>3</w:t>
      </w:r>
      <w:r w:rsidR="00F0614C" w:rsidRPr="003D0D34">
        <w:rPr>
          <w:rFonts w:ascii="Arial" w:hAnsi="Arial" w:cs="Arial"/>
          <w:sz w:val="24"/>
          <w:szCs w:val="24"/>
          <w:lang w:val="en-GB"/>
        </w:rPr>
        <w:t>,</w:t>
      </w:r>
      <w:r w:rsidR="00F538F9" w:rsidRPr="003D0D34">
        <w:rPr>
          <w:rFonts w:ascii="Arial" w:hAnsi="Arial" w:cs="Arial"/>
          <w:sz w:val="24"/>
          <w:szCs w:val="24"/>
          <w:lang w:val="en-GB"/>
        </w:rPr>
        <w:t xml:space="preserve"> it is obligatory to define </w:t>
      </w:r>
      <w:r w:rsidR="00F0614C" w:rsidRPr="003D0D34">
        <w:rPr>
          <w:rFonts w:ascii="Arial" w:hAnsi="Arial" w:cs="Arial"/>
          <w:sz w:val="24"/>
          <w:szCs w:val="24"/>
          <w:lang w:val="en-GB"/>
        </w:rPr>
        <w:t xml:space="preserve">a </w:t>
      </w:r>
      <w:r w:rsidR="00F538F9" w:rsidRPr="003D0D34">
        <w:rPr>
          <w:rFonts w:ascii="Arial" w:hAnsi="Arial" w:cs="Arial"/>
          <w:sz w:val="24"/>
          <w:szCs w:val="24"/>
          <w:lang w:val="en-GB"/>
        </w:rPr>
        <w:t>project output indicator that contributes to</w:t>
      </w:r>
      <w:r w:rsidR="00F0614C" w:rsidRPr="003D0D34">
        <w:rPr>
          <w:rFonts w:ascii="Arial" w:hAnsi="Arial" w:cs="Arial"/>
          <w:sz w:val="24"/>
          <w:szCs w:val="24"/>
          <w:lang w:val="en-GB"/>
        </w:rPr>
        <w:t xml:space="preserve"> the</w:t>
      </w:r>
      <w:r w:rsidR="00F538F9" w:rsidRPr="003D0D34">
        <w:rPr>
          <w:rFonts w:ascii="Arial" w:hAnsi="Arial" w:cs="Arial"/>
          <w:sz w:val="24"/>
          <w:szCs w:val="24"/>
          <w:lang w:val="en-GB"/>
        </w:rPr>
        <w:t xml:space="preserve"> </w:t>
      </w:r>
      <w:r w:rsidR="00F538F9" w:rsidRPr="003D0D34">
        <w:rPr>
          <w:rFonts w:ascii="Arial" w:hAnsi="Arial" w:cs="Arial"/>
          <w:i/>
          <w:iCs/>
          <w:sz w:val="24"/>
          <w:szCs w:val="24"/>
          <w:lang w:val="en-GB"/>
        </w:rPr>
        <w:t xml:space="preserve">Jointly developed solutions </w:t>
      </w:r>
      <w:r w:rsidR="00F538F9" w:rsidRPr="003D0D34">
        <w:rPr>
          <w:rFonts w:ascii="Arial" w:hAnsi="Arial" w:cs="Arial"/>
          <w:sz w:val="24"/>
          <w:szCs w:val="24"/>
          <w:lang w:val="en-GB"/>
        </w:rPr>
        <w:t xml:space="preserve">programme </w:t>
      </w:r>
      <w:r w:rsidR="00507C6C" w:rsidRPr="003D0D34">
        <w:rPr>
          <w:rFonts w:ascii="Arial" w:hAnsi="Arial" w:cs="Arial"/>
          <w:sz w:val="24"/>
          <w:szCs w:val="24"/>
          <w:lang w:val="en-GB"/>
        </w:rPr>
        <w:t xml:space="preserve">output </w:t>
      </w:r>
      <w:r w:rsidR="00F538F9" w:rsidRPr="003D0D34">
        <w:rPr>
          <w:rFonts w:ascii="Arial" w:hAnsi="Arial" w:cs="Arial"/>
          <w:sz w:val="24"/>
          <w:szCs w:val="24"/>
          <w:lang w:val="en-GB"/>
        </w:rPr>
        <w:t xml:space="preserve">indicator and </w:t>
      </w:r>
      <w:r w:rsidRPr="003D0D34">
        <w:rPr>
          <w:rFonts w:ascii="Arial" w:hAnsi="Arial" w:cs="Arial"/>
          <w:sz w:val="24"/>
          <w:szCs w:val="24"/>
          <w:lang w:val="en-GB"/>
        </w:rPr>
        <w:t xml:space="preserve">to the </w:t>
      </w:r>
      <w:r w:rsidR="00F538F9" w:rsidRPr="003D0D34">
        <w:rPr>
          <w:rFonts w:ascii="Arial" w:hAnsi="Arial" w:cs="Arial"/>
          <w:sz w:val="24"/>
          <w:szCs w:val="24"/>
          <w:lang w:val="en-GB"/>
        </w:rPr>
        <w:t>relevant result indicator. For projects implemented under P</w:t>
      </w:r>
      <w:r w:rsidR="009D126A" w:rsidRPr="003D0D34">
        <w:rPr>
          <w:rFonts w:ascii="Arial" w:hAnsi="Arial" w:cs="Arial"/>
          <w:sz w:val="24"/>
          <w:szCs w:val="24"/>
          <w:lang w:val="en-GB"/>
        </w:rPr>
        <w:t xml:space="preserve">riority </w:t>
      </w:r>
      <w:r w:rsidR="00F538F9" w:rsidRPr="003D0D34">
        <w:rPr>
          <w:rFonts w:ascii="Arial" w:hAnsi="Arial" w:cs="Arial"/>
          <w:sz w:val="24"/>
          <w:szCs w:val="24"/>
          <w:lang w:val="en-GB"/>
        </w:rPr>
        <w:t>4</w:t>
      </w:r>
      <w:r w:rsidR="00561604" w:rsidRPr="003D0D34">
        <w:rPr>
          <w:rFonts w:ascii="Arial" w:hAnsi="Arial" w:cs="Arial"/>
          <w:sz w:val="24"/>
          <w:szCs w:val="24"/>
          <w:lang w:val="en-GB"/>
        </w:rPr>
        <w:t xml:space="preserve"> an</w:t>
      </w:r>
      <w:r w:rsidR="00434542" w:rsidRPr="003D0D34">
        <w:rPr>
          <w:rFonts w:ascii="Arial" w:hAnsi="Arial" w:cs="Arial"/>
          <w:sz w:val="24"/>
          <w:szCs w:val="24"/>
          <w:lang w:val="en-GB"/>
        </w:rPr>
        <w:t>d</w:t>
      </w:r>
      <w:r w:rsidR="00561604" w:rsidRPr="003D0D34">
        <w:rPr>
          <w:rFonts w:ascii="Arial" w:hAnsi="Arial" w:cs="Arial"/>
          <w:sz w:val="24"/>
          <w:szCs w:val="24"/>
          <w:lang w:val="en-GB"/>
        </w:rPr>
        <w:t xml:space="preserve"> Measure 1.2</w:t>
      </w:r>
      <w:r w:rsidR="00434542" w:rsidRPr="003D0D34">
        <w:rPr>
          <w:rFonts w:ascii="Arial" w:hAnsi="Arial" w:cs="Arial"/>
          <w:sz w:val="24"/>
          <w:szCs w:val="24"/>
          <w:lang w:val="en-GB"/>
        </w:rPr>
        <w:t xml:space="preserve"> in P</w:t>
      </w:r>
      <w:r w:rsidR="009D126A" w:rsidRPr="003D0D34">
        <w:rPr>
          <w:rFonts w:ascii="Arial" w:hAnsi="Arial" w:cs="Arial"/>
          <w:sz w:val="24"/>
          <w:szCs w:val="24"/>
          <w:lang w:val="en-GB"/>
        </w:rPr>
        <w:t xml:space="preserve">riority </w:t>
      </w:r>
      <w:r w:rsidR="00434542" w:rsidRPr="003D0D34">
        <w:rPr>
          <w:rFonts w:ascii="Arial" w:hAnsi="Arial" w:cs="Arial"/>
          <w:sz w:val="24"/>
          <w:szCs w:val="24"/>
          <w:lang w:val="en-GB"/>
        </w:rPr>
        <w:t>1</w:t>
      </w:r>
      <w:r w:rsidR="00F0614C" w:rsidRPr="003D0D34">
        <w:rPr>
          <w:rFonts w:ascii="Arial" w:hAnsi="Arial" w:cs="Arial"/>
          <w:sz w:val="24"/>
          <w:szCs w:val="24"/>
          <w:lang w:val="en-GB"/>
        </w:rPr>
        <w:t>,</w:t>
      </w:r>
      <w:r w:rsidR="00F538F9" w:rsidRPr="003D0D34">
        <w:rPr>
          <w:rFonts w:ascii="Arial" w:hAnsi="Arial" w:cs="Arial"/>
          <w:sz w:val="24"/>
          <w:szCs w:val="24"/>
          <w:lang w:val="en-GB"/>
        </w:rPr>
        <w:t xml:space="preserve"> it is obligatory to contribute to </w:t>
      </w:r>
      <w:r w:rsidR="00F538F9" w:rsidRPr="003D0D34">
        <w:rPr>
          <w:rFonts w:ascii="Arial" w:hAnsi="Arial" w:cs="Arial"/>
          <w:i/>
          <w:iCs/>
          <w:sz w:val="24"/>
          <w:szCs w:val="24"/>
          <w:lang w:val="en-GB"/>
        </w:rPr>
        <w:t>Organisations cooperating across borders</w:t>
      </w:r>
      <w:r w:rsidR="00F538F9" w:rsidRPr="003D0D34">
        <w:rPr>
          <w:rFonts w:ascii="Arial" w:hAnsi="Arial" w:cs="Arial"/>
          <w:sz w:val="24"/>
          <w:szCs w:val="24"/>
          <w:lang w:val="en-GB"/>
        </w:rPr>
        <w:t xml:space="preserve"> and to the relevant result indicator.</w:t>
      </w:r>
    </w:p>
    <w:p w14:paraId="4459D82C" w14:textId="2510CB91" w:rsidR="00F538F9" w:rsidRPr="003D0D34" w:rsidRDefault="00F538F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progress in achieving the project output indicators </w:t>
      </w:r>
      <w:r w:rsidR="00690928" w:rsidRPr="003D0D34">
        <w:rPr>
          <w:rFonts w:ascii="Arial" w:hAnsi="Arial" w:cs="Arial"/>
          <w:sz w:val="24"/>
          <w:szCs w:val="24"/>
          <w:lang w:val="en-GB"/>
        </w:rPr>
        <w:t>is</w:t>
      </w:r>
      <w:r w:rsidRPr="003D0D34">
        <w:rPr>
          <w:rFonts w:ascii="Arial" w:hAnsi="Arial" w:cs="Arial"/>
          <w:sz w:val="24"/>
          <w:szCs w:val="24"/>
          <w:lang w:val="en-GB"/>
        </w:rPr>
        <w:t xml:space="preserve"> monitored in the project progress reports. Each project shall report the completed outputs </w:t>
      </w:r>
      <w:r w:rsidR="00690928" w:rsidRPr="003D0D34">
        <w:rPr>
          <w:rFonts w:ascii="Arial" w:hAnsi="Arial" w:cs="Arial"/>
          <w:sz w:val="24"/>
          <w:szCs w:val="24"/>
          <w:lang w:val="en-GB"/>
        </w:rPr>
        <w:t xml:space="preserve">in the final project progress report </w:t>
      </w:r>
      <w:r w:rsidR="00F0614C" w:rsidRPr="003D0D34">
        <w:rPr>
          <w:rFonts w:ascii="Arial" w:hAnsi="Arial" w:cs="Arial"/>
          <w:sz w:val="24"/>
          <w:szCs w:val="24"/>
          <w:lang w:val="en-GB"/>
        </w:rPr>
        <w:t xml:space="preserve">at </w:t>
      </w:r>
      <w:r w:rsidR="00690928" w:rsidRPr="003D0D34">
        <w:rPr>
          <w:rFonts w:ascii="Arial" w:hAnsi="Arial" w:cs="Arial"/>
          <w:sz w:val="24"/>
          <w:szCs w:val="24"/>
          <w:lang w:val="en-GB"/>
        </w:rPr>
        <w:t>the latest.</w:t>
      </w:r>
      <w:r w:rsidRPr="003D0D34">
        <w:rPr>
          <w:rFonts w:ascii="Arial" w:hAnsi="Arial" w:cs="Arial"/>
          <w:sz w:val="24"/>
          <w:szCs w:val="24"/>
          <w:lang w:val="en-GB"/>
        </w:rPr>
        <w:t xml:space="preserve"> </w:t>
      </w:r>
    </w:p>
    <w:p w14:paraId="45C6DDD6" w14:textId="12D5D507" w:rsidR="00F538F9" w:rsidRPr="003D0D34" w:rsidRDefault="00F538F9" w:rsidP="00473A9B">
      <w:pPr>
        <w:rPr>
          <w:rFonts w:ascii="Arial" w:hAnsi="Arial" w:cs="Arial"/>
          <w:b/>
          <w:bCs/>
          <w:sz w:val="24"/>
          <w:szCs w:val="24"/>
          <w:lang w:val="en-GB"/>
        </w:rPr>
      </w:pPr>
      <w:r w:rsidRPr="003D0D34">
        <w:rPr>
          <w:rFonts w:ascii="Arial" w:hAnsi="Arial" w:cs="Arial"/>
          <w:b/>
          <w:bCs/>
          <w:sz w:val="24"/>
          <w:szCs w:val="24"/>
          <w:lang w:val="en-GB"/>
        </w:rPr>
        <w:t>Result indicators</w:t>
      </w:r>
    </w:p>
    <w:p w14:paraId="79392A03" w14:textId="4054B91E" w:rsidR="00F538F9" w:rsidRPr="003D0D34" w:rsidRDefault="00F538F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Result indicators measure the utilisation and the effect of the developed outputs. They are directly derived from output </w:t>
      </w:r>
      <w:r w:rsidR="00B566FA" w:rsidRPr="003D0D34">
        <w:rPr>
          <w:rFonts w:ascii="Arial" w:hAnsi="Arial" w:cs="Arial"/>
          <w:sz w:val="24"/>
          <w:szCs w:val="24"/>
          <w:lang w:val="en-GB"/>
        </w:rPr>
        <w:t>indicators; thus,</w:t>
      </w:r>
      <w:r w:rsidRPr="003D0D34">
        <w:rPr>
          <w:rFonts w:ascii="Arial" w:hAnsi="Arial" w:cs="Arial"/>
          <w:sz w:val="24"/>
          <w:szCs w:val="24"/>
          <w:lang w:val="en-GB"/>
        </w:rPr>
        <w:t xml:space="preserve"> the projects shall not define them separately. Nevertheless, when defining the project outputs and developing the project intervention logic</w:t>
      </w:r>
      <w:r w:rsidR="00F0614C" w:rsidRPr="003D0D34">
        <w:rPr>
          <w:rFonts w:ascii="Arial" w:hAnsi="Arial" w:cs="Arial"/>
          <w:sz w:val="24"/>
          <w:szCs w:val="24"/>
          <w:lang w:val="en-GB"/>
        </w:rPr>
        <w:t>,</w:t>
      </w:r>
      <w:r w:rsidRPr="003D0D34">
        <w:rPr>
          <w:rFonts w:ascii="Arial" w:hAnsi="Arial" w:cs="Arial"/>
          <w:sz w:val="24"/>
          <w:szCs w:val="24"/>
          <w:lang w:val="en-GB"/>
        </w:rPr>
        <w:t xml:space="preserve"> the projects shall bear in mind the connection between </w:t>
      </w:r>
      <w:r w:rsidR="00F0614C" w:rsidRPr="003D0D34">
        <w:rPr>
          <w:rFonts w:ascii="Arial" w:hAnsi="Arial" w:cs="Arial"/>
          <w:sz w:val="24"/>
          <w:szCs w:val="24"/>
          <w:lang w:val="en-GB"/>
        </w:rPr>
        <w:t xml:space="preserve">the </w:t>
      </w:r>
      <w:r w:rsidRPr="003D0D34">
        <w:rPr>
          <w:rFonts w:ascii="Arial" w:hAnsi="Arial" w:cs="Arial"/>
          <w:sz w:val="24"/>
          <w:szCs w:val="24"/>
          <w:lang w:val="en-GB"/>
        </w:rPr>
        <w:t xml:space="preserve">output and result indicators and the fact that </w:t>
      </w:r>
      <w:r w:rsidR="00F0614C" w:rsidRPr="003D0D34">
        <w:rPr>
          <w:rFonts w:ascii="Arial" w:hAnsi="Arial" w:cs="Arial"/>
          <w:sz w:val="24"/>
          <w:szCs w:val="24"/>
          <w:lang w:val="en-GB"/>
        </w:rPr>
        <w:t xml:space="preserve">the </w:t>
      </w:r>
      <w:r w:rsidRPr="003D0D34">
        <w:rPr>
          <w:rFonts w:ascii="Arial" w:hAnsi="Arial" w:cs="Arial"/>
          <w:sz w:val="24"/>
          <w:szCs w:val="24"/>
          <w:lang w:val="en-GB"/>
        </w:rPr>
        <w:t xml:space="preserve">achievement of </w:t>
      </w:r>
      <w:r w:rsidR="00F0614C" w:rsidRPr="003D0D34">
        <w:rPr>
          <w:rFonts w:ascii="Arial" w:hAnsi="Arial" w:cs="Arial"/>
          <w:sz w:val="24"/>
          <w:szCs w:val="24"/>
          <w:lang w:val="en-GB"/>
        </w:rPr>
        <w:t xml:space="preserve">the </w:t>
      </w:r>
      <w:r w:rsidRPr="003D0D34">
        <w:rPr>
          <w:rFonts w:ascii="Arial" w:hAnsi="Arial" w:cs="Arial"/>
          <w:sz w:val="24"/>
          <w:szCs w:val="24"/>
          <w:lang w:val="en-GB"/>
        </w:rPr>
        <w:t xml:space="preserve">project result indicators will be monitored by the Programme. </w:t>
      </w:r>
    </w:p>
    <w:p w14:paraId="7F15A240" w14:textId="6D583361" w:rsidR="00A821EB" w:rsidRPr="003D0D34" w:rsidRDefault="00F538F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Data on result indicators will be collected </w:t>
      </w:r>
      <w:r w:rsidR="00690928" w:rsidRPr="003D0D34">
        <w:rPr>
          <w:rFonts w:ascii="Arial" w:hAnsi="Arial" w:cs="Arial"/>
          <w:sz w:val="24"/>
          <w:szCs w:val="24"/>
          <w:lang w:val="en-GB"/>
        </w:rPr>
        <w:t xml:space="preserve">from the projects </w:t>
      </w:r>
      <w:r w:rsidR="005D27CF" w:rsidRPr="003D0D34">
        <w:rPr>
          <w:rFonts w:ascii="Arial" w:hAnsi="Arial" w:cs="Arial"/>
          <w:sz w:val="24"/>
          <w:szCs w:val="24"/>
          <w:lang w:val="en-GB"/>
        </w:rPr>
        <w:t xml:space="preserve">in the final project progress report </w:t>
      </w:r>
      <w:r w:rsidR="00F0614C" w:rsidRPr="003D0D34">
        <w:rPr>
          <w:rFonts w:ascii="Arial" w:hAnsi="Arial" w:cs="Arial"/>
          <w:sz w:val="24"/>
          <w:szCs w:val="24"/>
          <w:lang w:val="en-GB"/>
        </w:rPr>
        <w:t xml:space="preserve">at </w:t>
      </w:r>
      <w:r w:rsidR="005D27CF" w:rsidRPr="003D0D34">
        <w:rPr>
          <w:rFonts w:ascii="Arial" w:hAnsi="Arial" w:cs="Arial"/>
          <w:sz w:val="24"/>
          <w:szCs w:val="24"/>
          <w:lang w:val="en-GB"/>
        </w:rPr>
        <w:t>the latest</w:t>
      </w:r>
      <w:r w:rsidRPr="003D0D34">
        <w:rPr>
          <w:rFonts w:ascii="Arial" w:hAnsi="Arial" w:cs="Arial"/>
          <w:sz w:val="24"/>
          <w:szCs w:val="24"/>
          <w:lang w:val="en-GB"/>
        </w:rPr>
        <w:t xml:space="preserve">. The </w:t>
      </w:r>
      <w:r w:rsidR="00870FB5" w:rsidRPr="003D0D34">
        <w:rPr>
          <w:rFonts w:ascii="Arial" w:hAnsi="Arial" w:cs="Arial"/>
          <w:sz w:val="24"/>
          <w:szCs w:val="24"/>
          <w:lang w:val="en-GB"/>
        </w:rPr>
        <w:t>Lead Partners</w:t>
      </w:r>
      <w:r w:rsidRPr="003D0D34">
        <w:rPr>
          <w:rFonts w:ascii="Arial" w:hAnsi="Arial" w:cs="Arial"/>
          <w:sz w:val="24"/>
          <w:szCs w:val="24"/>
          <w:lang w:val="en-GB"/>
        </w:rPr>
        <w:t xml:space="preserve"> will be required to inform the</w:t>
      </w:r>
      <w:r w:rsidR="002C7170" w:rsidRPr="003D0D34">
        <w:rPr>
          <w:rFonts w:ascii="Arial" w:hAnsi="Arial" w:cs="Arial"/>
          <w:sz w:val="24"/>
          <w:szCs w:val="24"/>
          <w:lang w:val="en-GB"/>
        </w:rPr>
        <w:t xml:space="preserve"> Joint Secretariat </w:t>
      </w:r>
      <w:r w:rsidRPr="003D0D34">
        <w:rPr>
          <w:rFonts w:ascii="Arial" w:hAnsi="Arial" w:cs="Arial"/>
          <w:sz w:val="24"/>
          <w:szCs w:val="24"/>
          <w:lang w:val="en-GB"/>
        </w:rPr>
        <w:t>about the achieved value of the indicators and provide evidence related to the achievement.</w:t>
      </w:r>
    </w:p>
    <w:tbl>
      <w:tblPr>
        <w:tblStyle w:val="TableGrid"/>
        <w:tblW w:w="0" w:type="auto"/>
        <w:tblLook w:val="04A0" w:firstRow="1" w:lastRow="0" w:firstColumn="1" w:lastColumn="0" w:noHBand="0" w:noVBand="1"/>
      </w:tblPr>
      <w:tblGrid>
        <w:gridCol w:w="9103"/>
      </w:tblGrid>
      <w:tr w:rsidR="003D0D34" w:rsidRPr="003113CA" w14:paraId="787E0B63" w14:textId="77777777" w:rsidTr="009F170D">
        <w:tc>
          <w:tcPr>
            <w:tcW w:w="9103" w:type="dxa"/>
          </w:tcPr>
          <w:p w14:paraId="34F6BB59" w14:textId="5EDE0756" w:rsidR="009F170D" w:rsidRPr="003D0D34" w:rsidRDefault="009F170D" w:rsidP="003D0D34">
            <w:pPr>
              <w:spacing w:beforeLines="60" w:before="144" w:afterLines="60" w:after="144" w:line="360" w:lineRule="auto"/>
              <w:rPr>
                <w:rFonts w:ascii="Arial" w:hAnsi="Arial" w:cs="Arial"/>
                <w:sz w:val="24"/>
                <w:szCs w:val="24"/>
                <w:lang w:val="en-GB"/>
              </w:rPr>
            </w:pPr>
            <w:r w:rsidRPr="003D0D34">
              <w:rPr>
                <w:rFonts w:ascii="Arial" w:eastAsiaTheme="majorEastAsia" w:hAnsi="Arial" w:cs="Arial"/>
                <w:b/>
                <w:bCs/>
                <w:sz w:val="24"/>
                <w:szCs w:val="24"/>
                <w:lang w:val="en-GB"/>
              </w:rPr>
              <w:t>Annex 7</w:t>
            </w:r>
            <w:r w:rsidRPr="003D0D34">
              <w:rPr>
                <w:rFonts w:ascii="Arial" w:eastAsiaTheme="majorEastAsia" w:hAnsi="Arial" w:cs="Arial"/>
                <w:sz w:val="24"/>
                <w:szCs w:val="24"/>
                <w:lang w:val="en-GB"/>
              </w:rPr>
              <w:t xml:space="preserve"> Indicator Factsheet</w:t>
            </w:r>
            <w:r w:rsidRPr="003D0D34">
              <w:rPr>
                <w:rFonts w:ascii="Arial" w:hAnsi="Arial" w:cs="Arial"/>
                <w:sz w:val="24"/>
                <w:szCs w:val="24"/>
                <w:lang w:val="en-GB"/>
              </w:rPr>
              <w:t xml:space="preserve"> provides detailed guidance and rules on the use of output and result indicators.</w:t>
            </w:r>
          </w:p>
        </w:tc>
      </w:tr>
    </w:tbl>
    <w:p w14:paraId="5CF0EF38" w14:textId="77777777" w:rsidR="009F170D" w:rsidRPr="003D0D34" w:rsidRDefault="009F170D" w:rsidP="003D0D34">
      <w:pPr>
        <w:spacing w:beforeLines="60" w:before="144" w:afterLines="60" w:after="144" w:line="360" w:lineRule="auto"/>
        <w:rPr>
          <w:rFonts w:ascii="Arial" w:hAnsi="Arial" w:cs="Arial"/>
          <w:sz w:val="24"/>
          <w:szCs w:val="24"/>
          <w:lang w:val="en-GB"/>
        </w:rPr>
      </w:pPr>
    </w:p>
    <w:p w14:paraId="1E369CC6" w14:textId="50BCD49B" w:rsidR="00FB6B61" w:rsidRPr="003D0D34" w:rsidRDefault="00445A03" w:rsidP="003D0D34">
      <w:pPr>
        <w:pStyle w:val="Heading2"/>
        <w:spacing w:beforeLines="60" w:before="144" w:afterLines="60" w:after="144" w:line="360" w:lineRule="auto"/>
        <w:rPr>
          <w:rFonts w:ascii="Arial" w:hAnsi="Arial" w:cs="Arial"/>
          <w:b/>
          <w:bCs/>
          <w:color w:val="auto"/>
          <w:sz w:val="24"/>
          <w:szCs w:val="24"/>
          <w:lang w:val="en-US"/>
        </w:rPr>
      </w:pPr>
      <w:bookmarkStart w:id="46" w:name="_Toc122435039"/>
      <w:r w:rsidRPr="003D0D34">
        <w:rPr>
          <w:rFonts w:ascii="Arial" w:hAnsi="Arial" w:cs="Arial"/>
          <w:b/>
          <w:bCs/>
          <w:color w:val="auto"/>
          <w:sz w:val="24"/>
          <w:szCs w:val="24"/>
          <w:lang w:val="en-GB"/>
        </w:rPr>
        <w:lastRenderedPageBreak/>
        <w:t>3</w:t>
      </w:r>
      <w:r w:rsidR="00FB6B61" w:rsidRPr="003D0D34">
        <w:rPr>
          <w:rFonts w:ascii="Arial" w:hAnsi="Arial" w:cs="Arial"/>
          <w:b/>
          <w:bCs/>
          <w:color w:val="auto"/>
          <w:sz w:val="24"/>
          <w:szCs w:val="24"/>
          <w:lang w:val="en-GB"/>
        </w:rPr>
        <w:t xml:space="preserve"> PARTNERSHIP PRINCIPLES IN SOUTH BALTIC PROJECTS</w:t>
      </w:r>
      <w:bookmarkEnd w:id="46"/>
    </w:p>
    <w:p w14:paraId="766898C3" w14:textId="73120C5A" w:rsidR="005F3037" w:rsidRPr="003D0D34" w:rsidRDefault="00FB6B6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South Baltic Programme sets requirements for the project partners and formed partnerships to be recogni</w:t>
      </w:r>
      <w:r w:rsidR="004C3F0F" w:rsidRPr="003D0D34">
        <w:rPr>
          <w:rFonts w:ascii="Arial" w:hAnsi="Arial" w:cs="Arial"/>
          <w:sz w:val="24"/>
          <w:szCs w:val="24"/>
          <w:lang w:val="en-GB"/>
        </w:rPr>
        <w:t>s</w:t>
      </w:r>
      <w:r w:rsidRPr="003D0D34">
        <w:rPr>
          <w:rFonts w:ascii="Arial" w:hAnsi="Arial" w:cs="Arial"/>
          <w:sz w:val="24"/>
          <w:szCs w:val="24"/>
          <w:lang w:val="en-GB"/>
        </w:rPr>
        <w:t xml:space="preserve">ed as relevant and eligible for Programme funding. </w:t>
      </w:r>
    </w:p>
    <w:p w14:paraId="6207A00D" w14:textId="497C4C08" w:rsidR="005F3037" w:rsidRPr="003D0D34" w:rsidRDefault="00445A03" w:rsidP="003D0D34">
      <w:pPr>
        <w:pStyle w:val="Heading3"/>
        <w:spacing w:beforeLines="60" w:before="144" w:afterLines="60" w:after="144" w:line="360" w:lineRule="auto"/>
        <w:rPr>
          <w:rFonts w:ascii="Arial" w:hAnsi="Arial" w:cs="Arial"/>
          <w:color w:val="auto"/>
          <w:lang w:val="en-US"/>
        </w:rPr>
      </w:pPr>
      <w:bookmarkStart w:id="47" w:name="_Toc122435040"/>
      <w:r w:rsidRPr="003D0D34">
        <w:rPr>
          <w:rFonts w:ascii="Arial" w:hAnsi="Arial" w:cs="Arial"/>
          <w:color w:val="auto"/>
          <w:lang w:val="en-GB"/>
        </w:rPr>
        <w:t>3</w:t>
      </w:r>
      <w:r w:rsidR="00BD0690" w:rsidRPr="003D0D34">
        <w:rPr>
          <w:rFonts w:ascii="Arial" w:hAnsi="Arial" w:cs="Arial"/>
          <w:color w:val="auto"/>
          <w:lang w:val="en-GB"/>
        </w:rPr>
        <w:t>.1 Project partnership</w:t>
      </w:r>
      <w:bookmarkEnd w:id="47"/>
    </w:p>
    <w:p w14:paraId="621B9075" w14:textId="1670D7C7" w:rsidR="00FB6B61" w:rsidRPr="003D0D34" w:rsidRDefault="00FB6B6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When it comes to the </w:t>
      </w:r>
      <w:r w:rsidR="006421A3" w:rsidRPr="003D0D34">
        <w:rPr>
          <w:rFonts w:ascii="Arial" w:hAnsi="Arial" w:cs="Arial"/>
          <w:sz w:val="24"/>
          <w:szCs w:val="24"/>
          <w:lang w:val="en-GB"/>
        </w:rPr>
        <w:t xml:space="preserve">formation of a </w:t>
      </w:r>
      <w:r w:rsidRPr="003D0D34">
        <w:rPr>
          <w:rFonts w:ascii="Arial" w:hAnsi="Arial" w:cs="Arial"/>
          <w:sz w:val="24"/>
          <w:szCs w:val="24"/>
          <w:lang w:val="en-GB"/>
        </w:rPr>
        <w:t>partnership, the Programme sets the minimum requirement for the partnership to be recognised as relevant for the Programme goals.</w:t>
      </w:r>
    </w:p>
    <w:tbl>
      <w:tblPr>
        <w:tblStyle w:val="TableGrid"/>
        <w:tblW w:w="9090" w:type="dxa"/>
        <w:tblInd w:w="-5" w:type="dxa"/>
        <w:tblLook w:val="04A0" w:firstRow="1" w:lastRow="0" w:firstColumn="1" w:lastColumn="0" w:noHBand="0" w:noVBand="1"/>
      </w:tblPr>
      <w:tblGrid>
        <w:gridCol w:w="9090"/>
      </w:tblGrid>
      <w:tr w:rsidR="003D0D34" w:rsidRPr="003113CA" w14:paraId="6CB5098B" w14:textId="77777777" w:rsidTr="00214AE9">
        <w:trPr>
          <w:trHeight w:val="601"/>
        </w:trPr>
        <w:tc>
          <w:tcPr>
            <w:tcW w:w="9090" w:type="dxa"/>
          </w:tcPr>
          <w:p w14:paraId="5681CF6A" w14:textId="77777777" w:rsidR="00FB6B61" w:rsidRPr="003D0D34" w:rsidRDefault="00FB6B61"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Minimum requirement:</w:t>
            </w:r>
          </w:p>
          <w:p w14:paraId="3DC308CD" w14:textId="77777777" w:rsidR="00FB6B61" w:rsidRDefault="00344B4A"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Two </w:t>
            </w:r>
            <w:r w:rsidR="00DB293B" w:rsidRPr="003D0D34">
              <w:rPr>
                <w:rFonts w:ascii="Arial" w:hAnsi="Arial" w:cs="Arial"/>
                <w:b/>
                <w:bCs/>
                <w:sz w:val="24"/>
                <w:szCs w:val="24"/>
                <w:lang w:val="en-GB"/>
              </w:rPr>
              <w:t xml:space="preserve">project </w:t>
            </w:r>
            <w:r w:rsidRPr="003D0D34">
              <w:rPr>
                <w:rFonts w:ascii="Arial" w:hAnsi="Arial" w:cs="Arial"/>
                <w:b/>
                <w:bCs/>
                <w:sz w:val="24"/>
                <w:szCs w:val="24"/>
                <w:lang w:val="en-GB"/>
              </w:rPr>
              <w:t>partners from the Programme Area from</w:t>
            </w:r>
            <w:r w:rsidR="009A42E7" w:rsidRPr="003D0D34">
              <w:rPr>
                <w:rFonts w:ascii="Arial" w:hAnsi="Arial" w:cs="Arial"/>
                <w:b/>
                <w:bCs/>
                <w:sz w:val="24"/>
                <w:szCs w:val="24"/>
                <w:lang w:val="en-GB"/>
              </w:rPr>
              <w:t xml:space="preserve"> </w:t>
            </w:r>
            <w:r w:rsidRPr="003D0D34">
              <w:rPr>
                <w:rFonts w:ascii="Arial" w:hAnsi="Arial" w:cs="Arial"/>
                <w:b/>
                <w:bCs/>
                <w:sz w:val="24"/>
                <w:szCs w:val="24"/>
                <w:lang w:val="en-GB"/>
              </w:rPr>
              <w:t>two different Member States.</w:t>
            </w:r>
          </w:p>
          <w:p w14:paraId="613C6C28" w14:textId="77777777" w:rsidR="00D672D1" w:rsidRPr="003D0D34" w:rsidRDefault="00D672D1" w:rsidP="00D672D1">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Important:</w:t>
            </w:r>
          </w:p>
          <w:p w14:paraId="660E1F02" w14:textId="77777777" w:rsidR="00D672D1" w:rsidRPr="003D0D34" w:rsidRDefault="00D672D1" w:rsidP="00D672D1">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The Programme </w:t>
            </w:r>
            <w:r w:rsidRPr="003D0D34">
              <w:rPr>
                <w:rFonts w:ascii="Arial" w:hAnsi="Arial" w:cs="Arial"/>
                <w:b/>
                <w:bCs/>
                <w:sz w:val="24"/>
                <w:szCs w:val="24"/>
                <w:lang w:val="en-GB"/>
              </w:rPr>
              <w:t xml:space="preserve">strongly emphasises </w:t>
            </w:r>
            <w:r w:rsidRPr="003D0D34">
              <w:rPr>
                <w:rFonts w:ascii="Arial" w:hAnsi="Arial" w:cs="Arial"/>
                <w:sz w:val="24"/>
                <w:szCs w:val="24"/>
                <w:lang w:val="en-GB"/>
              </w:rPr>
              <w:t xml:space="preserve">that projects involving project partners </w:t>
            </w:r>
            <w:r w:rsidRPr="003D0D34">
              <w:rPr>
                <w:rFonts w:ascii="Arial" w:hAnsi="Arial" w:cs="Arial"/>
                <w:sz w:val="24"/>
                <w:szCs w:val="24"/>
                <w:u w:val="single"/>
                <w:lang w:val="en-GB"/>
              </w:rPr>
              <w:t>from the Programme area</w:t>
            </w:r>
            <w:r w:rsidRPr="003D0D34">
              <w:rPr>
                <w:rFonts w:ascii="Arial" w:hAnsi="Arial" w:cs="Arial"/>
                <w:sz w:val="24"/>
                <w:szCs w:val="24"/>
                <w:lang w:val="en-GB"/>
              </w:rPr>
              <w:t xml:space="preserve"> from </w:t>
            </w:r>
            <w:r w:rsidRPr="003D0D34">
              <w:rPr>
                <w:rFonts w:ascii="Arial" w:hAnsi="Arial" w:cs="Arial"/>
                <w:b/>
                <w:bCs/>
                <w:sz w:val="24"/>
                <w:szCs w:val="24"/>
                <w:lang w:val="en-GB"/>
              </w:rPr>
              <w:t xml:space="preserve">only two </w:t>
            </w:r>
            <w:r w:rsidRPr="003D0D34">
              <w:rPr>
                <w:rFonts w:ascii="Arial" w:hAnsi="Arial" w:cs="Arial"/>
                <w:sz w:val="24"/>
                <w:szCs w:val="24"/>
                <w:lang w:val="en-GB"/>
              </w:rPr>
              <w:t xml:space="preserve">Member States </w:t>
            </w:r>
            <w:r w:rsidRPr="003D0D34">
              <w:rPr>
                <w:rFonts w:ascii="Arial" w:hAnsi="Arial" w:cs="Arial"/>
                <w:b/>
                <w:bCs/>
                <w:sz w:val="24"/>
                <w:szCs w:val="24"/>
                <w:lang w:val="en-GB"/>
              </w:rPr>
              <w:t>are not the prime target</w:t>
            </w:r>
            <w:r w:rsidRPr="003D0D34">
              <w:rPr>
                <w:rFonts w:ascii="Arial" w:hAnsi="Arial" w:cs="Arial"/>
                <w:sz w:val="24"/>
                <w:szCs w:val="24"/>
                <w:lang w:val="en-GB"/>
              </w:rPr>
              <w:t xml:space="preserve"> and can be funded only in exceptional and well justified cases.</w:t>
            </w:r>
          </w:p>
          <w:p w14:paraId="4CFEF976" w14:textId="46C87FD2" w:rsidR="00D672D1" w:rsidRPr="003D0D34" w:rsidRDefault="00D672D1" w:rsidP="00D672D1">
            <w:pPr>
              <w:spacing w:beforeLines="60" w:before="144" w:afterLines="60" w:after="144" w:line="360" w:lineRule="auto"/>
              <w:rPr>
                <w:rFonts w:ascii="Arial" w:hAnsi="Arial" w:cs="Arial"/>
                <w:b/>
                <w:bCs/>
                <w:sz w:val="24"/>
                <w:szCs w:val="24"/>
                <w:lang w:val="en-GB"/>
              </w:rPr>
            </w:pPr>
            <w:bookmarkStart w:id="48" w:name="_Hlk117601358"/>
            <w:r w:rsidRPr="003D0D34">
              <w:rPr>
                <w:rFonts w:ascii="Arial" w:hAnsi="Arial" w:cs="Arial"/>
                <w:sz w:val="24"/>
                <w:szCs w:val="24"/>
                <w:lang w:val="en-GB"/>
              </w:rPr>
              <w:t xml:space="preserve">Cooperation of project partners </w:t>
            </w:r>
            <w:r w:rsidRPr="003D0D34">
              <w:rPr>
                <w:rFonts w:ascii="Arial" w:hAnsi="Arial" w:cs="Arial"/>
                <w:sz w:val="24"/>
                <w:szCs w:val="24"/>
                <w:u w:val="single"/>
                <w:lang w:val="en-GB"/>
              </w:rPr>
              <w:t>from the Programme area</w:t>
            </w:r>
            <w:r w:rsidRPr="003D0D34">
              <w:rPr>
                <w:rFonts w:ascii="Arial" w:hAnsi="Arial" w:cs="Arial"/>
                <w:sz w:val="24"/>
                <w:szCs w:val="24"/>
                <w:lang w:val="en-GB"/>
              </w:rPr>
              <w:t xml:space="preserve"> from </w:t>
            </w:r>
            <w:r w:rsidRPr="003D0D34">
              <w:rPr>
                <w:rFonts w:ascii="Arial" w:hAnsi="Arial" w:cs="Arial"/>
                <w:b/>
                <w:bCs/>
                <w:sz w:val="24"/>
                <w:szCs w:val="24"/>
                <w:lang w:val="en-GB"/>
              </w:rPr>
              <w:t xml:space="preserve">at least three different </w:t>
            </w:r>
            <w:r w:rsidRPr="003D0D34">
              <w:rPr>
                <w:rFonts w:ascii="Arial" w:hAnsi="Arial" w:cs="Arial"/>
                <w:sz w:val="24"/>
                <w:szCs w:val="24"/>
                <w:lang w:val="en-GB"/>
              </w:rPr>
              <w:t>Member States are supported by the Programme foremost.</w:t>
            </w:r>
            <w:bookmarkEnd w:id="48"/>
          </w:p>
        </w:tc>
      </w:tr>
    </w:tbl>
    <w:p w14:paraId="31BEBBB7" w14:textId="6E41788A" w:rsidR="00FB6B61" w:rsidRPr="003D0D34" w:rsidRDefault="00D4380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As </w:t>
      </w:r>
      <w:r w:rsidR="00FB7855" w:rsidRPr="003D0D34">
        <w:rPr>
          <w:rFonts w:ascii="Arial" w:hAnsi="Arial" w:cs="Arial"/>
          <w:sz w:val="24"/>
          <w:szCs w:val="24"/>
          <w:lang w:val="en-US"/>
        </w:rPr>
        <w:t>a general</w:t>
      </w:r>
      <w:r w:rsidRPr="003D0D34">
        <w:rPr>
          <w:rFonts w:ascii="Arial" w:hAnsi="Arial" w:cs="Arial"/>
          <w:sz w:val="24"/>
          <w:szCs w:val="24"/>
          <w:lang w:val="en-US"/>
        </w:rPr>
        <w:t xml:space="preserve"> rule, the size and the composition of the partnership shall correspond to the planned project activities, therefore the number of </w:t>
      </w:r>
      <w:r w:rsidR="00DB293B" w:rsidRPr="003D0D34">
        <w:rPr>
          <w:rFonts w:ascii="Arial" w:hAnsi="Arial" w:cs="Arial"/>
          <w:sz w:val="24"/>
          <w:szCs w:val="24"/>
          <w:lang w:val="en-US"/>
        </w:rPr>
        <w:t xml:space="preserve">project </w:t>
      </w:r>
      <w:r w:rsidRPr="003D0D34">
        <w:rPr>
          <w:rFonts w:ascii="Arial" w:hAnsi="Arial" w:cs="Arial"/>
          <w:sz w:val="24"/>
          <w:szCs w:val="24"/>
          <w:lang w:val="en-US"/>
        </w:rPr>
        <w:t xml:space="preserve">partners in individual projects may differ from the recommended project size. </w:t>
      </w:r>
      <w:r w:rsidR="00FB6B61" w:rsidRPr="003D0D34">
        <w:rPr>
          <w:rFonts w:ascii="Arial" w:hAnsi="Arial" w:cs="Arial"/>
          <w:sz w:val="24"/>
          <w:szCs w:val="24"/>
          <w:lang w:val="en-US"/>
        </w:rPr>
        <w:t>The minimum requirement sets the smallest partnership</w:t>
      </w:r>
      <w:r w:rsidRPr="003D0D34">
        <w:rPr>
          <w:rFonts w:ascii="Arial" w:hAnsi="Arial" w:cs="Arial"/>
          <w:sz w:val="24"/>
          <w:szCs w:val="24"/>
          <w:lang w:val="en-US"/>
        </w:rPr>
        <w:t>, but</w:t>
      </w:r>
      <w:r w:rsidR="003356BC" w:rsidRPr="003D0D34">
        <w:rPr>
          <w:rFonts w:ascii="Arial" w:hAnsi="Arial" w:cs="Arial"/>
          <w:sz w:val="24"/>
          <w:szCs w:val="24"/>
          <w:lang w:val="en-US"/>
        </w:rPr>
        <w:t xml:space="preserve"> it</w:t>
      </w:r>
      <w:r w:rsidR="00FB6B61" w:rsidRPr="003D0D34">
        <w:rPr>
          <w:rFonts w:ascii="Arial" w:hAnsi="Arial" w:cs="Arial"/>
          <w:sz w:val="24"/>
          <w:szCs w:val="24"/>
          <w:lang w:val="en-US"/>
        </w:rPr>
        <w:t xml:space="preserve"> is strongly recommended to involve relevant partners from the whole Programme area to demonstrate </w:t>
      </w:r>
      <w:r w:rsidR="00484F9A" w:rsidRPr="003D0D34">
        <w:rPr>
          <w:rFonts w:ascii="Arial" w:hAnsi="Arial" w:cs="Arial"/>
          <w:sz w:val="24"/>
          <w:szCs w:val="24"/>
          <w:lang w:val="en-US"/>
        </w:rPr>
        <w:t>its authentic</w:t>
      </w:r>
      <w:r w:rsidR="00FB6B61" w:rsidRPr="003D0D34">
        <w:rPr>
          <w:rFonts w:ascii="Arial" w:hAnsi="Arial" w:cs="Arial"/>
          <w:sz w:val="24"/>
          <w:szCs w:val="24"/>
          <w:lang w:val="en-US"/>
        </w:rPr>
        <w:t xml:space="preserve"> cross-border </w:t>
      </w:r>
      <w:r w:rsidR="00B200AD" w:rsidRPr="003D0D34">
        <w:rPr>
          <w:rFonts w:ascii="Arial" w:hAnsi="Arial" w:cs="Arial"/>
          <w:sz w:val="24"/>
          <w:szCs w:val="24"/>
          <w:lang w:val="en-US"/>
        </w:rPr>
        <w:t>nature</w:t>
      </w:r>
      <w:r w:rsidR="00FB6B61" w:rsidRPr="003D0D34">
        <w:rPr>
          <w:rFonts w:ascii="Arial" w:hAnsi="Arial" w:cs="Arial"/>
          <w:sz w:val="24"/>
          <w:szCs w:val="24"/>
          <w:lang w:val="en-US"/>
        </w:rPr>
        <w:t xml:space="preserve">. </w:t>
      </w:r>
    </w:p>
    <w:p w14:paraId="7A73185B" w14:textId="417A47DB" w:rsidR="008F57F5" w:rsidRPr="003D0D34" w:rsidRDefault="008F57F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Organi</w:t>
      </w:r>
      <w:r w:rsidR="004C3F0F" w:rsidRPr="003D0D34">
        <w:rPr>
          <w:rFonts w:ascii="Arial" w:hAnsi="Arial" w:cs="Arial"/>
          <w:sz w:val="24"/>
          <w:szCs w:val="24"/>
          <w:lang w:val="en-US"/>
        </w:rPr>
        <w:t>s</w:t>
      </w:r>
      <w:r w:rsidRPr="003D0D34">
        <w:rPr>
          <w:rFonts w:ascii="Arial" w:hAnsi="Arial" w:cs="Arial"/>
          <w:sz w:val="24"/>
          <w:szCs w:val="24"/>
          <w:lang w:val="en-US"/>
        </w:rPr>
        <w:t>ations</w:t>
      </w:r>
      <w:r w:rsidR="00D43806" w:rsidRPr="003D0D34">
        <w:rPr>
          <w:rFonts w:ascii="Arial" w:hAnsi="Arial" w:cs="Arial"/>
          <w:sz w:val="24"/>
          <w:szCs w:val="24"/>
          <w:lang w:val="en-US"/>
        </w:rPr>
        <w:t xml:space="preserve"> </w:t>
      </w:r>
      <w:r w:rsidR="00453A52" w:rsidRPr="003D0D34">
        <w:rPr>
          <w:rFonts w:ascii="Arial" w:hAnsi="Arial" w:cs="Arial"/>
          <w:sz w:val="24"/>
          <w:szCs w:val="24"/>
          <w:lang w:val="en-US"/>
        </w:rPr>
        <w:t>located</w:t>
      </w:r>
      <w:r w:rsidR="00D43806" w:rsidRPr="003D0D34">
        <w:rPr>
          <w:rFonts w:ascii="Arial" w:hAnsi="Arial" w:cs="Arial"/>
          <w:sz w:val="24"/>
          <w:szCs w:val="24"/>
          <w:lang w:val="en-US"/>
        </w:rPr>
        <w:t xml:space="preserve"> </w:t>
      </w:r>
      <w:r w:rsidR="00453A52" w:rsidRPr="003D0D34">
        <w:rPr>
          <w:rFonts w:ascii="Arial" w:hAnsi="Arial" w:cs="Arial"/>
          <w:sz w:val="24"/>
          <w:szCs w:val="24"/>
          <w:lang w:val="en-US"/>
        </w:rPr>
        <w:t xml:space="preserve">outside the Programme Area but having </w:t>
      </w:r>
      <w:r w:rsidR="00D43806" w:rsidRPr="003D0D34">
        <w:rPr>
          <w:rFonts w:ascii="Arial" w:hAnsi="Arial" w:cs="Arial"/>
          <w:sz w:val="24"/>
          <w:szCs w:val="24"/>
          <w:lang w:val="en-US"/>
        </w:rPr>
        <w:t xml:space="preserve">important cooperation potentials </w:t>
      </w:r>
      <w:r w:rsidR="00453A52" w:rsidRPr="003D0D34">
        <w:rPr>
          <w:rFonts w:ascii="Arial" w:hAnsi="Arial" w:cs="Arial"/>
          <w:sz w:val="24"/>
          <w:szCs w:val="24"/>
          <w:lang w:val="en-US"/>
        </w:rPr>
        <w:t xml:space="preserve">can also join </w:t>
      </w:r>
      <w:r w:rsidR="00484F9A" w:rsidRPr="003D0D34">
        <w:rPr>
          <w:rFonts w:ascii="Arial" w:hAnsi="Arial" w:cs="Arial"/>
          <w:sz w:val="24"/>
          <w:szCs w:val="24"/>
          <w:lang w:val="en-US"/>
        </w:rPr>
        <w:t xml:space="preserve">the </w:t>
      </w:r>
      <w:r w:rsidR="00453A52" w:rsidRPr="003D0D34">
        <w:rPr>
          <w:rFonts w:ascii="Arial" w:hAnsi="Arial" w:cs="Arial"/>
          <w:sz w:val="24"/>
          <w:szCs w:val="24"/>
          <w:lang w:val="en-US"/>
        </w:rPr>
        <w:t>partnership</w:t>
      </w:r>
      <w:r w:rsidRPr="003D0D34">
        <w:rPr>
          <w:rFonts w:ascii="Arial" w:hAnsi="Arial" w:cs="Arial"/>
          <w:sz w:val="24"/>
          <w:szCs w:val="24"/>
          <w:lang w:val="en-US"/>
        </w:rPr>
        <w:t xml:space="preserve"> as project partners</w:t>
      </w:r>
      <w:r w:rsidR="00453A52" w:rsidRPr="003D0D34">
        <w:rPr>
          <w:rFonts w:ascii="Arial" w:hAnsi="Arial" w:cs="Arial"/>
          <w:sz w:val="24"/>
          <w:szCs w:val="24"/>
          <w:lang w:val="en-US"/>
        </w:rPr>
        <w:t>. In such</w:t>
      </w:r>
      <w:r w:rsidR="00FB7855" w:rsidRPr="003D0D34">
        <w:rPr>
          <w:rFonts w:ascii="Arial" w:hAnsi="Arial" w:cs="Arial"/>
          <w:sz w:val="24"/>
          <w:szCs w:val="24"/>
          <w:lang w:val="en-US"/>
        </w:rPr>
        <w:t xml:space="preserve"> case</w:t>
      </w:r>
      <w:r w:rsidR="00484F9A" w:rsidRPr="003D0D34">
        <w:rPr>
          <w:rFonts w:ascii="Arial" w:hAnsi="Arial" w:cs="Arial"/>
          <w:sz w:val="24"/>
          <w:szCs w:val="24"/>
          <w:lang w:val="en-US"/>
        </w:rPr>
        <w:t>,</w:t>
      </w:r>
      <w:r w:rsidR="00453A52" w:rsidRPr="003D0D34">
        <w:rPr>
          <w:rFonts w:ascii="Arial" w:hAnsi="Arial" w:cs="Arial"/>
          <w:sz w:val="24"/>
          <w:szCs w:val="24"/>
          <w:lang w:val="en-US"/>
        </w:rPr>
        <w:t xml:space="preserve"> they shall</w:t>
      </w:r>
      <w:r w:rsidRPr="003D0D34">
        <w:rPr>
          <w:rFonts w:ascii="Arial" w:hAnsi="Arial" w:cs="Arial"/>
          <w:sz w:val="24"/>
          <w:szCs w:val="24"/>
          <w:lang w:val="en-US"/>
        </w:rPr>
        <w:t xml:space="preserve"> either strengthen and develop functional links </w:t>
      </w:r>
      <w:r w:rsidR="00484F9A" w:rsidRPr="003D0D34">
        <w:rPr>
          <w:rFonts w:ascii="Arial" w:hAnsi="Arial" w:cs="Arial"/>
          <w:sz w:val="24"/>
          <w:szCs w:val="24"/>
          <w:lang w:val="en-US"/>
        </w:rPr>
        <w:t>with</w:t>
      </w:r>
      <w:r w:rsidRPr="003D0D34">
        <w:rPr>
          <w:rFonts w:ascii="Arial" w:hAnsi="Arial" w:cs="Arial"/>
          <w:sz w:val="24"/>
          <w:szCs w:val="24"/>
          <w:lang w:val="en-US"/>
        </w:rPr>
        <w:t xml:space="preserve">in and outside the </w:t>
      </w:r>
      <w:r w:rsidR="008E48A1" w:rsidRPr="003D0D34">
        <w:rPr>
          <w:rFonts w:ascii="Arial" w:hAnsi="Arial" w:cs="Arial"/>
          <w:sz w:val="24"/>
          <w:szCs w:val="24"/>
          <w:lang w:val="en-US"/>
        </w:rPr>
        <w:t>Programme A</w:t>
      </w:r>
      <w:r w:rsidRPr="003D0D34">
        <w:rPr>
          <w:rFonts w:ascii="Arial" w:hAnsi="Arial" w:cs="Arial"/>
          <w:sz w:val="24"/>
          <w:szCs w:val="24"/>
          <w:lang w:val="en-US"/>
        </w:rPr>
        <w:t xml:space="preserve">rea or </w:t>
      </w:r>
      <w:r w:rsidR="00D43806" w:rsidRPr="003D0D34">
        <w:rPr>
          <w:rFonts w:ascii="Arial" w:hAnsi="Arial" w:cs="Arial"/>
          <w:sz w:val="24"/>
          <w:szCs w:val="24"/>
          <w:lang w:val="en-US"/>
        </w:rPr>
        <w:t xml:space="preserve">contribute to </w:t>
      </w:r>
      <w:r w:rsidRPr="003D0D34">
        <w:rPr>
          <w:rFonts w:ascii="Arial" w:hAnsi="Arial" w:cs="Arial"/>
          <w:sz w:val="24"/>
          <w:szCs w:val="24"/>
          <w:lang w:val="en-US"/>
        </w:rPr>
        <w:t xml:space="preserve">the </w:t>
      </w:r>
      <w:r w:rsidR="00D43806" w:rsidRPr="003D0D34">
        <w:rPr>
          <w:rFonts w:ascii="Arial" w:hAnsi="Arial" w:cs="Arial"/>
          <w:sz w:val="24"/>
          <w:szCs w:val="24"/>
          <w:lang w:val="en-US"/>
        </w:rPr>
        <w:t xml:space="preserve">benefit and bring added value to the </w:t>
      </w:r>
      <w:r w:rsidR="00A65BF3" w:rsidRPr="003D0D34">
        <w:rPr>
          <w:rFonts w:ascii="Arial" w:hAnsi="Arial" w:cs="Arial"/>
          <w:sz w:val="24"/>
          <w:szCs w:val="24"/>
          <w:lang w:val="en-US"/>
        </w:rPr>
        <w:t xml:space="preserve">Programme </w:t>
      </w:r>
      <w:r w:rsidRPr="003D0D34">
        <w:rPr>
          <w:rFonts w:ascii="Arial" w:hAnsi="Arial" w:cs="Arial"/>
          <w:sz w:val="24"/>
          <w:szCs w:val="24"/>
          <w:lang w:val="en-US"/>
        </w:rPr>
        <w:t>Area</w:t>
      </w:r>
      <w:r w:rsidR="00D43806" w:rsidRPr="003D0D34">
        <w:rPr>
          <w:rFonts w:ascii="Arial" w:hAnsi="Arial" w:cs="Arial"/>
          <w:sz w:val="24"/>
          <w:szCs w:val="24"/>
          <w:lang w:val="en-US"/>
        </w:rPr>
        <w:t>.</w:t>
      </w:r>
      <w:r w:rsidR="002F792A" w:rsidRPr="003D0D34">
        <w:rPr>
          <w:rFonts w:ascii="Arial" w:hAnsi="Arial" w:cs="Arial"/>
          <w:sz w:val="24"/>
          <w:szCs w:val="24"/>
          <w:lang w:val="en-US"/>
        </w:rPr>
        <w:t xml:space="preserve"> </w:t>
      </w:r>
    </w:p>
    <w:p w14:paraId="5D34C5AD" w14:textId="0CCAD0D4" w:rsidR="00D5417D" w:rsidRPr="003D0D34" w:rsidRDefault="00484F9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The partnership </w:t>
      </w:r>
      <w:r w:rsidR="00D1662B" w:rsidRPr="003D0D34">
        <w:rPr>
          <w:rFonts w:ascii="Arial" w:hAnsi="Arial" w:cs="Arial"/>
          <w:sz w:val="24"/>
          <w:szCs w:val="24"/>
          <w:lang w:val="en-US"/>
        </w:rPr>
        <w:t>may</w:t>
      </w:r>
      <w:r w:rsidR="00B200AD" w:rsidRPr="003D0D34">
        <w:rPr>
          <w:rFonts w:ascii="Arial" w:hAnsi="Arial" w:cs="Arial"/>
          <w:sz w:val="24"/>
          <w:szCs w:val="24"/>
          <w:lang w:val="en-US"/>
        </w:rPr>
        <w:t xml:space="preserve"> </w:t>
      </w:r>
      <w:r w:rsidR="00D1662B" w:rsidRPr="003D0D34">
        <w:rPr>
          <w:rFonts w:ascii="Arial" w:hAnsi="Arial" w:cs="Arial"/>
          <w:sz w:val="24"/>
          <w:szCs w:val="24"/>
          <w:lang w:val="en-US"/>
        </w:rPr>
        <w:t xml:space="preserve">be facilitated by </w:t>
      </w:r>
      <w:r w:rsidRPr="003D0D34">
        <w:rPr>
          <w:rFonts w:ascii="Arial" w:hAnsi="Arial" w:cs="Arial"/>
          <w:sz w:val="24"/>
          <w:szCs w:val="24"/>
          <w:lang w:val="en-US"/>
        </w:rPr>
        <w:t xml:space="preserve">the </w:t>
      </w:r>
      <w:r w:rsidR="00D1662B" w:rsidRPr="003D0D34">
        <w:rPr>
          <w:rFonts w:ascii="Arial" w:hAnsi="Arial" w:cs="Arial"/>
          <w:sz w:val="24"/>
          <w:szCs w:val="24"/>
          <w:lang w:val="en-US"/>
        </w:rPr>
        <w:t xml:space="preserve">involvement of associated partners, regardless of their location. </w:t>
      </w:r>
      <w:r w:rsidRPr="003D0D34">
        <w:rPr>
          <w:rFonts w:ascii="Arial" w:hAnsi="Arial" w:cs="Arial"/>
          <w:sz w:val="24"/>
          <w:szCs w:val="24"/>
          <w:lang w:val="en-US"/>
        </w:rPr>
        <w:t xml:space="preserve">A detailed </w:t>
      </w:r>
      <w:r w:rsidR="00D1662B" w:rsidRPr="003D0D34">
        <w:rPr>
          <w:rFonts w:ascii="Arial" w:hAnsi="Arial" w:cs="Arial"/>
          <w:sz w:val="24"/>
          <w:szCs w:val="24"/>
          <w:lang w:val="en-US"/>
        </w:rPr>
        <w:t xml:space="preserve">description of the roles of the associated partners is provided in </w:t>
      </w:r>
      <w:r w:rsidR="00CA5532" w:rsidRPr="003D0D34">
        <w:rPr>
          <w:rFonts w:ascii="Arial" w:hAnsi="Arial" w:cs="Arial"/>
          <w:sz w:val="24"/>
          <w:szCs w:val="24"/>
          <w:lang w:val="en-US"/>
        </w:rPr>
        <w:t xml:space="preserve">Chapter III, </w:t>
      </w:r>
      <w:r w:rsidR="0099734C" w:rsidRPr="003D0D34">
        <w:rPr>
          <w:rFonts w:ascii="Arial" w:hAnsi="Arial" w:cs="Arial"/>
          <w:sz w:val="24"/>
          <w:szCs w:val="24"/>
          <w:lang w:val="en-US"/>
        </w:rPr>
        <w:t xml:space="preserve">Section </w:t>
      </w:r>
      <w:hyperlink r:id="rId8" w:history="1">
        <w:r w:rsidR="008E48A1" w:rsidRPr="003D0D34">
          <w:rPr>
            <w:rFonts w:ascii="Arial" w:hAnsi="Arial" w:cs="Arial"/>
            <w:sz w:val="24"/>
            <w:szCs w:val="24"/>
            <w:lang w:val="en-US"/>
          </w:rPr>
          <w:t>3.6 Associated partners</w:t>
        </w:r>
      </w:hyperlink>
      <w:r w:rsidR="008E48A1" w:rsidRPr="003D0D34">
        <w:rPr>
          <w:rFonts w:ascii="Arial" w:hAnsi="Arial" w:cs="Arial"/>
          <w:sz w:val="24"/>
          <w:szCs w:val="24"/>
          <w:lang w:val="en-US"/>
        </w:rPr>
        <w:t>.</w:t>
      </w:r>
    </w:p>
    <w:p w14:paraId="5B2CEDD4" w14:textId="2E440A22" w:rsidR="00D5417D" w:rsidRPr="003D0D34" w:rsidRDefault="00445A03" w:rsidP="003D0D34">
      <w:pPr>
        <w:pStyle w:val="Heading3"/>
        <w:spacing w:beforeLines="60" w:before="144" w:afterLines="60" w:after="144" w:line="360" w:lineRule="auto"/>
        <w:rPr>
          <w:rFonts w:ascii="Arial" w:hAnsi="Arial" w:cs="Arial"/>
          <w:color w:val="auto"/>
          <w:lang w:val="en-GB"/>
        </w:rPr>
      </w:pPr>
      <w:bookmarkStart w:id="49" w:name="_Toc122435041"/>
      <w:r w:rsidRPr="003D0D34">
        <w:rPr>
          <w:rFonts w:ascii="Arial" w:hAnsi="Arial" w:cs="Arial"/>
          <w:color w:val="auto"/>
          <w:lang w:val="en-GB"/>
        </w:rPr>
        <w:t>3</w:t>
      </w:r>
      <w:r w:rsidR="00BD0690" w:rsidRPr="003D0D34">
        <w:rPr>
          <w:rFonts w:ascii="Arial" w:hAnsi="Arial" w:cs="Arial"/>
          <w:color w:val="auto"/>
          <w:lang w:val="en-GB"/>
        </w:rPr>
        <w:t>.2 Number of partners in the partnership</w:t>
      </w:r>
      <w:bookmarkEnd w:id="49"/>
    </w:p>
    <w:p w14:paraId="5CCC8745" w14:textId="4737C78F" w:rsidR="00FB6B61" w:rsidRPr="003D0D34" w:rsidRDefault="00E73638"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Based on previous experience</w:t>
      </w:r>
      <w:r w:rsidR="00B73E16" w:rsidRPr="003D0D34">
        <w:rPr>
          <w:rFonts w:ascii="Arial" w:hAnsi="Arial" w:cs="Arial"/>
          <w:sz w:val="24"/>
          <w:szCs w:val="24"/>
          <w:lang w:val="en-GB"/>
        </w:rPr>
        <w:t>,</w:t>
      </w:r>
      <w:r w:rsidRPr="003D0D34">
        <w:rPr>
          <w:rFonts w:ascii="Arial" w:hAnsi="Arial" w:cs="Arial"/>
          <w:sz w:val="24"/>
          <w:szCs w:val="24"/>
          <w:lang w:val="en-GB"/>
        </w:rPr>
        <w:t xml:space="preserve"> the recommended partnership size is 6</w:t>
      </w:r>
      <w:r w:rsidR="006910EC" w:rsidRPr="003D0D34">
        <w:rPr>
          <w:rFonts w:ascii="Arial" w:hAnsi="Arial" w:cs="Arial"/>
          <w:sz w:val="24"/>
          <w:szCs w:val="24"/>
          <w:lang w:val="en-GB"/>
        </w:rPr>
        <w:t>–</w:t>
      </w:r>
      <w:r w:rsidRPr="003D0D34">
        <w:rPr>
          <w:rFonts w:ascii="Arial" w:hAnsi="Arial" w:cs="Arial"/>
          <w:sz w:val="24"/>
          <w:szCs w:val="24"/>
          <w:lang w:val="en-GB"/>
        </w:rPr>
        <w:t>8 partner</w:t>
      </w:r>
      <w:r w:rsidR="000F2250" w:rsidRPr="003D0D34">
        <w:rPr>
          <w:rFonts w:ascii="Arial" w:hAnsi="Arial" w:cs="Arial"/>
          <w:sz w:val="24"/>
          <w:szCs w:val="24"/>
          <w:lang w:val="en-GB"/>
        </w:rPr>
        <w:t>s in</w:t>
      </w:r>
      <w:r w:rsidR="00B73E16" w:rsidRPr="003D0D34">
        <w:rPr>
          <w:rFonts w:ascii="Arial" w:hAnsi="Arial" w:cs="Arial"/>
          <w:sz w:val="24"/>
          <w:szCs w:val="24"/>
          <w:lang w:val="en-GB"/>
        </w:rPr>
        <w:t xml:space="preserve"> a</w:t>
      </w:r>
      <w:r w:rsidR="000F2250" w:rsidRPr="003D0D34">
        <w:rPr>
          <w:rFonts w:ascii="Arial" w:hAnsi="Arial" w:cs="Arial"/>
          <w:sz w:val="24"/>
          <w:szCs w:val="24"/>
          <w:lang w:val="en-GB"/>
        </w:rPr>
        <w:t xml:space="preserve"> regular project</w:t>
      </w:r>
      <w:r w:rsidRPr="003D0D34">
        <w:rPr>
          <w:rFonts w:ascii="Arial" w:hAnsi="Arial" w:cs="Arial"/>
          <w:sz w:val="24"/>
          <w:szCs w:val="24"/>
          <w:lang w:val="en-GB"/>
        </w:rPr>
        <w:t>. Nevertheless, as general rule, the size and the composition of the partnership shall correspond to the planned project activities, therefore the number of partners in individual projects may differ from the recommended project size.</w:t>
      </w:r>
    </w:p>
    <w:p w14:paraId="033301A1" w14:textId="1E49A7C8" w:rsidR="00B65201" w:rsidRPr="003D0D34" w:rsidRDefault="00FB6B6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In each project</w:t>
      </w:r>
      <w:r w:rsidR="00B73E16" w:rsidRPr="003D0D34">
        <w:rPr>
          <w:rFonts w:ascii="Arial" w:hAnsi="Arial" w:cs="Arial"/>
          <w:sz w:val="24"/>
          <w:szCs w:val="24"/>
          <w:lang w:val="en-GB"/>
        </w:rPr>
        <w:t>,</w:t>
      </w:r>
      <w:r w:rsidRPr="003D0D34">
        <w:rPr>
          <w:rFonts w:ascii="Arial" w:hAnsi="Arial" w:cs="Arial"/>
          <w:sz w:val="24"/>
          <w:szCs w:val="24"/>
          <w:lang w:val="en-GB"/>
        </w:rPr>
        <w:t xml:space="preserve"> one partner should be introduced with a leading role representing the whole partnership, and act as a Lead Partner, and the other(s)</w:t>
      </w:r>
      <w:r w:rsidR="00C32F77" w:rsidRPr="003D0D34">
        <w:rPr>
          <w:rFonts w:ascii="Arial" w:hAnsi="Arial" w:cs="Arial"/>
          <w:sz w:val="24"/>
          <w:szCs w:val="24"/>
          <w:lang w:val="en-GB"/>
        </w:rPr>
        <w:t xml:space="preserve"> – </w:t>
      </w:r>
      <w:r w:rsidRPr="003D0D34">
        <w:rPr>
          <w:rFonts w:ascii="Arial" w:hAnsi="Arial" w:cs="Arial"/>
          <w:sz w:val="24"/>
          <w:szCs w:val="24"/>
          <w:lang w:val="en-GB"/>
        </w:rPr>
        <w:t>act as project partners (for more information</w:t>
      </w:r>
      <w:r w:rsidR="00B73E16" w:rsidRPr="003D0D34">
        <w:rPr>
          <w:rFonts w:ascii="Arial" w:hAnsi="Arial" w:cs="Arial"/>
          <w:sz w:val="24"/>
          <w:szCs w:val="24"/>
          <w:lang w:val="en-GB"/>
        </w:rPr>
        <w:t>,</w:t>
      </w:r>
      <w:r w:rsidRPr="003D0D34">
        <w:rPr>
          <w:rFonts w:ascii="Arial" w:hAnsi="Arial" w:cs="Arial"/>
          <w:sz w:val="24"/>
          <w:szCs w:val="24"/>
          <w:lang w:val="en-GB"/>
        </w:rPr>
        <w:t xml:space="preserve"> please refer to </w:t>
      </w:r>
      <w:r w:rsidR="00435C9F" w:rsidRPr="003D0D34">
        <w:rPr>
          <w:rFonts w:ascii="Arial" w:hAnsi="Arial" w:cs="Arial"/>
          <w:sz w:val="24"/>
          <w:szCs w:val="24"/>
          <w:lang w:val="en-GB"/>
        </w:rPr>
        <w:t xml:space="preserve">Chapter III, </w:t>
      </w:r>
      <w:r w:rsidRPr="003D0D34">
        <w:rPr>
          <w:rFonts w:ascii="Arial" w:hAnsi="Arial" w:cs="Arial"/>
          <w:sz w:val="24"/>
          <w:szCs w:val="24"/>
          <w:lang w:val="en-GB"/>
        </w:rPr>
        <w:t xml:space="preserve">Section </w:t>
      </w:r>
      <w:r w:rsidR="00435C9F" w:rsidRPr="003D0D34">
        <w:rPr>
          <w:rFonts w:ascii="Arial" w:hAnsi="Arial" w:cs="Arial"/>
          <w:sz w:val="24"/>
          <w:szCs w:val="24"/>
          <w:lang w:val="en-GB"/>
        </w:rPr>
        <w:t>5 Project Management and Coordination</w:t>
      </w:r>
      <w:r w:rsidRPr="003D0D34">
        <w:rPr>
          <w:rFonts w:ascii="Arial" w:hAnsi="Arial" w:cs="Arial"/>
          <w:sz w:val="24"/>
          <w:szCs w:val="24"/>
          <w:lang w:val="en-GB"/>
        </w:rPr>
        <w:t>).</w:t>
      </w:r>
    </w:p>
    <w:p w14:paraId="428B592F" w14:textId="7E432C2C" w:rsidR="00B65201" w:rsidRPr="003D0D34" w:rsidRDefault="00445A03" w:rsidP="003D0D34">
      <w:pPr>
        <w:pStyle w:val="Heading3"/>
        <w:spacing w:beforeLines="60" w:before="144" w:afterLines="60" w:after="144" w:line="360" w:lineRule="auto"/>
        <w:rPr>
          <w:rFonts w:ascii="Arial" w:hAnsi="Arial" w:cs="Arial"/>
          <w:color w:val="auto"/>
          <w:lang w:val="en-GB"/>
        </w:rPr>
      </w:pPr>
      <w:bookmarkStart w:id="50" w:name="_Toc122435042"/>
      <w:r w:rsidRPr="003D0D34">
        <w:rPr>
          <w:rFonts w:ascii="Arial" w:hAnsi="Arial" w:cs="Arial"/>
          <w:color w:val="auto"/>
          <w:lang w:val="en-GB"/>
        </w:rPr>
        <w:t>3</w:t>
      </w:r>
      <w:r w:rsidR="00B65201" w:rsidRPr="003D0D34">
        <w:rPr>
          <w:rFonts w:ascii="Arial" w:hAnsi="Arial" w:cs="Arial"/>
          <w:color w:val="auto"/>
          <w:lang w:val="en-GB"/>
        </w:rPr>
        <w:t>.</w:t>
      </w:r>
      <w:r w:rsidR="00BD0690" w:rsidRPr="003D0D34">
        <w:rPr>
          <w:rFonts w:ascii="Arial" w:hAnsi="Arial" w:cs="Arial"/>
          <w:color w:val="auto"/>
          <w:lang w:val="en-GB"/>
        </w:rPr>
        <w:t>3</w:t>
      </w:r>
      <w:r w:rsidR="00B65201" w:rsidRPr="003D0D34">
        <w:rPr>
          <w:rFonts w:ascii="Arial" w:hAnsi="Arial" w:cs="Arial"/>
          <w:color w:val="auto"/>
          <w:lang w:val="en-GB"/>
        </w:rPr>
        <w:t xml:space="preserve"> Lead </w:t>
      </w:r>
      <w:r w:rsidR="00A65BF3" w:rsidRPr="003D0D34">
        <w:rPr>
          <w:rFonts w:ascii="Arial" w:hAnsi="Arial" w:cs="Arial"/>
          <w:color w:val="auto"/>
          <w:lang w:val="en-GB"/>
        </w:rPr>
        <w:t>P</w:t>
      </w:r>
      <w:r w:rsidR="00B65201" w:rsidRPr="003D0D34">
        <w:rPr>
          <w:rFonts w:ascii="Arial" w:hAnsi="Arial" w:cs="Arial"/>
          <w:color w:val="auto"/>
          <w:lang w:val="en-GB"/>
        </w:rPr>
        <w:t>artner</w:t>
      </w:r>
      <w:bookmarkEnd w:id="50"/>
    </w:p>
    <w:p w14:paraId="5A4FEB43" w14:textId="2E8EAC6D" w:rsidR="00FB6B61" w:rsidRPr="003D0D34" w:rsidRDefault="00FB6B6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To act as a Lead </w:t>
      </w:r>
      <w:r w:rsidR="00A65BF3" w:rsidRPr="003D0D34">
        <w:rPr>
          <w:rFonts w:ascii="Arial" w:hAnsi="Arial" w:cs="Arial"/>
          <w:sz w:val="24"/>
          <w:szCs w:val="24"/>
          <w:lang w:val="en-US"/>
        </w:rPr>
        <w:t>P</w:t>
      </w:r>
      <w:r w:rsidRPr="003D0D34">
        <w:rPr>
          <w:rFonts w:ascii="Arial" w:hAnsi="Arial" w:cs="Arial"/>
          <w:sz w:val="24"/>
          <w:szCs w:val="24"/>
          <w:lang w:val="en-US"/>
        </w:rPr>
        <w:t xml:space="preserve">artner in </w:t>
      </w:r>
      <w:r w:rsidR="00B73E16" w:rsidRPr="003D0D34">
        <w:rPr>
          <w:rFonts w:ascii="Arial" w:hAnsi="Arial" w:cs="Arial"/>
          <w:sz w:val="24"/>
          <w:szCs w:val="24"/>
          <w:lang w:val="en-US"/>
        </w:rPr>
        <w:t xml:space="preserve">a </w:t>
      </w:r>
      <w:r w:rsidRPr="003D0D34">
        <w:rPr>
          <w:rFonts w:ascii="Arial" w:hAnsi="Arial" w:cs="Arial"/>
          <w:sz w:val="24"/>
          <w:szCs w:val="24"/>
          <w:lang w:val="en-US"/>
        </w:rPr>
        <w:t>South Baltic Programme project</w:t>
      </w:r>
      <w:r w:rsidR="00B73E16" w:rsidRPr="003D0D34">
        <w:rPr>
          <w:rFonts w:ascii="Arial" w:hAnsi="Arial" w:cs="Arial"/>
          <w:sz w:val="24"/>
          <w:szCs w:val="24"/>
          <w:lang w:val="en-US"/>
        </w:rPr>
        <w:t>,</w:t>
      </w:r>
      <w:r w:rsidRPr="003D0D34">
        <w:rPr>
          <w:rFonts w:ascii="Arial" w:hAnsi="Arial" w:cs="Arial"/>
          <w:sz w:val="24"/>
          <w:szCs w:val="24"/>
          <w:lang w:val="en-US"/>
        </w:rPr>
        <w:t xml:space="preserve"> an organisation must meet</w:t>
      </w:r>
      <w:r w:rsidR="00B73E16" w:rsidRPr="003D0D34">
        <w:rPr>
          <w:rFonts w:ascii="Arial" w:hAnsi="Arial" w:cs="Arial"/>
          <w:sz w:val="24"/>
          <w:szCs w:val="24"/>
          <w:lang w:val="en-US"/>
        </w:rPr>
        <w:t xml:space="preserve"> the</w:t>
      </w:r>
      <w:r w:rsidRPr="003D0D34">
        <w:rPr>
          <w:rFonts w:ascii="Arial" w:hAnsi="Arial" w:cs="Arial"/>
          <w:sz w:val="24"/>
          <w:szCs w:val="24"/>
          <w:lang w:val="en-US"/>
        </w:rPr>
        <w:t xml:space="preserve"> criteria set by the Programme. Each Lead </w:t>
      </w:r>
      <w:r w:rsidR="00A65BF3" w:rsidRPr="003D0D34">
        <w:rPr>
          <w:rFonts w:ascii="Arial" w:hAnsi="Arial" w:cs="Arial"/>
          <w:sz w:val="24"/>
          <w:szCs w:val="24"/>
          <w:lang w:val="en-US"/>
        </w:rPr>
        <w:t>P</w:t>
      </w:r>
      <w:r w:rsidRPr="003D0D34">
        <w:rPr>
          <w:rFonts w:ascii="Arial" w:hAnsi="Arial" w:cs="Arial"/>
          <w:sz w:val="24"/>
          <w:szCs w:val="24"/>
          <w:lang w:val="en-US"/>
        </w:rPr>
        <w:t>artner should have sufficient financial, management and organisational capacities</w:t>
      </w:r>
      <w:r w:rsidR="00B73E16" w:rsidRPr="003D0D34">
        <w:rPr>
          <w:rFonts w:ascii="Arial" w:hAnsi="Arial" w:cs="Arial"/>
          <w:sz w:val="24"/>
          <w:szCs w:val="24"/>
          <w:lang w:val="en-US"/>
        </w:rPr>
        <w:t>.</w:t>
      </w:r>
      <w:r w:rsidRPr="003D0D34">
        <w:rPr>
          <w:rStyle w:val="FootnoteReference"/>
          <w:rFonts w:ascii="Arial" w:hAnsi="Arial" w:cs="Arial"/>
          <w:sz w:val="24"/>
          <w:szCs w:val="24"/>
          <w:lang w:val="en-GB"/>
        </w:rPr>
        <w:footnoteReference w:id="12"/>
      </w:r>
    </w:p>
    <w:p w14:paraId="4701425B" w14:textId="77777777" w:rsidR="00FB6B61" w:rsidRPr="003D0D34" w:rsidRDefault="00FB6B61"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Eligible legal form:</w:t>
      </w:r>
    </w:p>
    <w:p w14:paraId="7FE6867B" w14:textId="77777777" w:rsidR="004A1B84" w:rsidRPr="003D0D34" w:rsidRDefault="00FB6B61">
      <w:pPr>
        <w:pStyle w:val="ListParagraph"/>
        <w:numPr>
          <w:ilvl w:val="0"/>
          <w:numId w:val="3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national, regional and local authorities; </w:t>
      </w:r>
    </w:p>
    <w:p w14:paraId="1094FCD3" w14:textId="5EAB1A4B" w:rsidR="004A1B84" w:rsidRPr="003D0D34" w:rsidRDefault="00FB6B61">
      <w:pPr>
        <w:pStyle w:val="ListParagraph"/>
        <w:numPr>
          <w:ilvl w:val="0"/>
          <w:numId w:val="3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bodies governed by public law (as defined in Art 2(1) of Directive 2014/24/EU of the European Parliament and of the Council of 26 February 2014 on public procurement and repealing Directive 2004/18/EC (OJ L 94, 28.3.2014). This means </w:t>
      </w:r>
      <w:r w:rsidR="00B73E16" w:rsidRPr="003D0D34">
        <w:rPr>
          <w:rFonts w:ascii="Arial" w:hAnsi="Arial" w:cs="Arial"/>
          <w:sz w:val="24"/>
          <w:szCs w:val="24"/>
          <w:lang w:val="en-GB"/>
        </w:rPr>
        <w:t xml:space="preserve">a </w:t>
      </w:r>
      <w:r w:rsidRPr="003D0D34">
        <w:rPr>
          <w:rFonts w:ascii="Arial" w:hAnsi="Arial" w:cs="Arial"/>
          <w:sz w:val="24"/>
          <w:szCs w:val="24"/>
          <w:lang w:val="en-GB"/>
        </w:rPr>
        <w:t>body fulfilling all three conditions:</w:t>
      </w:r>
    </w:p>
    <w:p w14:paraId="4F8FAF4C" w14:textId="77777777" w:rsidR="004A1B84" w:rsidRPr="003D0D34" w:rsidRDefault="00FB6B61">
      <w:pPr>
        <w:pStyle w:val="ListParagraph"/>
        <w:numPr>
          <w:ilvl w:val="0"/>
          <w:numId w:val="14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established under public or private law for the specific purpose of meeting needs in the general interest, not having an industrial or commercial character, and</w:t>
      </w:r>
    </w:p>
    <w:p w14:paraId="118F3B28" w14:textId="77777777" w:rsidR="004A1B84" w:rsidRPr="003D0D34" w:rsidRDefault="00FB6B61">
      <w:pPr>
        <w:pStyle w:val="ListParagraph"/>
        <w:numPr>
          <w:ilvl w:val="0"/>
          <w:numId w:val="14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having legal personality, and </w:t>
      </w:r>
    </w:p>
    <w:p w14:paraId="41BC0E9F" w14:textId="4725D5FE" w:rsidR="00FB6B61" w:rsidRPr="003D0D34" w:rsidRDefault="00FB6B61">
      <w:pPr>
        <w:pStyle w:val="ListParagraph"/>
        <w:numPr>
          <w:ilvl w:val="0"/>
          <w:numId w:val="14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financed, for the most part, by the State,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w:t>
      </w:r>
    </w:p>
    <w:p w14:paraId="15A5FCFF" w14:textId="77777777" w:rsidR="004A1B84" w:rsidRPr="003D0D34" w:rsidRDefault="00FB6B61">
      <w:pPr>
        <w:pStyle w:val="ListParagraph"/>
        <w:numPr>
          <w:ilvl w:val="0"/>
          <w:numId w:val="65"/>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associations of one or several regional or local authorities;</w:t>
      </w:r>
    </w:p>
    <w:p w14:paraId="469CB768" w14:textId="77777777" w:rsidR="004A1B84" w:rsidRPr="003D0D34" w:rsidRDefault="00FB6B61">
      <w:pPr>
        <w:pStyle w:val="ListParagraph"/>
        <w:numPr>
          <w:ilvl w:val="0"/>
          <w:numId w:val="65"/>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associations of one or several bodies governed by public law;</w:t>
      </w:r>
    </w:p>
    <w:p w14:paraId="0784F495" w14:textId="73C0CD9B" w:rsidR="00FB6B61" w:rsidRPr="003D0D34" w:rsidRDefault="00FB6B61">
      <w:pPr>
        <w:pStyle w:val="ListParagraph"/>
        <w:numPr>
          <w:ilvl w:val="0"/>
          <w:numId w:val="65"/>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European Grouping of Territorial Cooperation (EGTC) (as defined in the Regulation (EC) No 1082/2006 as amended by Regulation (EU) No 1302/2013).</w:t>
      </w:r>
    </w:p>
    <w:p w14:paraId="12A7A8E9" w14:textId="77777777" w:rsidR="00FB6B61" w:rsidRPr="003D0D34" w:rsidRDefault="00FB6B61"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Geographical location: </w:t>
      </w:r>
    </w:p>
    <w:p w14:paraId="4507AFA3" w14:textId="77777777" w:rsidR="00FB6B61" w:rsidRPr="003D0D34" w:rsidRDefault="00FB6B61">
      <w:pPr>
        <w:pStyle w:val="ListParagraph"/>
        <w:numPr>
          <w:ilvl w:val="0"/>
          <w:numId w:val="2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Programme area (referring to the legal address of the organisation).</w:t>
      </w:r>
    </w:p>
    <w:p w14:paraId="7C5FAC7B" w14:textId="6CA1D201" w:rsidR="00D3614C" w:rsidRPr="003D0D34" w:rsidRDefault="00D3614C">
      <w:pPr>
        <w:pStyle w:val="ListParagraph"/>
        <w:numPr>
          <w:ilvl w:val="0"/>
          <w:numId w:val="2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 justified cases, organisations </w:t>
      </w:r>
      <w:r w:rsidR="00B73E16" w:rsidRPr="003D0D34">
        <w:rPr>
          <w:rFonts w:ascii="Arial" w:hAnsi="Arial" w:cs="Arial"/>
          <w:sz w:val="24"/>
          <w:szCs w:val="24"/>
          <w:lang w:val="en-GB"/>
        </w:rPr>
        <w:t xml:space="preserve">at the </w:t>
      </w:r>
      <w:r w:rsidRPr="003D0D34">
        <w:rPr>
          <w:rFonts w:ascii="Arial" w:hAnsi="Arial" w:cs="Arial"/>
          <w:sz w:val="24"/>
          <w:szCs w:val="24"/>
          <w:lang w:val="en-GB"/>
        </w:rPr>
        <w:t>national or regional level that are located outside the Programme area but have a recogni</w:t>
      </w:r>
      <w:r w:rsidR="004C3F0F" w:rsidRPr="003D0D34">
        <w:rPr>
          <w:rFonts w:ascii="Arial" w:hAnsi="Arial" w:cs="Arial"/>
          <w:sz w:val="24"/>
          <w:szCs w:val="24"/>
          <w:lang w:val="en-GB"/>
        </w:rPr>
        <w:t>s</w:t>
      </w:r>
      <w:r w:rsidRPr="003D0D34">
        <w:rPr>
          <w:rFonts w:ascii="Arial" w:hAnsi="Arial" w:cs="Arial"/>
          <w:sz w:val="24"/>
          <w:szCs w:val="24"/>
          <w:lang w:val="en-GB"/>
        </w:rPr>
        <w:t>able impact and/or functional links with the Programme area. In such cases</w:t>
      </w:r>
      <w:r w:rsidR="00B73E16" w:rsidRPr="003D0D34">
        <w:rPr>
          <w:rFonts w:ascii="Arial" w:hAnsi="Arial" w:cs="Arial"/>
          <w:sz w:val="24"/>
          <w:szCs w:val="24"/>
          <w:lang w:val="en-GB"/>
        </w:rPr>
        <w:t>,</w:t>
      </w:r>
      <w:r w:rsidRPr="003D0D34">
        <w:rPr>
          <w:rFonts w:ascii="Arial" w:hAnsi="Arial" w:cs="Arial"/>
          <w:sz w:val="24"/>
          <w:szCs w:val="24"/>
          <w:lang w:val="en-GB"/>
        </w:rPr>
        <w:t xml:space="preserve"> it is strongly recommended that the JS is contacted in advance to confirm eligibility.</w:t>
      </w:r>
    </w:p>
    <w:p w14:paraId="6F8A6653" w14:textId="573069E2" w:rsidR="00FB6B61" w:rsidRPr="003D0D34" w:rsidRDefault="00FB6B61">
      <w:pPr>
        <w:pStyle w:val="ListParagraph"/>
        <w:numPr>
          <w:ilvl w:val="0"/>
          <w:numId w:val="2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The national/regional authorities which have territorial jurisdiction over </w:t>
      </w:r>
      <w:r w:rsidR="004D4FC9" w:rsidRPr="003D0D34">
        <w:rPr>
          <w:rFonts w:ascii="Arial" w:hAnsi="Arial" w:cs="Arial"/>
          <w:sz w:val="24"/>
          <w:szCs w:val="24"/>
          <w:lang w:val="en-GB"/>
        </w:rPr>
        <w:t>the</w:t>
      </w:r>
      <w:r w:rsidRPr="003D0D34">
        <w:rPr>
          <w:rFonts w:ascii="Arial" w:hAnsi="Arial" w:cs="Arial"/>
          <w:sz w:val="24"/>
          <w:szCs w:val="24"/>
          <w:lang w:val="en-GB"/>
        </w:rPr>
        <w:t xml:space="preserve"> Programme region </w:t>
      </w:r>
      <w:r w:rsidR="00B73E16" w:rsidRPr="003D0D34">
        <w:rPr>
          <w:rFonts w:ascii="Arial" w:hAnsi="Arial" w:cs="Arial"/>
          <w:sz w:val="24"/>
          <w:szCs w:val="24"/>
          <w:lang w:val="en-GB"/>
        </w:rPr>
        <w:t xml:space="preserve">can </w:t>
      </w:r>
      <w:r w:rsidRPr="003D0D34">
        <w:rPr>
          <w:rFonts w:ascii="Arial" w:hAnsi="Arial" w:cs="Arial"/>
          <w:sz w:val="24"/>
          <w:szCs w:val="24"/>
          <w:lang w:val="en-GB"/>
        </w:rPr>
        <w:t xml:space="preserve">also become </w:t>
      </w:r>
      <w:r w:rsidR="00A65BF3" w:rsidRPr="003D0D34">
        <w:rPr>
          <w:rFonts w:ascii="Arial" w:hAnsi="Arial" w:cs="Arial"/>
          <w:sz w:val="24"/>
          <w:szCs w:val="24"/>
          <w:lang w:val="en-GB"/>
        </w:rPr>
        <w:t>L</w:t>
      </w:r>
      <w:r w:rsidRPr="003D0D34">
        <w:rPr>
          <w:rFonts w:ascii="Arial" w:hAnsi="Arial" w:cs="Arial"/>
          <w:sz w:val="24"/>
          <w:szCs w:val="24"/>
          <w:lang w:val="en-GB"/>
        </w:rPr>
        <w:t xml:space="preserve">ead </w:t>
      </w:r>
      <w:r w:rsidR="00A65BF3" w:rsidRPr="003D0D34">
        <w:rPr>
          <w:rFonts w:ascii="Arial" w:hAnsi="Arial" w:cs="Arial"/>
          <w:sz w:val="24"/>
          <w:szCs w:val="24"/>
          <w:lang w:val="en-GB"/>
        </w:rPr>
        <w:t>P</w:t>
      </w:r>
      <w:r w:rsidRPr="003D0D34">
        <w:rPr>
          <w:rFonts w:ascii="Arial" w:hAnsi="Arial" w:cs="Arial"/>
          <w:sz w:val="24"/>
          <w:szCs w:val="24"/>
          <w:lang w:val="en-GB"/>
        </w:rPr>
        <w:t>artners</w:t>
      </w:r>
      <w:r w:rsidR="00B73E16" w:rsidRPr="003D0D34">
        <w:rPr>
          <w:rFonts w:ascii="Arial" w:hAnsi="Arial" w:cs="Arial"/>
          <w:sz w:val="24"/>
          <w:szCs w:val="24"/>
          <w:lang w:val="en-GB"/>
        </w:rPr>
        <w:t>,</w:t>
      </w:r>
      <w:r w:rsidR="002B3E29" w:rsidRPr="003D0D34">
        <w:rPr>
          <w:rFonts w:ascii="Arial" w:hAnsi="Arial" w:cs="Arial"/>
          <w:sz w:val="24"/>
          <w:szCs w:val="24"/>
          <w:lang w:val="en-GB"/>
        </w:rPr>
        <w:t xml:space="preserve"> if</w:t>
      </w:r>
      <w:r w:rsidR="001A3B93" w:rsidRPr="003D0D34">
        <w:rPr>
          <w:rFonts w:ascii="Arial" w:hAnsi="Arial" w:cs="Arial"/>
          <w:sz w:val="24"/>
          <w:szCs w:val="24"/>
          <w:lang w:val="en-GB"/>
        </w:rPr>
        <w:t xml:space="preserve"> </w:t>
      </w:r>
      <w:r w:rsidR="002B3E29" w:rsidRPr="003D0D34">
        <w:rPr>
          <w:rFonts w:ascii="Arial" w:hAnsi="Arial" w:cs="Arial"/>
          <w:sz w:val="24"/>
          <w:szCs w:val="24"/>
          <w:lang w:val="en-GB"/>
        </w:rPr>
        <w:t>justified</w:t>
      </w:r>
      <w:r w:rsidRPr="003D0D34">
        <w:rPr>
          <w:rFonts w:ascii="Arial" w:hAnsi="Arial" w:cs="Arial"/>
          <w:sz w:val="24"/>
          <w:szCs w:val="24"/>
          <w:lang w:val="en-GB"/>
        </w:rPr>
        <w:t xml:space="preserve">. </w:t>
      </w:r>
    </w:p>
    <w:p w14:paraId="14943EF2" w14:textId="35B5092F" w:rsidR="00FB6B61" w:rsidRPr="003D0D34" w:rsidRDefault="00445A03" w:rsidP="003D0D34">
      <w:pPr>
        <w:pStyle w:val="Heading3"/>
        <w:spacing w:beforeLines="60" w:before="144" w:afterLines="60" w:after="144" w:line="360" w:lineRule="auto"/>
        <w:rPr>
          <w:rFonts w:ascii="Arial" w:hAnsi="Arial" w:cs="Arial"/>
          <w:color w:val="auto"/>
          <w:lang w:val="en-GB"/>
        </w:rPr>
      </w:pPr>
      <w:bookmarkStart w:id="51" w:name="_Toc122435043"/>
      <w:r w:rsidRPr="003D0D34">
        <w:rPr>
          <w:rFonts w:ascii="Arial" w:hAnsi="Arial" w:cs="Arial"/>
          <w:color w:val="auto"/>
          <w:lang w:val="en-GB"/>
        </w:rPr>
        <w:t>3</w:t>
      </w:r>
      <w:r w:rsidR="00B65201" w:rsidRPr="003D0D34">
        <w:rPr>
          <w:rFonts w:ascii="Arial" w:hAnsi="Arial" w:cs="Arial"/>
          <w:color w:val="auto"/>
          <w:lang w:val="en-GB"/>
        </w:rPr>
        <w:t>.</w:t>
      </w:r>
      <w:r w:rsidR="00BD0690" w:rsidRPr="003D0D34">
        <w:rPr>
          <w:rFonts w:ascii="Arial" w:hAnsi="Arial" w:cs="Arial"/>
          <w:color w:val="auto"/>
          <w:lang w:val="en-GB"/>
        </w:rPr>
        <w:t>4</w:t>
      </w:r>
      <w:r w:rsidR="00B65201" w:rsidRPr="003D0D34">
        <w:rPr>
          <w:rFonts w:ascii="Arial" w:hAnsi="Arial" w:cs="Arial"/>
          <w:color w:val="auto"/>
          <w:lang w:val="en-GB"/>
        </w:rPr>
        <w:t xml:space="preserve"> Project partners</w:t>
      </w:r>
      <w:bookmarkEnd w:id="51"/>
    </w:p>
    <w:p w14:paraId="163F94B2" w14:textId="15F01333" w:rsidR="00FB6B61" w:rsidRPr="003D0D34" w:rsidRDefault="00FB6B6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To act as a project partner in </w:t>
      </w:r>
      <w:r w:rsidR="00B73E16" w:rsidRPr="003D0D34">
        <w:rPr>
          <w:rFonts w:ascii="Arial" w:hAnsi="Arial" w:cs="Arial"/>
          <w:sz w:val="24"/>
          <w:szCs w:val="24"/>
          <w:lang w:val="en-GB"/>
        </w:rPr>
        <w:t xml:space="preserve">a </w:t>
      </w:r>
      <w:r w:rsidRPr="003D0D34">
        <w:rPr>
          <w:rFonts w:ascii="Arial" w:hAnsi="Arial" w:cs="Arial"/>
          <w:sz w:val="24"/>
          <w:szCs w:val="24"/>
          <w:lang w:val="en-GB"/>
        </w:rPr>
        <w:t>South Baltic Programme project</w:t>
      </w:r>
      <w:r w:rsidR="00B73E16" w:rsidRPr="003D0D34">
        <w:rPr>
          <w:rFonts w:ascii="Arial" w:hAnsi="Arial" w:cs="Arial"/>
          <w:sz w:val="24"/>
          <w:szCs w:val="24"/>
          <w:lang w:val="en-GB"/>
        </w:rPr>
        <w:t>,</w:t>
      </w:r>
      <w:r w:rsidRPr="003D0D34">
        <w:rPr>
          <w:rFonts w:ascii="Arial" w:hAnsi="Arial" w:cs="Arial"/>
          <w:sz w:val="24"/>
          <w:szCs w:val="24"/>
          <w:lang w:val="en-GB"/>
        </w:rPr>
        <w:t xml:space="preserve"> an organisation must meet </w:t>
      </w:r>
      <w:r w:rsidR="00B73E16" w:rsidRPr="003D0D34">
        <w:rPr>
          <w:rFonts w:ascii="Arial" w:hAnsi="Arial" w:cs="Arial"/>
          <w:sz w:val="24"/>
          <w:szCs w:val="24"/>
          <w:lang w:val="en-GB"/>
        </w:rPr>
        <w:t xml:space="preserve">the </w:t>
      </w:r>
      <w:r w:rsidRPr="003D0D34">
        <w:rPr>
          <w:rFonts w:ascii="Arial" w:hAnsi="Arial" w:cs="Arial"/>
          <w:sz w:val="24"/>
          <w:szCs w:val="24"/>
          <w:lang w:val="en-GB"/>
        </w:rPr>
        <w:t>criteria set by the Programme. Each partner should have sufficient financial, management and organisational capacities</w:t>
      </w:r>
      <w:r w:rsidR="00B73E16" w:rsidRPr="003D0D34">
        <w:rPr>
          <w:rFonts w:ascii="Arial" w:hAnsi="Arial" w:cs="Arial"/>
          <w:sz w:val="24"/>
          <w:szCs w:val="24"/>
          <w:lang w:val="en-GB"/>
        </w:rPr>
        <w:t>.</w:t>
      </w:r>
      <w:r w:rsidRPr="003D0D34">
        <w:rPr>
          <w:rStyle w:val="FootnoteReference"/>
          <w:rFonts w:ascii="Arial" w:hAnsi="Arial" w:cs="Arial"/>
          <w:sz w:val="24"/>
          <w:szCs w:val="24"/>
          <w:lang w:val="en-GB"/>
        </w:rPr>
        <w:footnoteReference w:id="13"/>
      </w:r>
    </w:p>
    <w:p w14:paraId="20382EC8" w14:textId="77777777" w:rsidR="00FB6B61" w:rsidRPr="003D0D34" w:rsidRDefault="00FB6B61"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Eligible legal form:</w:t>
      </w:r>
    </w:p>
    <w:p w14:paraId="7C1DBE8B"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national, regional and local authorities;</w:t>
      </w:r>
    </w:p>
    <w:p w14:paraId="37130896"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bodies governed by public law (as defined in Art 2(1) of Directive 2014/24/EU);</w:t>
      </w:r>
    </w:p>
    <w:p w14:paraId="70F76C9C"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associations of one or several regional or local authorities;</w:t>
      </w:r>
    </w:p>
    <w:p w14:paraId="6BECAEB2"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associations of one or several bodies governed by public law;</w:t>
      </w:r>
    </w:p>
    <w:p w14:paraId="715464D6" w14:textId="78BEE24E"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European Grouping of Territorial Cooperation (EGTC) (as defined in the Regulation (EC) No 1082/2006 as amended by Regulation (EU) No 1302/2013</w:t>
      </w:r>
      <w:r w:rsidR="00B73E16" w:rsidRPr="003D0D34">
        <w:rPr>
          <w:rFonts w:ascii="Arial" w:hAnsi="Arial" w:cs="Arial"/>
          <w:sz w:val="24"/>
          <w:szCs w:val="24"/>
          <w:lang w:val="en-GB"/>
        </w:rPr>
        <w:t>);</w:t>
      </w:r>
    </w:p>
    <w:p w14:paraId="0D64AC9A"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SME associations and clusters;</w:t>
      </w:r>
    </w:p>
    <w:p w14:paraId="3A6607B0" w14:textId="77777777"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Chambers of commerce, trade unions and NGOs;</w:t>
      </w:r>
    </w:p>
    <w:p w14:paraId="43540EF9" w14:textId="01020CD9" w:rsidR="004A1B8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other entities established under public or private law operating for the specific purpose of meeting needs in the general interest, not having an industrial or commercial character</w:t>
      </w:r>
      <w:r w:rsidR="00E54FAA" w:rsidRPr="003D0D34">
        <w:rPr>
          <w:rFonts w:ascii="Arial" w:hAnsi="Arial" w:cs="Arial"/>
          <w:sz w:val="24"/>
          <w:szCs w:val="24"/>
          <w:lang w:val="en-GB"/>
        </w:rPr>
        <w:t>;</w:t>
      </w:r>
      <w:r w:rsidRPr="003D0D34">
        <w:rPr>
          <w:rStyle w:val="FootnoteReference"/>
          <w:rFonts w:ascii="Arial" w:hAnsi="Arial" w:cs="Arial"/>
          <w:sz w:val="24"/>
          <w:szCs w:val="24"/>
          <w:lang w:val="en-GB"/>
        </w:rPr>
        <w:footnoteReference w:id="14"/>
      </w:r>
    </w:p>
    <w:p w14:paraId="46B9612C" w14:textId="46B39A27" w:rsidR="001C5F14" w:rsidRPr="003D0D34" w:rsidRDefault="00FB6B61">
      <w:pPr>
        <w:pStyle w:val="ListParagraph"/>
        <w:numPr>
          <w:ilvl w:val="0"/>
          <w:numId w:val="66"/>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SMEs</w:t>
      </w:r>
      <w:r w:rsidR="00E54FAA" w:rsidRPr="003D0D34">
        <w:rPr>
          <w:rFonts w:ascii="Arial" w:hAnsi="Arial" w:cs="Arial"/>
          <w:sz w:val="24"/>
          <w:szCs w:val="24"/>
          <w:lang w:val="en-GB"/>
        </w:rPr>
        <w:t>.</w:t>
      </w:r>
      <w:r w:rsidRPr="003D0D34">
        <w:rPr>
          <w:rStyle w:val="FootnoteReference"/>
          <w:rFonts w:ascii="Arial" w:hAnsi="Arial" w:cs="Arial"/>
          <w:sz w:val="24"/>
          <w:szCs w:val="24"/>
          <w:lang w:val="en-GB"/>
        </w:rPr>
        <w:footnoteReference w:id="15"/>
      </w:r>
    </w:p>
    <w:p w14:paraId="0DFC6E16" w14:textId="77777777" w:rsidR="00737440" w:rsidRPr="003D0D34" w:rsidRDefault="00737440"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Geographical location: </w:t>
      </w:r>
    </w:p>
    <w:p w14:paraId="2817F505" w14:textId="77777777" w:rsidR="00737440" w:rsidRPr="003D0D34" w:rsidRDefault="00737440">
      <w:pPr>
        <w:pStyle w:val="ListParagraph"/>
        <w:numPr>
          <w:ilvl w:val="0"/>
          <w:numId w:val="2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Programme area (referring to the legal address of the organisation).</w:t>
      </w:r>
    </w:p>
    <w:p w14:paraId="3A1F8F0B" w14:textId="732DA248" w:rsidR="00737440" w:rsidRPr="003D0D34" w:rsidRDefault="00737440">
      <w:pPr>
        <w:pStyle w:val="ListParagraph"/>
        <w:numPr>
          <w:ilvl w:val="0"/>
          <w:numId w:val="2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Organisations located outside the Programme area, but in exceptional cases with a justification </w:t>
      </w:r>
      <w:r w:rsidR="002C5C09" w:rsidRPr="003D0D34">
        <w:rPr>
          <w:rFonts w:ascii="Arial" w:hAnsi="Arial" w:cs="Arial"/>
          <w:sz w:val="24"/>
          <w:szCs w:val="24"/>
          <w:lang w:val="en-GB"/>
        </w:rPr>
        <w:t xml:space="preserve">for </w:t>
      </w:r>
      <w:r w:rsidRPr="003D0D34">
        <w:rPr>
          <w:rFonts w:ascii="Arial" w:hAnsi="Arial" w:cs="Arial"/>
          <w:sz w:val="24"/>
          <w:szCs w:val="24"/>
          <w:lang w:val="en-GB"/>
        </w:rPr>
        <w:t xml:space="preserve">their involvement. </w:t>
      </w:r>
    </w:p>
    <w:p w14:paraId="55F29412" w14:textId="5BD29865" w:rsidR="00737440" w:rsidRPr="003D0D34" w:rsidRDefault="00737440">
      <w:pPr>
        <w:pStyle w:val="ListParagraph"/>
        <w:numPr>
          <w:ilvl w:val="0"/>
          <w:numId w:val="2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Applicants located within EU Member States other than the Programme Member States are entitled to receive a maximum of </w:t>
      </w:r>
      <w:r w:rsidR="00FF3EEF" w:rsidRPr="003D0D34">
        <w:rPr>
          <w:rFonts w:ascii="Arial" w:hAnsi="Arial" w:cs="Arial"/>
          <w:sz w:val="24"/>
          <w:szCs w:val="24"/>
          <w:lang w:val="en-GB"/>
        </w:rPr>
        <w:t>80%</w:t>
      </w:r>
      <w:r w:rsidRPr="003D0D34">
        <w:rPr>
          <w:rFonts w:ascii="Arial" w:hAnsi="Arial" w:cs="Arial"/>
          <w:sz w:val="24"/>
          <w:szCs w:val="24"/>
          <w:lang w:val="en-GB"/>
        </w:rPr>
        <w:t xml:space="preserve"> of ERDF co-financing. Such applicants may become partners only under special conditions. </w:t>
      </w:r>
    </w:p>
    <w:p w14:paraId="2C9159B1" w14:textId="3BFFD962" w:rsidR="00D759EE" w:rsidRPr="003D0D34" w:rsidRDefault="00445A03" w:rsidP="003D0D34">
      <w:pPr>
        <w:pStyle w:val="Heading3"/>
        <w:spacing w:beforeLines="60" w:before="144" w:afterLines="60" w:after="144" w:line="360" w:lineRule="auto"/>
        <w:rPr>
          <w:rFonts w:ascii="Arial" w:hAnsi="Arial" w:cs="Arial"/>
          <w:color w:val="auto"/>
          <w:lang w:val="en-GB"/>
        </w:rPr>
      </w:pPr>
      <w:bookmarkStart w:id="52" w:name="_Toc122435044"/>
      <w:r w:rsidRPr="003D0D34">
        <w:rPr>
          <w:rFonts w:ascii="Arial" w:hAnsi="Arial" w:cs="Arial"/>
          <w:color w:val="auto"/>
          <w:lang w:val="en-GB"/>
        </w:rPr>
        <w:t>3</w:t>
      </w:r>
      <w:r w:rsidR="00D759EE" w:rsidRPr="003D0D34">
        <w:rPr>
          <w:rFonts w:ascii="Arial" w:hAnsi="Arial" w:cs="Arial"/>
          <w:color w:val="auto"/>
          <w:lang w:val="en-GB"/>
        </w:rPr>
        <w:t>.</w:t>
      </w:r>
      <w:r w:rsidR="00EA417E" w:rsidRPr="003D0D34">
        <w:rPr>
          <w:rFonts w:ascii="Arial" w:hAnsi="Arial" w:cs="Arial"/>
          <w:color w:val="auto"/>
          <w:lang w:val="en-GB"/>
        </w:rPr>
        <w:t>5</w:t>
      </w:r>
      <w:r w:rsidR="00D759EE" w:rsidRPr="003D0D34">
        <w:rPr>
          <w:rFonts w:ascii="Arial" w:hAnsi="Arial" w:cs="Arial"/>
          <w:color w:val="auto"/>
          <w:lang w:val="en-GB"/>
        </w:rPr>
        <w:t xml:space="preserve"> Involvement of SMEs</w:t>
      </w:r>
      <w:bookmarkEnd w:id="52"/>
    </w:p>
    <w:p w14:paraId="33F77807" w14:textId="3E05175F" w:rsidR="00B476FE" w:rsidRPr="003D0D34" w:rsidRDefault="00B476FE"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new Programming period of the Interreg South Baltic Programme 2021</w:t>
      </w:r>
      <w:r w:rsidR="006910EC" w:rsidRPr="003D0D34">
        <w:rPr>
          <w:rFonts w:ascii="Arial" w:hAnsi="Arial" w:cs="Arial"/>
          <w:sz w:val="24"/>
          <w:szCs w:val="24"/>
          <w:lang w:val="en-GB"/>
        </w:rPr>
        <w:t>–</w:t>
      </w:r>
      <w:r w:rsidRPr="003D0D34">
        <w:rPr>
          <w:rFonts w:ascii="Arial" w:hAnsi="Arial" w:cs="Arial"/>
          <w:sz w:val="24"/>
          <w:szCs w:val="24"/>
          <w:lang w:val="en-GB"/>
        </w:rPr>
        <w:t xml:space="preserve">2027 recognises a new Programme type of organisations as eligible project partners –SMEs. </w:t>
      </w:r>
    </w:p>
    <w:p w14:paraId="37C4844D" w14:textId="26D439A7" w:rsidR="00B476FE" w:rsidRPr="003D0D34" w:rsidRDefault="00B476FE"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SMEs are characteri</w:t>
      </w:r>
      <w:r w:rsidR="004C3F0F" w:rsidRPr="003D0D34">
        <w:rPr>
          <w:rFonts w:ascii="Arial" w:hAnsi="Arial" w:cs="Arial"/>
          <w:sz w:val="24"/>
          <w:szCs w:val="24"/>
          <w:lang w:val="en-GB"/>
        </w:rPr>
        <w:t>s</w:t>
      </w:r>
      <w:r w:rsidRPr="003D0D34">
        <w:rPr>
          <w:rFonts w:ascii="Arial" w:hAnsi="Arial" w:cs="Arial"/>
          <w:sz w:val="24"/>
          <w:szCs w:val="24"/>
          <w:lang w:val="en-GB"/>
        </w:rPr>
        <w:t xml:space="preserve">ed </w:t>
      </w:r>
      <w:r w:rsidR="00917363" w:rsidRPr="003D0D34">
        <w:rPr>
          <w:rFonts w:ascii="Arial" w:hAnsi="Arial" w:cs="Arial"/>
          <w:sz w:val="24"/>
          <w:szCs w:val="24"/>
          <w:lang w:val="en-GB"/>
        </w:rPr>
        <w:t xml:space="preserve">as </w:t>
      </w:r>
      <w:r w:rsidRPr="003D0D34">
        <w:rPr>
          <w:rFonts w:ascii="Arial" w:hAnsi="Arial" w:cs="Arial"/>
          <w:sz w:val="24"/>
          <w:szCs w:val="24"/>
          <w:lang w:val="en-GB"/>
        </w:rPr>
        <w:t>innovation-oriented, embraceable organi</w:t>
      </w:r>
      <w:r w:rsidR="004C3F0F" w:rsidRPr="003D0D34">
        <w:rPr>
          <w:rFonts w:ascii="Arial" w:hAnsi="Arial" w:cs="Arial"/>
          <w:sz w:val="24"/>
          <w:szCs w:val="24"/>
          <w:lang w:val="en-GB"/>
        </w:rPr>
        <w:t>s</w:t>
      </w:r>
      <w:r w:rsidRPr="003D0D34">
        <w:rPr>
          <w:rFonts w:ascii="Arial" w:hAnsi="Arial" w:cs="Arial"/>
          <w:sz w:val="24"/>
          <w:szCs w:val="24"/>
          <w:lang w:val="en-GB"/>
        </w:rPr>
        <w:t>ations</w:t>
      </w:r>
      <w:r w:rsidR="00917363" w:rsidRPr="003D0D34">
        <w:rPr>
          <w:rFonts w:ascii="Arial" w:hAnsi="Arial" w:cs="Arial"/>
          <w:sz w:val="24"/>
          <w:szCs w:val="24"/>
          <w:lang w:val="en-GB"/>
        </w:rPr>
        <w:t xml:space="preserve"> that are adaptable to changes and trends</w:t>
      </w:r>
      <w:r w:rsidRPr="003D0D34">
        <w:rPr>
          <w:rFonts w:ascii="Arial" w:hAnsi="Arial" w:cs="Arial"/>
          <w:sz w:val="24"/>
          <w:szCs w:val="24"/>
          <w:lang w:val="en-GB"/>
        </w:rPr>
        <w:t xml:space="preserve">. </w:t>
      </w:r>
      <w:r w:rsidR="00917363" w:rsidRPr="003D0D34">
        <w:rPr>
          <w:rFonts w:ascii="Arial" w:hAnsi="Arial" w:cs="Arial"/>
          <w:sz w:val="24"/>
          <w:szCs w:val="24"/>
          <w:lang w:val="en-GB"/>
        </w:rPr>
        <w:t xml:space="preserve">The involvement </w:t>
      </w:r>
      <w:r w:rsidRPr="003D0D34">
        <w:rPr>
          <w:rFonts w:ascii="Arial" w:hAnsi="Arial" w:cs="Arial"/>
          <w:sz w:val="24"/>
          <w:szCs w:val="24"/>
          <w:lang w:val="en-GB"/>
        </w:rPr>
        <w:t xml:space="preserve">of SMEs as project partners is believed to significantly help the project results to be promoted, </w:t>
      </w:r>
      <w:r w:rsidR="00917363" w:rsidRPr="003D0D34">
        <w:rPr>
          <w:rFonts w:ascii="Arial" w:hAnsi="Arial" w:cs="Arial"/>
          <w:sz w:val="24"/>
          <w:szCs w:val="24"/>
          <w:lang w:val="en-GB"/>
        </w:rPr>
        <w:t xml:space="preserve">maximise </w:t>
      </w:r>
      <w:r w:rsidRPr="003D0D34">
        <w:rPr>
          <w:rFonts w:ascii="Arial" w:hAnsi="Arial" w:cs="Arial"/>
          <w:sz w:val="24"/>
          <w:szCs w:val="24"/>
          <w:lang w:val="en-GB"/>
        </w:rPr>
        <w:t xml:space="preserve">their effect, </w:t>
      </w:r>
      <w:r w:rsidR="00917363" w:rsidRPr="003D0D34">
        <w:rPr>
          <w:rFonts w:ascii="Arial" w:hAnsi="Arial" w:cs="Arial"/>
          <w:sz w:val="24"/>
          <w:szCs w:val="24"/>
          <w:lang w:val="en-GB"/>
        </w:rPr>
        <w:t xml:space="preserve">and </w:t>
      </w:r>
      <w:r w:rsidRPr="003D0D34">
        <w:rPr>
          <w:rFonts w:ascii="Arial" w:hAnsi="Arial" w:cs="Arial"/>
          <w:sz w:val="24"/>
          <w:szCs w:val="24"/>
          <w:lang w:val="en-GB"/>
        </w:rPr>
        <w:t>stimulat</w:t>
      </w:r>
      <w:r w:rsidR="00917363" w:rsidRPr="003D0D34">
        <w:rPr>
          <w:rFonts w:ascii="Arial" w:hAnsi="Arial" w:cs="Arial"/>
          <w:sz w:val="24"/>
          <w:szCs w:val="24"/>
          <w:lang w:val="en-GB"/>
        </w:rPr>
        <w:t>e</w:t>
      </w:r>
      <w:r w:rsidRPr="003D0D34">
        <w:rPr>
          <w:rFonts w:ascii="Arial" w:hAnsi="Arial" w:cs="Arial"/>
          <w:sz w:val="24"/>
          <w:szCs w:val="24"/>
          <w:lang w:val="en-GB"/>
        </w:rPr>
        <w:t xml:space="preserve"> their growth and expansion. SMEs</w:t>
      </w:r>
      <w:r w:rsidR="00917363" w:rsidRPr="003D0D34">
        <w:rPr>
          <w:rFonts w:ascii="Arial" w:hAnsi="Arial" w:cs="Arial"/>
          <w:sz w:val="24"/>
          <w:szCs w:val="24"/>
          <w:lang w:val="en-GB"/>
        </w:rPr>
        <w:t>’</w:t>
      </w:r>
      <w:r w:rsidRPr="003D0D34">
        <w:rPr>
          <w:rFonts w:ascii="Arial" w:hAnsi="Arial" w:cs="Arial"/>
          <w:sz w:val="24"/>
          <w:szCs w:val="24"/>
          <w:lang w:val="en-GB"/>
        </w:rPr>
        <w:t xml:space="preserve"> support will get the project’s results </w:t>
      </w:r>
      <w:r w:rsidR="00A167AB" w:rsidRPr="003D0D34">
        <w:rPr>
          <w:rFonts w:ascii="Arial" w:hAnsi="Arial" w:cs="Arial"/>
          <w:sz w:val="24"/>
          <w:szCs w:val="24"/>
          <w:lang w:val="en-GB"/>
        </w:rPr>
        <w:t xml:space="preserve">to </w:t>
      </w:r>
      <w:r w:rsidRPr="003D0D34">
        <w:rPr>
          <w:rFonts w:ascii="Arial" w:hAnsi="Arial" w:cs="Arial"/>
          <w:sz w:val="24"/>
          <w:szCs w:val="24"/>
          <w:lang w:val="en-GB"/>
        </w:rPr>
        <w:t xml:space="preserve">the market faster, speed up and scale up the project’s operations, </w:t>
      </w:r>
      <w:r w:rsidR="00917363" w:rsidRPr="003D0D34">
        <w:rPr>
          <w:rFonts w:ascii="Arial" w:hAnsi="Arial" w:cs="Arial"/>
          <w:sz w:val="24"/>
          <w:szCs w:val="24"/>
          <w:lang w:val="en-GB"/>
        </w:rPr>
        <w:t>help</w:t>
      </w:r>
      <w:r w:rsidRPr="003D0D34">
        <w:rPr>
          <w:rFonts w:ascii="Arial" w:hAnsi="Arial" w:cs="Arial"/>
          <w:sz w:val="24"/>
          <w:szCs w:val="24"/>
          <w:lang w:val="en-GB"/>
        </w:rPr>
        <w:t xml:space="preserve"> research, development, and innovation (R&amp;D&amp;I) activities to keep up with market developments, boost business, use new technologies faster, and create market impact.</w:t>
      </w:r>
    </w:p>
    <w:p w14:paraId="09145D0F" w14:textId="01837E7A" w:rsidR="00B476FE" w:rsidRPr="003D0D34" w:rsidRDefault="00917363"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w:t>
      </w:r>
      <w:r w:rsidR="00B476FE" w:rsidRPr="003D0D34">
        <w:rPr>
          <w:rFonts w:ascii="Arial" w:hAnsi="Arial" w:cs="Arial"/>
          <w:sz w:val="24"/>
          <w:szCs w:val="24"/>
          <w:lang w:val="en-GB"/>
        </w:rPr>
        <w:t xml:space="preserve">ross-sectorial partnerships and collaborations are expected to be formed to put forward cross-border learning, </w:t>
      </w:r>
      <w:r w:rsidR="004336E4" w:rsidRPr="003D0D34">
        <w:rPr>
          <w:rFonts w:ascii="Arial" w:hAnsi="Arial" w:cs="Arial"/>
          <w:sz w:val="24"/>
          <w:szCs w:val="24"/>
          <w:lang w:val="en-GB"/>
        </w:rPr>
        <w:t>networking,</w:t>
      </w:r>
      <w:r w:rsidR="00B476FE" w:rsidRPr="003D0D34">
        <w:rPr>
          <w:rFonts w:ascii="Arial" w:hAnsi="Arial" w:cs="Arial"/>
          <w:sz w:val="24"/>
          <w:szCs w:val="24"/>
          <w:lang w:val="en-GB"/>
        </w:rPr>
        <w:t xml:space="preserve"> and cooperation; and not only to introduce project outputs and innovations to market </w:t>
      </w:r>
      <w:r w:rsidRPr="003D0D34">
        <w:rPr>
          <w:rFonts w:ascii="Arial" w:hAnsi="Arial" w:cs="Arial"/>
          <w:sz w:val="24"/>
          <w:szCs w:val="24"/>
          <w:lang w:val="en-GB"/>
        </w:rPr>
        <w:t xml:space="preserve">faster </w:t>
      </w:r>
      <w:r w:rsidR="00B476FE" w:rsidRPr="003D0D34">
        <w:rPr>
          <w:rFonts w:ascii="Arial" w:hAnsi="Arial" w:cs="Arial"/>
          <w:sz w:val="24"/>
          <w:szCs w:val="24"/>
          <w:lang w:val="en-GB"/>
        </w:rPr>
        <w:t xml:space="preserve">but </w:t>
      </w:r>
      <w:r w:rsidRPr="003D0D34">
        <w:rPr>
          <w:rFonts w:ascii="Arial" w:hAnsi="Arial" w:cs="Arial"/>
          <w:sz w:val="24"/>
          <w:szCs w:val="24"/>
          <w:lang w:val="en-GB"/>
        </w:rPr>
        <w:t xml:space="preserve">to </w:t>
      </w:r>
      <w:r w:rsidR="00B476FE" w:rsidRPr="003D0D34">
        <w:rPr>
          <w:rFonts w:ascii="Arial" w:hAnsi="Arial" w:cs="Arial"/>
          <w:sz w:val="24"/>
          <w:szCs w:val="24"/>
          <w:lang w:val="en-GB"/>
        </w:rPr>
        <w:t>adapt and sustain them more efficiently.</w:t>
      </w:r>
    </w:p>
    <w:p w14:paraId="514BB3A2" w14:textId="4EF618C1" w:rsidR="003A0343" w:rsidRPr="003D0D34" w:rsidRDefault="003A0343"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following rules and requirements are set for SMEs </w:t>
      </w:r>
      <w:r w:rsidR="00917363" w:rsidRPr="003D0D34">
        <w:rPr>
          <w:rFonts w:ascii="Arial" w:hAnsi="Arial" w:cs="Arial"/>
          <w:sz w:val="24"/>
          <w:szCs w:val="24"/>
          <w:lang w:val="en-GB"/>
        </w:rPr>
        <w:t xml:space="preserve">participating </w:t>
      </w:r>
      <w:r w:rsidRPr="003D0D34">
        <w:rPr>
          <w:rFonts w:ascii="Arial" w:hAnsi="Arial" w:cs="Arial"/>
          <w:sz w:val="24"/>
          <w:szCs w:val="24"/>
          <w:lang w:val="en-GB"/>
        </w:rPr>
        <w:t xml:space="preserve">in projects as </w:t>
      </w:r>
      <w:r w:rsidR="00FF39FB" w:rsidRPr="003D0D34">
        <w:rPr>
          <w:rFonts w:ascii="Arial" w:hAnsi="Arial" w:cs="Arial"/>
          <w:sz w:val="24"/>
          <w:szCs w:val="24"/>
          <w:lang w:val="en-GB"/>
        </w:rPr>
        <w:t xml:space="preserve">project </w:t>
      </w:r>
      <w:r w:rsidRPr="003D0D34">
        <w:rPr>
          <w:rFonts w:ascii="Arial" w:hAnsi="Arial" w:cs="Arial"/>
          <w:sz w:val="24"/>
          <w:szCs w:val="24"/>
          <w:lang w:val="en-GB"/>
        </w:rPr>
        <w:t>partners:</w:t>
      </w:r>
    </w:p>
    <w:p w14:paraId="4C07D6DC" w14:textId="77777777" w:rsidR="003A0343" w:rsidRPr="003D0D34" w:rsidRDefault="00B476FE">
      <w:pPr>
        <w:pStyle w:val="ListParagraph"/>
        <w:numPr>
          <w:ilvl w:val="0"/>
          <w:numId w:val="11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SMEs can participate as project partners in projects under all Programme Measures</w:t>
      </w:r>
      <w:r w:rsidR="00401669" w:rsidRPr="003D0D34">
        <w:rPr>
          <w:rFonts w:ascii="Arial" w:hAnsi="Arial" w:cs="Arial"/>
          <w:sz w:val="24"/>
          <w:szCs w:val="24"/>
          <w:lang w:val="en-GB"/>
        </w:rPr>
        <w:t>.</w:t>
      </w:r>
      <w:r w:rsidRPr="003D0D34">
        <w:rPr>
          <w:rFonts w:ascii="Arial" w:hAnsi="Arial" w:cs="Arial"/>
          <w:sz w:val="24"/>
          <w:szCs w:val="24"/>
          <w:lang w:val="en-GB"/>
        </w:rPr>
        <w:t xml:space="preserve"> </w:t>
      </w:r>
    </w:p>
    <w:p w14:paraId="702508D4" w14:textId="6E5A1A2E" w:rsidR="003A0343" w:rsidRPr="003D0D34" w:rsidRDefault="00B476FE">
      <w:pPr>
        <w:pStyle w:val="ListParagraph"/>
        <w:numPr>
          <w:ilvl w:val="0"/>
          <w:numId w:val="11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SMEs cannot act as the </w:t>
      </w:r>
      <w:r w:rsidR="00A65BF3" w:rsidRPr="003D0D34">
        <w:rPr>
          <w:rFonts w:ascii="Arial" w:hAnsi="Arial" w:cs="Arial"/>
          <w:sz w:val="24"/>
          <w:szCs w:val="24"/>
          <w:lang w:val="en-GB"/>
        </w:rPr>
        <w:t>L</w:t>
      </w:r>
      <w:r w:rsidRPr="003D0D34">
        <w:rPr>
          <w:rFonts w:ascii="Arial" w:hAnsi="Arial" w:cs="Arial"/>
          <w:sz w:val="24"/>
          <w:szCs w:val="24"/>
          <w:lang w:val="en-GB"/>
        </w:rPr>
        <w:t xml:space="preserve">ead </w:t>
      </w:r>
      <w:r w:rsidR="00A65BF3" w:rsidRPr="003D0D34">
        <w:rPr>
          <w:rFonts w:ascii="Arial" w:hAnsi="Arial" w:cs="Arial"/>
          <w:sz w:val="24"/>
          <w:szCs w:val="24"/>
          <w:lang w:val="en-GB"/>
        </w:rPr>
        <w:t>P</w:t>
      </w:r>
      <w:r w:rsidRPr="003D0D34">
        <w:rPr>
          <w:rFonts w:ascii="Arial" w:hAnsi="Arial" w:cs="Arial"/>
          <w:sz w:val="24"/>
          <w:szCs w:val="24"/>
          <w:lang w:val="en-GB"/>
        </w:rPr>
        <w:t>artners.</w:t>
      </w:r>
    </w:p>
    <w:p w14:paraId="6B427335" w14:textId="4FD4F669" w:rsidR="00B476FE" w:rsidRPr="003D0D34" w:rsidRDefault="00B476FE">
      <w:pPr>
        <w:pStyle w:val="ListParagraph"/>
        <w:numPr>
          <w:ilvl w:val="0"/>
          <w:numId w:val="11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Each organisation representing </w:t>
      </w:r>
      <w:r w:rsidR="00917363" w:rsidRPr="003D0D34">
        <w:rPr>
          <w:rFonts w:ascii="Arial" w:hAnsi="Arial" w:cs="Arial"/>
          <w:sz w:val="24"/>
          <w:szCs w:val="24"/>
          <w:lang w:val="en-GB"/>
        </w:rPr>
        <w:t xml:space="preserve">an </w:t>
      </w:r>
      <w:r w:rsidRPr="003D0D34">
        <w:rPr>
          <w:rFonts w:ascii="Arial" w:hAnsi="Arial" w:cs="Arial"/>
          <w:sz w:val="24"/>
          <w:szCs w:val="24"/>
          <w:lang w:val="en-GB"/>
        </w:rPr>
        <w:t xml:space="preserve">SME should be established at least 3 years before the announcement of the Call for Proposals for which each respective SME is applying. </w:t>
      </w:r>
    </w:p>
    <w:p w14:paraId="6084ACE8" w14:textId="682569AE" w:rsidR="0084236B" w:rsidRPr="003D0D34" w:rsidRDefault="0084236B">
      <w:pPr>
        <w:pStyle w:val="ListParagraph"/>
        <w:numPr>
          <w:ilvl w:val="0"/>
          <w:numId w:val="11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To confirm their status</w:t>
      </w:r>
      <w:r w:rsidR="00917363" w:rsidRPr="003D0D34">
        <w:rPr>
          <w:rFonts w:ascii="Arial" w:hAnsi="Arial" w:cs="Arial"/>
          <w:sz w:val="24"/>
          <w:szCs w:val="24"/>
          <w:lang w:val="en-GB"/>
        </w:rPr>
        <w:t>,</w:t>
      </w:r>
      <w:r w:rsidRPr="003D0D34">
        <w:rPr>
          <w:rFonts w:ascii="Arial" w:hAnsi="Arial" w:cs="Arial"/>
          <w:sz w:val="24"/>
          <w:szCs w:val="24"/>
          <w:lang w:val="en-GB"/>
        </w:rPr>
        <w:t xml:space="preserve"> each SME must fill </w:t>
      </w:r>
      <w:r w:rsidR="00917363" w:rsidRPr="003D0D34">
        <w:rPr>
          <w:rFonts w:ascii="Arial" w:hAnsi="Arial" w:cs="Arial"/>
          <w:sz w:val="24"/>
          <w:szCs w:val="24"/>
          <w:lang w:val="en-GB"/>
        </w:rPr>
        <w:t xml:space="preserve">in </w:t>
      </w:r>
      <w:r w:rsidR="00DB02F4" w:rsidRPr="003D0D34">
        <w:rPr>
          <w:rFonts w:ascii="Arial" w:hAnsi="Arial" w:cs="Arial"/>
          <w:sz w:val="24"/>
          <w:szCs w:val="24"/>
          <w:lang w:val="en-GB"/>
        </w:rPr>
        <w:t xml:space="preserve">a relevant section </w:t>
      </w:r>
      <w:r w:rsidRPr="003D0D34">
        <w:rPr>
          <w:rFonts w:ascii="Arial" w:hAnsi="Arial" w:cs="Arial"/>
          <w:sz w:val="24"/>
          <w:szCs w:val="24"/>
          <w:lang w:val="en-GB"/>
        </w:rPr>
        <w:t xml:space="preserve">in the </w:t>
      </w:r>
      <w:r w:rsidR="0073021E" w:rsidRPr="003D0D34">
        <w:rPr>
          <w:rFonts w:ascii="Arial" w:hAnsi="Arial" w:cs="Arial"/>
          <w:b/>
          <w:bCs/>
          <w:sz w:val="24"/>
          <w:szCs w:val="24"/>
          <w:u w:val="single"/>
          <w:lang w:val="en-GB"/>
        </w:rPr>
        <w:t>Supplementary Application Form</w:t>
      </w:r>
      <w:r w:rsidRPr="003D0D34">
        <w:rPr>
          <w:rFonts w:ascii="Arial" w:hAnsi="Arial" w:cs="Arial"/>
          <w:sz w:val="24"/>
          <w:szCs w:val="24"/>
          <w:lang w:val="en-GB"/>
        </w:rPr>
        <w:t xml:space="preserve"> and submit it in the </w:t>
      </w:r>
      <w:r w:rsidRPr="003D0D34">
        <w:rPr>
          <w:rFonts w:ascii="Arial" w:hAnsi="Arial" w:cs="Arial"/>
          <w:sz w:val="24"/>
          <w:szCs w:val="24"/>
          <w:lang w:val="en-US"/>
        </w:rPr>
        <w:t>WOD2021 Application System</w:t>
      </w:r>
      <w:r w:rsidR="00917363" w:rsidRPr="003D0D34">
        <w:rPr>
          <w:rFonts w:ascii="Arial" w:hAnsi="Arial" w:cs="Arial"/>
          <w:sz w:val="24"/>
          <w:szCs w:val="24"/>
          <w:lang w:val="en-US"/>
        </w:rPr>
        <w:t>.</w:t>
      </w:r>
      <w:r w:rsidRPr="003D0D34">
        <w:rPr>
          <w:rStyle w:val="FootnoteReference"/>
          <w:rFonts w:ascii="Arial" w:hAnsi="Arial" w:cs="Arial"/>
          <w:sz w:val="24"/>
          <w:szCs w:val="24"/>
          <w:lang w:val="en-US"/>
        </w:rPr>
        <w:footnoteReference w:id="16"/>
      </w:r>
    </w:p>
    <w:p w14:paraId="6F4AB60E" w14:textId="16B0FA56" w:rsidR="00B476FE" w:rsidRPr="00765280" w:rsidRDefault="00917363">
      <w:pPr>
        <w:pStyle w:val="ListParagraph"/>
        <w:numPr>
          <w:ilvl w:val="0"/>
          <w:numId w:val="11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US"/>
        </w:rPr>
        <w:t xml:space="preserve">The involvement </w:t>
      </w:r>
      <w:r w:rsidR="0084236B" w:rsidRPr="003D0D34">
        <w:rPr>
          <w:rFonts w:ascii="Arial" w:hAnsi="Arial" w:cs="Arial"/>
          <w:sz w:val="24"/>
          <w:szCs w:val="24"/>
          <w:lang w:val="en-US"/>
        </w:rPr>
        <w:t xml:space="preserve">of SMEs in projects as projects partners should be justified and explained to be relevant and necessary for </w:t>
      </w:r>
      <w:r w:rsidRPr="003D0D34">
        <w:rPr>
          <w:rFonts w:ascii="Arial" w:hAnsi="Arial" w:cs="Arial"/>
          <w:sz w:val="24"/>
          <w:szCs w:val="24"/>
          <w:lang w:val="en-US"/>
        </w:rPr>
        <w:t xml:space="preserve">the </w:t>
      </w:r>
      <w:r w:rsidR="0084236B" w:rsidRPr="003D0D34">
        <w:rPr>
          <w:rFonts w:ascii="Arial" w:hAnsi="Arial" w:cs="Arial"/>
          <w:sz w:val="24"/>
          <w:szCs w:val="24"/>
          <w:lang w:val="en-US"/>
        </w:rPr>
        <w:t xml:space="preserve">achievement of </w:t>
      </w:r>
      <w:r w:rsidRPr="003D0D34">
        <w:rPr>
          <w:rFonts w:ascii="Arial" w:hAnsi="Arial" w:cs="Arial"/>
          <w:sz w:val="24"/>
          <w:szCs w:val="24"/>
          <w:lang w:val="en-US"/>
        </w:rPr>
        <w:t xml:space="preserve">the </w:t>
      </w:r>
      <w:r w:rsidR="0084236B" w:rsidRPr="003D0D34">
        <w:rPr>
          <w:rFonts w:ascii="Arial" w:hAnsi="Arial" w:cs="Arial"/>
          <w:sz w:val="24"/>
          <w:szCs w:val="24"/>
          <w:lang w:val="en-US"/>
        </w:rPr>
        <w:t>project results.</w:t>
      </w:r>
      <w:r w:rsidR="007237BA" w:rsidRPr="003D0D34">
        <w:rPr>
          <w:rStyle w:val="FootnoteReference"/>
          <w:rFonts w:ascii="Arial" w:hAnsi="Arial" w:cs="Arial"/>
          <w:sz w:val="24"/>
          <w:szCs w:val="24"/>
          <w:lang w:val="en-US"/>
        </w:rPr>
        <w:footnoteReference w:id="17"/>
      </w:r>
      <w:r w:rsidR="0084236B" w:rsidRPr="003D0D34">
        <w:rPr>
          <w:rFonts w:ascii="Arial" w:hAnsi="Arial" w:cs="Arial"/>
          <w:sz w:val="24"/>
          <w:szCs w:val="24"/>
          <w:lang w:val="en-US"/>
        </w:rPr>
        <w:t xml:space="preserve"> The relevance of each SMEs is subject to Quality assessment.</w:t>
      </w:r>
    </w:p>
    <w:p w14:paraId="1E8074EF" w14:textId="61411B64" w:rsidR="00765280" w:rsidRPr="00765280" w:rsidRDefault="00765280" w:rsidP="00765280">
      <w:pPr>
        <w:suppressAutoHyphens/>
        <w:spacing w:beforeLines="60" w:before="144" w:afterLines="60" w:after="144" w:line="360" w:lineRule="auto"/>
        <w:rPr>
          <w:rFonts w:ascii="Arial" w:hAnsi="Arial" w:cs="Arial"/>
          <w:sz w:val="24"/>
          <w:szCs w:val="24"/>
          <w:lang w:val="en-GB"/>
        </w:rPr>
      </w:pPr>
      <w:r w:rsidRPr="00765280">
        <w:rPr>
          <w:rFonts w:ascii="Arial" w:hAnsi="Arial" w:cs="Arial"/>
          <w:sz w:val="24"/>
          <w:szCs w:val="24"/>
          <w:lang w:val="en-GB"/>
        </w:rPr>
        <w:lastRenderedPageBreak/>
        <w:t xml:space="preserve">An organisation </w:t>
      </w:r>
      <w:r w:rsidRPr="00765280">
        <w:rPr>
          <w:rFonts w:ascii="Arial" w:hAnsi="Arial" w:cs="Arial"/>
          <w:sz w:val="24"/>
          <w:szCs w:val="24"/>
          <w:u w:val="single"/>
          <w:lang w:val="en-GB"/>
        </w:rPr>
        <w:t>cannot</w:t>
      </w:r>
      <w:r w:rsidRPr="00765280">
        <w:rPr>
          <w:rFonts w:ascii="Arial" w:hAnsi="Arial" w:cs="Arial"/>
          <w:sz w:val="24"/>
          <w:szCs w:val="24"/>
          <w:lang w:val="en-GB"/>
        </w:rPr>
        <w:t xml:space="preserve"> join a partnership as a project partner if its main activity within its business profile and its role in the project consists of project coordination, management, communication, and consulting!</w:t>
      </w:r>
    </w:p>
    <w:p w14:paraId="012E6530" w14:textId="137F7108" w:rsidR="00B476FE" w:rsidRPr="003D0D34" w:rsidRDefault="00FD36B7" w:rsidP="003D0D34">
      <w:pPr>
        <w:suppressAutoHyphens/>
        <w:spacing w:beforeLines="60" w:before="144" w:afterLines="60" w:after="144" w:line="360" w:lineRule="auto"/>
        <w:ind w:right="44"/>
        <w:rPr>
          <w:rFonts w:ascii="Arial" w:hAnsi="Arial" w:cs="Arial"/>
          <w:sz w:val="24"/>
          <w:szCs w:val="24"/>
          <w:lang w:val="en-GB"/>
        </w:rPr>
      </w:pPr>
      <w:r w:rsidRPr="003D0D34">
        <w:rPr>
          <w:rFonts w:ascii="Arial" w:hAnsi="Arial" w:cs="Arial"/>
          <w:b/>
          <w:bCs/>
          <w:sz w:val="24"/>
          <w:szCs w:val="24"/>
          <w:lang w:val="en-GB"/>
        </w:rPr>
        <w:t>Note:</w:t>
      </w:r>
      <w:r w:rsidRPr="003D0D34">
        <w:rPr>
          <w:rFonts w:ascii="Arial" w:hAnsi="Arial" w:cs="Arial"/>
          <w:sz w:val="24"/>
          <w:szCs w:val="24"/>
          <w:lang w:val="en-GB"/>
        </w:rPr>
        <w:t xml:space="preserve"> </w:t>
      </w:r>
      <w:r w:rsidRPr="003D0D34">
        <w:rPr>
          <w:rFonts w:ascii="Arial" w:hAnsi="Arial" w:cs="Arial"/>
          <w:sz w:val="24"/>
          <w:szCs w:val="24"/>
          <w:lang w:val="en-US"/>
        </w:rPr>
        <w:t>i</w:t>
      </w:r>
      <w:r w:rsidR="00B476FE" w:rsidRPr="003D0D34">
        <w:rPr>
          <w:rFonts w:ascii="Arial" w:hAnsi="Arial" w:cs="Arial"/>
          <w:sz w:val="24"/>
          <w:szCs w:val="24"/>
          <w:lang w:val="en-US"/>
        </w:rPr>
        <w:t>t is strongly recommended</w:t>
      </w:r>
      <w:r w:rsidR="00B476FE" w:rsidRPr="003D0D34">
        <w:rPr>
          <w:rFonts w:ascii="Arial" w:hAnsi="Arial" w:cs="Arial"/>
          <w:b/>
          <w:bCs/>
          <w:sz w:val="24"/>
          <w:szCs w:val="24"/>
          <w:lang w:val="en-US"/>
        </w:rPr>
        <w:t xml:space="preserve"> </w:t>
      </w:r>
      <w:r w:rsidR="00B476FE" w:rsidRPr="003D0D34">
        <w:rPr>
          <w:rFonts w:ascii="Arial" w:hAnsi="Arial" w:cs="Arial"/>
          <w:sz w:val="24"/>
          <w:szCs w:val="24"/>
          <w:lang w:val="en-US"/>
        </w:rPr>
        <w:t>to involve</w:t>
      </w:r>
      <w:r w:rsidR="00B476FE" w:rsidRPr="003D0D34">
        <w:rPr>
          <w:rFonts w:ascii="Arial" w:hAnsi="Arial" w:cs="Arial"/>
          <w:b/>
          <w:bCs/>
          <w:sz w:val="24"/>
          <w:szCs w:val="24"/>
          <w:lang w:val="en-US"/>
        </w:rPr>
        <w:t xml:space="preserve"> </w:t>
      </w:r>
      <w:r w:rsidR="00B476FE" w:rsidRPr="003D0D34">
        <w:rPr>
          <w:rFonts w:ascii="Arial" w:hAnsi="Arial" w:cs="Arial"/>
          <w:sz w:val="24"/>
          <w:szCs w:val="24"/>
          <w:lang w:val="en-US"/>
        </w:rPr>
        <w:t xml:space="preserve">partners from the public sector located in the Programme area of the respective participating country from where any SME is involved </w:t>
      </w:r>
      <w:r w:rsidR="00D71ADB" w:rsidRPr="003D0D34">
        <w:rPr>
          <w:rFonts w:ascii="Arial" w:hAnsi="Arial" w:cs="Arial"/>
          <w:sz w:val="24"/>
          <w:szCs w:val="24"/>
          <w:lang w:val="en-US"/>
        </w:rPr>
        <w:t>to achieve</w:t>
      </w:r>
      <w:r w:rsidR="00B476FE" w:rsidRPr="003D0D34">
        <w:rPr>
          <w:rFonts w:ascii="Arial" w:hAnsi="Arial" w:cs="Arial"/>
          <w:sz w:val="24"/>
          <w:szCs w:val="24"/>
          <w:lang w:val="en-US"/>
        </w:rPr>
        <w:t xml:space="preserve"> broader coverage of target groups, wider communication, and sustainability of </w:t>
      </w:r>
      <w:r w:rsidR="00D71ADB" w:rsidRPr="003D0D34">
        <w:rPr>
          <w:rFonts w:ascii="Arial" w:hAnsi="Arial" w:cs="Arial"/>
          <w:sz w:val="24"/>
          <w:szCs w:val="24"/>
          <w:lang w:val="en-US"/>
        </w:rPr>
        <w:t xml:space="preserve">the </w:t>
      </w:r>
      <w:r w:rsidR="00B476FE" w:rsidRPr="003D0D34">
        <w:rPr>
          <w:rFonts w:ascii="Arial" w:hAnsi="Arial" w:cs="Arial"/>
          <w:sz w:val="24"/>
          <w:szCs w:val="24"/>
          <w:lang w:val="en-US"/>
        </w:rPr>
        <w:t>project results maintained with the help of the public sector organi</w:t>
      </w:r>
      <w:r w:rsidR="004C3F0F" w:rsidRPr="003D0D34">
        <w:rPr>
          <w:rFonts w:ascii="Arial" w:hAnsi="Arial" w:cs="Arial"/>
          <w:sz w:val="24"/>
          <w:szCs w:val="24"/>
          <w:lang w:val="en-US"/>
        </w:rPr>
        <w:t>s</w:t>
      </w:r>
      <w:r w:rsidR="00B476FE" w:rsidRPr="003D0D34">
        <w:rPr>
          <w:rFonts w:ascii="Arial" w:hAnsi="Arial" w:cs="Arial"/>
          <w:sz w:val="24"/>
          <w:szCs w:val="24"/>
          <w:lang w:val="en-US"/>
        </w:rPr>
        <w:t>ation.</w:t>
      </w:r>
    </w:p>
    <w:p w14:paraId="167955EB" w14:textId="47E1C999" w:rsidR="00B476FE" w:rsidRPr="003D0D34" w:rsidRDefault="00445A03" w:rsidP="003D0D34">
      <w:pPr>
        <w:pStyle w:val="Heading3"/>
        <w:spacing w:beforeLines="60" w:before="144" w:afterLines="60" w:after="144" w:line="360" w:lineRule="auto"/>
        <w:rPr>
          <w:rFonts w:ascii="Arial" w:hAnsi="Arial" w:cs="Arial"/>
          <w:color w:val="auto"/>
          <w:lang w:val="en-GB"/>
        </w:rPr>
      </w:pPr>
      <w:bookmarkStart w:id="53" w:name="_Toc122435045"/>
      <w:r w:rsidRPr="003D0D34">
        <w:rPr>
          <w:rFonts w:ascii="Arial" w:hAnsi="Arial" w:cs="Arial"/>
          <w:color w:val="auto"/>
          <w:lang w:val="en-GB"/>
        </w:rPr>
        <w:t>3</w:t>
      </w:r>
      <w:r w:rsidR="00FB6B61" w:rsidRPr="003D0D34">
        <w:rPr>
          <w:rFonts w:ascii="Arial" w:hAnsi="Arial" w:cs="Arial"/>
          <w:color w:val="auto"/>
          <w:lang w:val="en-GB"/>
        </w:rPr>
        <w:t>.</w:t>
      </w:r>
      <w:r w:rsidR="00EA417E" w:rsidRPr="003D0D34">
        <w:rPr>
          <w:rFonts w:ascii="Arial" w:hAnsi="Arial" w:cs="Arial"/>
          <w:color w:val="auto"/>
          <w:lang w:val="en-GB"/>
        </w:rPr>
        <w:t>6</w:t>
      </w:r>
      <w:r w:rsidR="00FB6B61" w:rsidRPr="003D0D34">
        <w:rPr>
          <w:rFonts w:ascii="Arial" w:hAnsi="Arial" w:cs="Arial"/>
          <w:color w:val="auto"/>
          <w:lang w:val="en-GB"/>
        </w:rPr>
        <w:t xml:space="preserve"> Associated partners</w:t>
      </w:r>
      <w:bookmarkEnd w:id="53"/>
    </w:p>
    <w:p w14:paraId="5974C15D" w14:textId="608CBF55" w:rsidR="00B65201" w:rsidRPr="003D0D34" w:rsidRDefault="00B6520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Associated partners</w:t>
      </w:r>
      <w:r w:rsidR="008201B7" w:rsidRPr="003D0D34">
        <w:rPr>
          <w:rFonts w:ascii="Arial" w:hAnsi="Arial" w:cs="Arial"/>
          <w:sz w:val="24"/>
          <w:szCs w:val="24"/>
          <w:lang w:val="en-GB"/>
        </w:rPr>
        <w:t xml:space="preserve"> represent important stakeholders/key target groups</w:t>
      </w:r>
      <w:r w:rsidR="00D07B80" w:rsidRPr="003D0D34">
        <w:rPr>
          <w:rFonts w:ascii="Arial" w:hAnsi="Arial" w:cs="Arial"/>
          <w:sz w:val="24"/>
          <w:szCs w:val="24"/>
          <w:lang w:val="en-GB"/>
        </w:rPr>
        <w:t>/</w:t>
      </w:r>
      <w:r w:rsidR="008201B7" w:rsidRPr="003D0D34">
        <w:rPr>
          <w:rFonts w:ascii="Arial" w:hAnsi="Arial" w:cs="Arial"/>
          <w:sz w:val="24"/>
          <w:szCs w:val="24"/>
          <w:lang w:val="en-GB"/>
        </w:rPr>
        <w:t xml:space="preserve">end users of the project results. </w:t>
      </w:r>
      <w:r w:rsidR="00CA6A0C" w:rsidRPr="003D0D34">
        <w:rPr>
          <w:rFonts w:ascii="Arial" w:hAnsi="Arial" w:cs="Arial"/>
          <w:sz w:val="24"/>
          <w:szCs w:val="24"/>
          <w:lang w:val="en-GB"/>
        </w:rPr>
        <w:t xml:space="preserve">If an </w:t>
      </w:r>
      <w:r w:rsidRPr="003D0D34">
        <w:rPr>
          <w:rFonts w:ascii="Arial" w:hAnsi="Arial" w:cs="Arial"/>
          <w:sz w:val="24"/>
          <w:szCs w:val="24"/>
          <w:lang w:val="en-GB"/>
        </w:rPr>
        <w:t xml:space="preserve">organisation </w:t>
      </w:r>
      <w:r w:rsidR="00CA6A0C" w:rsidRPr="003D0D34">
        <w:rPr>
          <w:rFonts w:ascii="Arial" w:hAnsi="Arial" w:cs="Arial"/>
          <w:sz w:val="24"/>
          <w:szCs w:val="24"/>
          <w:lang w:val="en-GB"/>
        </w:rPr>
        <w:t>is</w:t>
      </w:r>
      <w:r w:rsidRPr="003D0D34">
        <w:rPr>
          <w:rFonts w:ascii="Arial" w:hAnsi="Arial" w:cs="Arial"/>
          <w:sz w:val="24"/>
          <w:szCs w:val="24"/>
          <w:lang w:val="en-GB"/>
        </w:rPr>
        <w:t xml:space="preserve"> not able to comply with the eligibility requirements needed for project partners</w:t>
      </w:r>
      <w:r w:rsidR="004B1C68" w:rsidRPr="003D0D34">
        <w:rPr>
          <w:rFonts w:ascii="Arial" w:hAnsi="Arial" w:cs="Arial"/>
          <w:sz w:val="24"/>
          <w:szCs w:val="24"/>
          <w:lang w:val="en-GB"/>
        </w:rPr>
        <w:t xml:space="preserve"> (or </w:t>
      </w:r>
      <w:r w:rsidR="00CA6A0C" w:rsidRPr="003D0D34">
        <w:rPr>
          <w:rFonts w:ascii="Arial" w:hAnsi="Arial" w:cs="Arial"/>
          <w:sz w:val="24"/>
          <w:szCs w:val="24"/>
          <w:lang w:val="en-GB"/>
        </w:rPr>
        <w:t>is</w:t>
      </w:r>
      <w:r w:rsidR="004B1C68" w:rsidRPr="003D0D34">
        <w:rPr>
          <w:rFonts w:ascii="Arial" w:hAnsi="Arial" w:cs="Arial"/>
          <w:sz w:val="24"/>
          <w:szCs w:val="24"/>
          <w:lang w:val="en-GB"/>
        </w:rPr>
        <w:t xml:space="preserve"> not willing to become financially involved in the project for other reasons)</w:t>
      </w:r>
      <w:r w:rsidRPr="003D0D34">
        <w:rPr>
          <w:rFonts w:ascii="Arial" w:hAnsi="Arial" w:cs="Arial"/>
          <w:sz w:val="24"/>
          <w:szCs w:val="24"/>
          <w:lang w:val="en-GB"/>
        </w:rPr>
        <w:t xml:space="preserve"> but </w:t>
      </w:r>
      <w:r w:rsidR="00CA6A0C" w:rsidRPr="003D0D34">
        <w:rPr>
          <w:rFonts w:ascii="Arial" w:hAnsi="Arial" w:cs="Arial"/>
          <w:sz w:val="24"/>
          <w:szCs w:val="24"/>
          <w:lang w:val="en-GB"/>
        </w:rPr>
        <w:t>is</w:t>
      </w:r>
      <w:r w:rsidRPr="003D0D34">
        <w:rPr>
          <w:rFonts w:ascii="Arial" w:hAnsi="Arial" w:cs="Arial"/>
          <w:sz w:val="24"/>
          <w:szCs w:val="24"/>
          <w:lang w:val="en-GB"/>
        </w:rPr>
        <w:t xml:space="preserve"> willing to take part in the </w:t>
      </w:r>
      <w:r w:rsidR="003356BC" w:rsidRPr="003D0D34">
        <w:rPr>
          <w:rFonts w:ascii="Arial" w:hAnsi="Arial" w:cs="Arial"/>
          <w:sz w:val="24"/>
          <w:szCs w:val="24"/>
          <w:lang w:val="en-GB"/>
        </w:rPr>
        <w:t>projects</w:t>
      </w:r>
      <w:r w:rsidR="00CA6A0C" w:rsidRPr="003D0D34">
        <w:rPr>
          <w:rFonts w:ascii="Arial" w:hAnsi="Arial" w:cs="Arial"/>
          <w:sz w:val="24"/>
          <w:szCs w:val="24"/>
          <w:lang w:val="en-GB"/>
        </w:rPr>
        <w:t xml:space="preserve">, it may </w:t>
      </w:r>
      <w:r w:rsidR="00CA6A0C" w:rsidRPr="003D0D34">
        <w:rPr>
          <w:rFonts w:ascii="Arial" w:hAnsi="Arial" w:cs="Arial"/>
          <w:sz w:val="24"/>
          <w:szCs w:val="24"/>
          <w:lang w:val="en-US"/>
        </w:rPr>
        <w:t xml:space="preserve">take on the role of </w:t>
      </w:r>
      <w:r w:rsidR="00302217" w:rsidRPr="003D0D34">
        <w:rPr>
          <w:rFonts w:ascii="Arial" w:hAnsi="Arial" w:cs="Arial"/>
          <w:sz w:val="24"/>
          <w:szCs w:val="24"/>
          <w:lang w:val="en-US"/>
        </w:rPr>
        <w:t xml:space="preserve">an </w:t>
      </w:r>
      <w:r w:rsidR="00CA6A0C" w:rsidRPr="003D0D34">
        <w:rPr>
          <w:rFonts w:ascii="Arial" w:hAnsi="Arial" w:cs="Arial"/>
          <w:sz w:val="24"/>
          <w:szCs w:val="24"/>
          <w:lang w:val="en-US"/>
        </w:rPr>
        <w:t>associated partner.</w:t>
      </w:r>
    </w:p>
    <w:p w14:paraId="6F2AE4AC" w14:textId="58E74A13" w:rsidR="00B65201" w:rsidRPr="003D0D34" w:rsidRDefault="00B6520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Associated partners do not </w:t>
      </w:r>
      <w:r w:rsidR="00CE3350" w:rsidRPr="003D0D34">
        <w:rPr>
          <w:rFonts w:ascii="Arial" w:hAnsi="Arial" w:cs="Arial"/>
          <w:sz w:val="24"/>
          <w:szCs w:val="24"/>
          <w:lang w:val="en-GB"/>
        </w:rPr>
        <w:t>share</w:t>
      </w:r>
      <w:r w:rsidR="003C40AC" w:rsidRPr="003D0D34">
        <w:rPr>
          <w:rFonts w:ascii="Arial" w:hAnsi="Arial" w:cs="Arial"/>
          <w:sz w:val="24"/>
          <w:szCs w:val="24"/>
          <w:lang w:val="en-GB"/>
        </w:rPr>
        <w:t xml:space="preserve"> the project</w:t>
      </w:r>
      <w:r w:rsidRPr="003D0D34">
        <w:rPr>
          <w:rFonts w:ascii="Arial" w:hAnsi="Arial" w:cs="Arial"/>
          <w:sz w:val="24"/>
          <w:szCs w:val="24"/>
          <w:lang w:val="en-GB"/>
        </w:rPr>
        <w:t xml:space="preserve"> budget: they dedicate their own resources to the project. At the same time, associated partners participate in the activities of the project but are not directly involved in the design and implementation of the project.</w:t>
      </w:r>
    </w:p>
    <w:p w14:paraId="5B939D28" w14:textId="0C0F42C6" w:rsidR="00B65201" w:rsidRPr="003D0D34" w:rsidRDefault="00B6520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There are </w:t>
      </w:r>
      <w:r w:rsidR="00ED505D" w:rsidRPr="003D0D34">
        <w:rPr>
          <w:rFonts w:ascii="Arial" w:hAnsi="Arial" w:cs="Arial"/>
          <w:sz w:val="24"/>
          <w:szCs w:val="24"/>
          <w:lang w:val="en-GB"/>
        </w:rPr>
        <w:t xml:space="preserve">three </w:t>
      </w:r>
      <w:r w:rsidRPr="003D0D34">
        <w:rPr>
          <w:rFonts w:ascii="Arial" w:hAnsi="Arial" w:cs="Arial"/>
          <w:sz w:val="24"/>
          <w:szCs w:val="24"/>
          <w:lang w:val="en-GB"/>
        </w:rPr>
        <w:t xml:space="preserve">specific features of associated partners: </w:t>
      </w:r>
    </w:p>
    <w:p w14:paraId="30A24C56" w14:textId="7CBAA5C8" w:rsidR="00B65201" w:rsidRPr="00765280" w:rsidRDefault="00B65201">
      <w:pPr>
        <w:pStyle w:val="ListParagraph"/>
        <w:numPr>
          <w:ilvl w:val="0"/>
          <w:numId w:val="150"/>
        </w:numPr>
        <w:spacing w:beforeLines="60" w:before="144" w:afterLines="60" w:after="144" w:line="360" w:lineRule="auto"/>
        <w:rPr>
          <w:rFonts w:ascii="Arial" w:hAnsi="Arial" w:cs="Arial"/>
          <w:sz w:val="24"/>
          <w:szCs w:val="24"/>
          <w:lang w:val="en-GB"/>
        </w:rPr>
      </w:pPr>
      <w:r w:rsidRPr="00765280">
        <w:rPr>
          <w:rFonts w:ascii="Arial" w:hAnsi="Arial" w:cs="Arial"/>
          <w:sz w:val="24"/>
          <w:szCs w:val="24"/>
          <w:lang w:val="en-GB"/>
        </w:rPr>
        <w:t>They cannot be subcontracted by the project partners to carry out parts of their activities in a project due to the potential risks relating to conflict of interest and infringement of fair competition rules</w:t>
      </w:r>
      <w:r w:rsidR="00CE3350" w:rsidRPr="00765280">
        <w:rPr>
          <w:rFonts w:ascii="Arial" w:hAnsi="Arial" w:cs="Arial"/>
          <w:sz w:val="24"/>
          <w:szCs w:val="24"/>
          <w:lang w:val="en-GB"/>
        </w:rPr>
        <w:t>;</w:t>
      </w:r>
    </w:p>
    <w:p w14:paraId="1F0AC430" w14:textId="1F76EA9C" w:rsidR="00CE3350" w:rsidRPr="00765280" w:rsidRDefault="00302217">
      <w:pPr>
        <w:pStyle w:val="ListParagraph"/>
        <w:numPr>
          <w:ilvl w:val="0"/>
          <w:numId w:val="150"/>
        </w:numPr>
        <w:spacing w:beforeLines="60" w:before="144" w:afterLines="60" w:after="144" w:line="360" w:lineRule="auto"/>
        <w:rPr>
          <w:rFonts w:ascii="Arial" w:hAnsi="Arial" w:cs="Arial"/>
          <w:sz w:val="24"/>
          <w:szCs w:val="24"/>
          <w:lang w:val="en-GB"/>
        </w:rPr>
      </w:pPr>
      <w:r w:rsidRPr="00765280">
        <w:rPr>
          <w:rFonts w:ascii="Arial" w:hAnsi="Arial" w:cs="Arial"/>
          <w:sz w:val="24"/>
          <w:szCs w:val="24"/>
          <w:lang w:val="en-GB"/>
        </w:rPr>
        <w:t xml:space="preserve">Another </w:t>
      </w:r>
      <w:r w:rsidR="00B65201" w:rsidRPr="00765280">
        <w:rPr>
          <w:rFonts w:ascii="Arial" w:hAnsi="Arial" w:cs="Arial"/>
          <w:sz w:val="24"/>
          <w:szCs w:val="24"/>
          <w:lang w:val="en-GB"/>
        </w:rPr>
        <w:t>project partner can cover travel and accommodation expenditure of the associated partner if it is essential to the achievement of the project’s objectives and does not infringe the state aid rules. As a rule, these costs should be included in the Application Form</w:t>
      </w:r>
      <w:r w:rsidR="00CE3350" w:rsidRPr="00765280">
        <w:rPr>
          <w:rFonts w:ascii="Arial" w:hAnsi="Arial" w:cs="Arial"/>
          <w:sz w:val="24"/>
          <w:szCs w:val="24"/>
          <w:lang w:val="en-GB"/>
        </w:rPr>
        <w:t>;</w:t>
      </w:r>
    </w:p>
    <w:p w14:paraId="50948A44" w14:textId="30132D60" w:rsidR="00B65201" w:rsidRPr="00765280" w:rsidRDefault="00CE3350">
      <w:pPr>
        <w:pStyle w:val="ListParagraph"/>
        <w:numPr>
          <w:ilvl w:val="0"/>
          <w:numId w:val="150"/>
        </w:numPr>
        <w:spacing w:beforeLines="60" w:before="144" w:afterLines="60" w:after="144" w:line="360" w:lineRule="auto"/>
        <w:rPr>
          <w:rFonts w:ascii="Arial" w:hAnsi="Arial" w:cs="Arial"/>
          <w:sz w:val="24"/>
          <w:szCs w:val="24"/>
          <w:lang w:val="en-GB"/>
        </w:rPr>
      </w:pPr>
      <w:r w:rsidRPr="00765280">
        <w:rPr>
          <w:rFonts w:ascii="Arial" w:hAnsi="Arial" w:cs="Arial"/>
          <w:sz w:val="24"/>
          <w:szCs w:val="24"/>
          <w:lang w:val="en-GB"/>
        </w:rPr>
        <w:t>They must not generate any revenues (</w:t>
      </w:r>
      <w:r w:rsidR="003356BC" w:rsidRPr="00765280">
        <w:rPr>
          <w:rFonts w:ascii="Arial" w:hAnsi="Arial" w:cs="Arial"/>
          <w:sz w:val="24"/>
          <w:szCs w:val="24"/>
          <w:lang w:val="en-GB"/>
        </w:rPr>
        <w:t>i.e.,</w:t>
      </w:r>
      <w:r w:rsidRPr="00765280">
        <w:rPr>
          <w:rFonts w:ascii="Arial" w:hAnsi="Arial" w:cs="Arial"/>
          <w:sz w:val="24"/>
          <w:szCs w:val="24"/>
          <w:lang w:val="en-GB"/>
        </w:rPr>
        <w:t xml:space="preserve"> payments from third parties outside the partnership that constitute income to the organisation as a result of its involvement in the project activities) </w:t>
      </w:r>
      <w:r w:rsidR="00302217" w:rsidRPr="00765280">
        <w:rPr>
          <w:rFonts w:ascii="Arial" w:hAnsi="Arial" w:cs="Arial"/>
          <w:sz w:val="24"/>
          <w:szCs w:val="24"/>
          <w:lang w:val="en-GB"/>
        </w:rPr>
        <w:t>from</w:t>
      </w:r>
      <w:r w:rsidRPr="00765280">
        <w:rPr>
          <w:rFonts w:ascii="Arial" w:hAnsi="Arial" w:cs="Arial"/>
          <w:sz w:val="24"/>
          <w:szCs w:val="24"/>
          <w:lang w:val="en-GB"/>
        </w:rPr>
        <w:t xml:space="preserve"> the project implementation and its outcomes.</w:t>
      </w:r>
    </w:p>
    <w:p w14:paraId="254F7AAE" w14:textId="62A2AF96" w:rsidR="00FB6B61" w:rsidRPr="003D0D34" w:rsidRDefault="00445A03" w:rsidP="003D0D34">
      <w:pPr>
        <w:pStyle w:val="Heading3"/>
        <w:spacing w:beforeLines="60" w:before="144" w:afterLines="60" w:after="144" w:line="360" w:lineRule="auto"/>
        <w:rPr>
          <w:rFonts w:ascii="Arial" w:hAnsi="Arial" w:cs="Arial"/>
          <w:color w:val="auto"/>
          <w:lang w:val="en-GB"/>
        </w:rPr>
      </w:pPr>
      <w:bookmarkStart w:id="54" w:name="_Toc122435046"/>
      <w:r w:rsidRPr="003D0D34">
        <w:rPr>
          <w:rFonts w:ascii="Arial" w:hAnsi="Arial" w:cs="Arial"/>
          <w:color w:val="auto"/>
          <w:lang w:val="en-GB"/>
        </w:rPr>
        <w:lastRenderedPageBreak/>
        <w:t>3</w:t>
      </w:r>
      <w:r w:rsidR="00FB6B61" w:rsidRPr="003D0D34">
        <w:rPr>
          <w:rFonts w:ascii="Arial" w:hAnsi="Arial" w:cs="Arial"/>
          <w:color w:val="auto"/>
          <w:lang w:val="en-GB"/>
        </w:rPr>
        <w:t>.</w:t>
      </w:r>
      <w:r w:rsidR="00EA417E" w:rsidRPr="003D0D34">
        <w:rPr>
          <w:rFonts w:ascii="Arial" w:hAnsi="Arial" w:cs="Arial"/>
          <w:color w:val="auto"/>
          <w:lang w:val="en-GB"/>
        </w:rPr>
        <w:t>7</w:t>
      </w:r>
      <w:r w:rsidR="00FB6B61" w:rsidRPr="003D0D34">
        <w:rPr>
          <w:rFonts w:ascii="Arial" w:hAnsi="Arial" w:cs="Arial"/>
          <w:color w:val="auto"/>
          <w:lang w:val="en-GB"/>
        </w:rPr>
        <w:t xml:space="preserve"> Geographical location of the project activities</w:t>
      </w:r>
      <w:bookmarkStart w:id="55" w:name="III24"/>
      <w:bookmarkEnd w:id="54"/>
    </w:p>
    <w:bookmarkEnd w:id="55"/>
    <w:p w14:paraId="75222EA3" w14:textId="6AC09962" w:rsidR="00FB6B61" w:rsidRPr="003D0D34" w:rsidRDefault="00FB6B6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 xml:space="preserve">As a rule, activities within the South Baltic Programme should be implemented in the Programme area </w:t>
      </w:r>
      <w:r w:rsidR="00B7310E" w:rsidRPr="003D0D34">
        <w:rPr>
          <w:rFonts w:ascii="Arial" w:hAnsi="Arial" w:cs="Arial"/>
          <w:sz w:val="24"/>
          <w:szCs w:val="24"/>
          <w:lang w:val="en-GB"/>
        </w:rPr>
        <w:t>to</w:t>
      </w:r>
      <w:r w:rsidRPr="003D0D34">
        <w:rPr>
          <w:rFonts w:ascii="Arial" w:hAnsi="Arial" w:cs="Arial"/>
          <w:sz w:val="24"/>
          <w:szCs w:val="24"/>
          <w:lang w:val="en-GB"/>
        </w:rPr>
        <w:t xml:space="preserve"> focus on bringing positive change to the Programme </w:t>
      </w:r>
      <w:r w:rsidR="00A65BF3" w:rsidRPr="003D0D34">
        <w:rPr>
          <w:rFonts w:ascii="Arial" w:hAnsi="Arial" w:cs="Arial"/>
          <w:sz w:val="24"/>
          <w:szCs w:val="24"/>
          <w:lang w:val="en-GB"/>
        </w:rPr>
        <w:t>A</w:t>
      </w:r>
      <w:r w:rsidRPr="003D0D34">
        <w:rPr>
          <w:rFonts w:ascii="Arial" w:hAnsi="Arial" w:cs="Arial"/>
          <w:sz w:val="24"/>
          <w:szCs w:val="24"/>
          <w:lang w:val="en-GB"/>
        </w:rPr>
        <w:t>rea.</w:t>
      </w:r>
    </w:p>
    <w:p w14:paraId="1CC89A09" w14:textId="0C66BF71" w:rsidR="00A821EB" w:rsidRPr="003D0D34" w:rsidRDefault="00FB6B6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exceptional cases, if </w:t>
      </w:r>
      <w:r w:rsidR="00CE3350" w:rsidRPr="003D0D34">
        <w:rPr>
          <w:rFonts w:ascii="Arial" w:hAnsi="Arial" w:cs="Arial"/>
          <w:sz w:val="24"/>
          <w:szCs w:val="24"/>
          <w:lang w:val="en-GB"/>
        </w:rPr>
        <w:t>necessary</w:t>
      </w:r>
      <w:r w:rsidRPr="003D0D34">
        <w:rPr>
          <w:rFonts w:ascii="Arial" w:hAnsi="Arial" w:cs="Arial"/>
          <w:sz w:val="24"/>
          <w:szCs w:val="24"/>
          <w:lang w:val="en-GB"/>
        </w:rPr>
        <w:t xml:space="preserve"> and </w:t>
      </w:r>
      <w:r w:rsidR="006416DF" w:rsidRPr="003D0D34">
        <w:rPr>
          <w:rFonts w:ascii="Arial" w:hAnsi="Arial" w:cs="Arial"/>
          <w:sz w:val="24"/>
          <w:szCs w:val="24"/>
          <w:lang w:val="en-GB"/>
        </w:rPr>
        <w:t xml:space="preserve">clearly justified, </w:t>
      </w:r>
      <w:r w:rsidRPr="003D0D34">
        <w:rPr>
          <w:rFonts w:ascii="Arial" w:hAnsi="Arial" w:cs="Arial"/>
          <w:sz w:val="24"/>
          <w:szCs w:val="24"/>
          <w:lang w:val="en-GB"/>
        </w:rPr>
        <w:t xml:space="preserve">some activities may be implemented outside the Programme area or even in the territories of other EU Member States. </w:t>
      </w:r>
    </w:p>
    <w:p w14:paraId="201D1D01" w14:textId="39E2EEFB" w:rsidR="00104334" w:rsidRPr="003D0D34" w:rsidRDefault="00445A03" w:rsidP="003D0D34">
      <w:pPr>
        <w:pStyle w:val="Heading2"/>
        <w:spacing w:beforeLines="60" w:before="144" w:afterLines="60" w:after="144" w:line="360" w:lineRule="auto"/>
        <w:rPr>
          <w:rFonts w:ascii="Arial" w:hAnsi="Arial" w:cs="Arial"/>
          <w:b/>
          <w:bCs/>
          <w:color w:val="auto"/>
          <w:sz w:val="24"/>
          <w:szCs w:val="24"/>
          <w:lang w:val="en-GB"/>
        </w:rPr>
      </w:pPr>
      <w:bookmarkStart w:id="56" w:name="_Toc122435047"/>
      <w:r w:rsidRPr="003D0D34">
        <w:rPr>
          <w:rFonts w:ascii="Arial" w:hAnsi="Arial" w:cs="Arial"/>
          <w:b/>
          <w:bCs/>
          <w:color w:val="auto"/>
          <w:sz w:val="24"/>
          <w:szCs w:val="24"/>
          <w:lang w:val="en-GB"/>
        </w:rPr>
        <w:t>4</w:t>
      </w:r>
      <w:r w:rsidR="00FB6B61" w:rsidRPr="003D0D34">
        <w:rPr>
          <w:rFonts w:ascii="Arial" w:hAnsi="Arial" w:cs="Arial"/>
          <w:b/>
          <w:bCs/>
          <w:color w:val="auto"/>
          <w:sz w:val="24"/>
          <w:szCs w:val="24"/>
          <w:lang w:val="en-GB"/>
        </w:rPr>
        <w:t xml:space="preserve"> COOPERATION IN </w:t>
      </w:r>
      <w:r w:rsidR="00BC37CC" w:rsidRPr="003D0D34">
        <w:rPr>
          <w:rFonts w:ascii="Arial" w:hAnsi="Arial" w:cs="Arial"/>
          <w:b/>
          <w:bCs/>
          <w:color w:val="auto"/>
          <w:sz w:val="24"/>
          <w:szCs w:val="24"/>
          <w:lang w:val="en-GB"/>
        </w:rPr>
        <w:t xml:space="preserve">THE </w:t>
      </w:r>
      <w:r w:rsidR="00FB6B61" w:rsidRPr="003D0D34">
        <w:rPr>
          <w:rFonts w:ascii="Arial" w:hAnsi="Arial" w:cs="Arial"/>
          <w:b/>
          <w:bCs/>
          <w:color w:val="auto"/>
          <w:sz w:val="24"/>
          <w:szCs w:val="24"/>
          <w:lang w:val="en-GB"/>
        </w:rPr>
        <w:t>SOUTH BALTIC: CROSS-BORDER APPROACH, INNOVATIVENESS AND ADDITIONAL CHARACTER OF PROJECTS</w:t>
      </w:r>
      <w:bookmarkEnd w:id="56"/>
    </w:p>
    <w:p w14:paraId="25EF3F20" w14:textId="77777777"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Cross-border cooperation among different organisations is the core of the South Baltic Programme. The projects are expected to apply it throughout their lifetime, demonstrating compliance with </w:t>
      </w:r>
      <w:r w:rsidRPr="003D0D34">
        <w:rPr>
          <w:rFonts w:ascii="Arial" w:hAnsi="Arial" w:cs="Arial"/>
          <w:b/>
          <w:bCs/>
          <w:sz w:val="24"/>
          <w:szCs w:val="24"/>
          <w:lang w:val="en-GB"/>
        </w:rPr>
        <w:t>four cooperation criteria:</w:t>
      </w:r>
      <w:r w:rsidRPr="003D0D34">
        <w:rPr>
          <w:rFonts w:ascii="Arial" w:hAnsi="Arial" w:cs="Arial"/>
          <w:sz w:val="24"/>
          <w:szCs w:val="24"/>
          <w:lang w:val="en-GB"/>
        </w:rPr>
        <w:t xml:space="preserve"> joint development, implementation, staffing and financing.</w:t>
      </w:r>
    </w:p>
    <w:p w14:paraId="665574C2" w14:textId="77777777" w:rsidR="00104334" w:rsidRPr="003D0D34" w:rsidRDefault="00104334"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 xml:space="preserve">Joint development </w:t>
      </w:r>
      <w:r w:rsidRPr="003D0D34">
        <w:rPr>
          <w:rFonts w:ascii="Arial" w:hAnsi="Arial" w:cs="Arial"/>
          <w:sz w:val="24"/>
          <w:szCs w:val="24"/>
          <w:lang w:val="en-GB"/>
        </w:rPr>
        <w:t>identifies:</w:t>
      </w:r>
    </w:p>
    <w:p w14:paraId="776D10E9" w14:textId="60931017" w:rsidR="00104334" w:rsidRPr="003D0D34" w:rsidRDefault="00104334">
      <w:pPr>
        <w:pStyle w:val="ListParagraph"/>
        <w:numPr>
          <w:ilvl w:val="0"/>
          <w:numId w:val="15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Participation of all partners in the preparation of the project idea </w:t>
      </w:r>
      <w:r w:rsidR="004220FD" w:rsidRPr="003D0D34">
        <w:rPr>
          <w:rFonts w:ascii="Arial" w:hAnsi="Arial" w:cs="Arial"/>
          <w:sz w:val="24"/>
          <w:szCs w:val="24"/>
          <w:lang w:val="en-GB"/>
        </w:rPr>
        <w:t xml:space="preserve">and transformation of it </w:t>
      </w:r>
      <w:r w:rsidRPr="003D0D34">
        <w:rPr>
          <w:rFonts w:ascii="Arial" w:hAnsi="Arial" w:cs="Arial"/>
          <w:sz w:val="24"/>
          <w:szCs w:val="24"/>
          <w:lang w:val="en-GB"/>
        </w:rPr>
        <w:t xml:space="preserve">into a project </w:t>
      </w:r>
      <w:r w:rsidR="005565D0" w:rsidRPr="003D0D34">
        <w:rPr>
          <w:rFonts w:ascii="Arial" w:hAnsi="Arial" w:cs="Arial"/>
          <w:sz w:val="24"/>
          <w:szCs w:val="24"/>
          <w:lang w:val="en-GB"/>
        </w:rPr>
        <w:t>application</w:t>
      </w:r>
      <w:r w:rsidRPr="003D0D34">
        <w:rPr>
          <w:rFonts w:ascii="Arial" w:hAnsi="Arial" w:cs="Arial"/>
          <w:sz w:val="24"/>
          <w:szCs w:val="24"/>
          <w:lang w:val="en-GB"/>
        </w:rPr>
        <w:t>.</w:t>
      </w:r>
    </w:p>
    <w:p w14:paraId="2E2EC410" w14:textId="77777777" w:rsidR="00104334" w:rsidRPr="003D0D34" w:rsidRDefault="00104334">
      <w:pPr>
        <w:pStyle w:val="ListParagraph"/>
        <w:numPr>
          <w:ilvl w:val="0"/>
          <w:numId w:val="15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Application of the knowledge and expertise of each partner, as well as determination of their motives and needs from the project.</w:t>
      </w:r>
    </w:p>
    <w:p w14:paraId="532478BF" w14:textId="77777777" w:rsidR="00104334" w:rsidRPr="003D0D34" w:rsidRDefault="00104334">
      <w:pPr>
        <w:pStyle w:val="ListParagraph"/>
        <w:numPr>
          <w:ilvl w:val="0"/>
          <w:numId w:val="15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Determination of the management structure, division of tasks and allocation of responsibilities.</w:t>
      </w:r>
    </w:p>
    <w:p w14:paraId="3939168C" w14:textId="77777777"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Joint implementation</w:t>
      </w:r>
      <w:r w:rsidRPr="003D0D34">
        <w:rPr>
          <w:rFonts w:ascii="Arial" w:hAnsi="Arial" w:cs="Arial"/>
          <w:sz w:val="24"/>
          <w:szCs w:val="24"/>
          <w:lang w:val="en-GB"/>
        </w:rPr>
        <w:t xml:space="preserve"> includes:</w:t>
      </w:r>
    </w:p>
    <w:p w14:paraId="5E22C68F" w14:textId="77777777" w:rsidR="00104334" w:rsidRPr="003D0D34" w:rsidRDefault="00104334">
      <w:pPr>
        <w:pStyle w:val="ListParagraph"/>
        <w:numPr>
          <w:ilvl w:val="0"/>
          <w:numId w:val="15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Active collaboration between the different participating organisations in the delivery of the project outputs.</w:t>
      </w:r>
    </w:p>
    <w:p w14:paraId="772843A6" w14:textId="77777777" w:rsidR="00104334" w:rsidRPr="003D0D34" w:rsidRDefault="00104334">
      <w:pPr>
        <w:pStyle w:val="ListParagraph"/>
        <w:numPr>
          <w:ilvl w:val="0"/>
          <w:numId w:val="15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Exchange of experience and best practices. </w:t>
      </w:r>
    </w:p>
    <w:p w14:paraId="5EB82021" w14:textId="5D32FA85" w:rsidR="00104334" w:rsidRPr="003D0D34" w:rsidRDefault="00104334">
      <w:pPr>
        <w:pStyle w:val="ListParagraph"/>
        <w:numPr>
          <w:ilvl w:val="0"/>
          <w:numId w:val="152"/>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Involvement of several partners in each activity to </w:t>
      </w:r>
      <w:r w:rsidR="00BC37CC" w:rsidRPr="003D0D34">
        <w:rPr>
          <w:rFonts w:ascii="Arial" w:hAnsi="Arial" w:cs="Arial"/>
          <w:sz w:val="24"/>
          <w:szCs w:val="24"/>
          <w:lang w:val="en-GB"/>
        </w:rPr>
        <w:t xml:space="preserve">help in </w:t>
      </w:r>
      <w:r w:rsidRPr="003D0D34">
        <w:rPr>
          <w:rFonts w:ascii="Arial" w:hAnsi="Arial" w:cs="Arial"/>
          <w:sz w:val="24"/>
          <w:szCs w:val="24"/>
          <w:lang w:val="en-GB"/>
        </w:rPr>
        <w:t xml:space="preserve">developing a truly cross-border solution. </w:t>
      </w:r>
    </w:p>
    <w:p w14:paraId="3E4D971F" w14:textId="37DE34D2" w:rsidR="00EC7D3C" w:rsidRPr="003D0D34" w:rsidRDefault="00EC7D3C"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 xml:space="preserve">Joint </w:t>
      </w:r>
      <w:r w:rsidR="00883D1D" w:rsidRPr="003D0D34">
        <w:rPr>
          <w:rFonts w:ascii="Arial" w:hAnsi="Arial" w:cs="Arial"/>
          <w:b/>
          <w:bCs/>
          <w:sz w:val="24"/>
          <w:szCs w:val="24"/>
          <w:lang w:val="en-GB"/>
        </w:rPr>
        <w:t>staffing</w:t>
      </w:r>
      <w:r w:rsidRPr="003D0D34">
        <w:rPr>
          <w:rFonts w:ascii="Arial" w:hAnsi="Arial" w:cs="Arial"/>
          <w:sz w:val="24"/>
          <w:szCs w:val="24"/>
          <w:lang w:val="en-GB"/>
        </w:rPr>
        <w:t xml:space="preserve"> requires:</w:t>
      </w:r>
    </w:p>
    <w:p w14:paraId="3E92373D" w14:textId="47D20113" w:rsidR="00EC7D3C" w:rsidRPr="003D0D34" w:rsidRDefault="00EC7D3C">
      <w:pPr>
        <w:pStyle w:val="ListParagraph"/>
        <w:numPr>
          <w:ilvl w:val="0"/>
          <w:numId w:val="153"/>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Contribution of staff of each partner to the project implementation and cross-border cooperation.</w:t>
      </w:r>
    </w:p>
    <w:p w14:paraId="52DB5E86" w14:textId="07C1B429" w:rsidR="00EC7D3C" w:rsidRPr="003D0D34" w:rsidRDefault="00EC7D3C">
      <w:pPr>
        <w:pStyle w:val="ListParagraph"/>
        <w:numPr>
          <w:ilvl w:val="0"/>
          <w:numId w:val="153"/>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Clear identification of roles between assigned staff members, so all </w:t>
      </w:r>
      <w:r w:rsidR="00956C20" w:rsidRPr="003D0D34">
        <w:rPr>
          <w:rFonts w:ascii="Arial" w:hAnsi="Arial" w:cs="Arial"/>
          <w:sz w:val="24"/>
          <w:szCs w:val="24"/>
          <w:lang w:val="en-GB"/>
        </w:rPr>
        <w:t xml:space="preserve">management </w:t>
      </w:r>
      <w:r w:rsidRPr="003D0D34">
        <w:rPr>
          <w:rFonts w:ascii="Arial" w:hAnsi="Arial" w:cs="Arial"/>
          <w:sz w:val="24"/>
          <w:szCs w:val="24"/>
          <w:lang w:val="en-GB"/>
        </w:rPr>
        <w:t xml:space="preserve">activities are </w:t>
      </w:r>
      <w:r w:rsidR="00956C20" w:rsidRPr="003D0D34">
        <w:rPr>
          <w:rFonts w:ascii="Arial" w:hAnsi="Arial" w:cs="Arial"/>
          <w:sz w:val="24"/>
          <w:szCs w:val="24"/>
          <w:lang w:val="en-GB"/>
        </w:rPr>
        <w:t>performed,</w:t>
      </w:r>
      <w:r w:rsidRPr="003D0D34">
        <w:rPr>
          <w:rFonts w:ascii="Arial" w:hAnsi="Arial" w:cs="Arial"/>
          <w:sz w:val="24"/>
          <w:szCs w:val="24"/>
          <w:lang w:val="en-GB"/>
        </w:rPr>
        <w:t xml:space="preserve"> and duplication of efforts is avoided.</w:t>
      </w:r>
    </w:p>
    <w:p w14:paraId="4B43A85E" w14:textId="24CD34BE" w:rsidR="00EC7D3C" w:rsidRPr="003D0D34" w:rsidRDefault="00EC7D3C">
      <w:pPr>
        <w:pStyle w:val="ListParagraph"/>
        <w:numPr>
          <w:ilvl w:val="0"/>
          <w:numId w:val="153"/>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Supervision of the implementation of </w:t>
      </w:r>
      <w:r w:rsidR="00BC37CC" w:rsidRPr="003D0D34">
        <w:rPr>
          <w:rFonts w:ascii="Arial" w:hAnsi="Arial" w:cs="Arial"/>
          <w:sz w:val="24"/>
          <w:szCs w:val="24"/>
          <w:lang w:val="en-GB"/>
        </w:rPr>
        <w:t xml:space="preserve">the </w:t>
      </w:r>
      <w:r w:rsidRPr="003D0D34">
        <w:rPr>
          <w:rFonts w:ascii="Arial" w:hAnsi="Arial" w:cs="Arial"/>
          <w:sz w:val="24"/>
          <w:szCs w:val="24"/>
          <w:lang w:val="en-GB"/>
        </w:rPr>
        <w:t>activities and project in general on behalf of the entire project partnership by designated partner</w:t>
      </w:r>
      <w:r w:rsidR="004220FD" w:rsidRPr="003D0D34">
        <w:rPr>
          <w:rFonts w:ascii="Arial" w:hAnsi="Arial" w:cs="Arial"/>
          <w:sz w:val="24"/>
          <w:szCs w:val="24"/>
          <w:lang w:val="en-GB"/>
        </w:rPr>
        <w:t>s</w:t>
      </w:r>
      <w:r w:rsidR="00D07B80" w:rsidRPr="003D0D34">
        <w:rPr>
          <w:rFonts w:ascii="Arial" w:hAnsi="Arial" w:cs="Arial"/>
          <w:sz w:val="24"/>
          <w:szCs w:val="24"/>
          <w:lang w:val="en-GB"/>
        </w:rPr>
        <w:t>/</w:t>
      </w:r>
      <w:r w:rsidRPr="003D0D34">
        <w:rPr>
          <w:rFonts w:ascii="Arial" w:hAnsi="Arial" w:cs="Arial"/>
          <w:sz w:val="24"/>
          <w:szCs w:val="24"/>
          <w:lang w:val="en-GB"/>
        </w:rPr>
        <w:t>specialist</w:t>
      </w:r>
      <w:r w:rsidR="004220FD" w:rsidRPr="003D0D34">
        <w:rPr>
          <w:rFonts w:ascii="Arial" w:hAnsi="Arial" w:cs="Arial"/>
          <w:sz w:val="24"/>
          <w:szCs w:val="24"/>
          <w:lang w:val="en-GB"/>
        </w:rPr>
        <w:t>s</w:t>
      </w:r>
      <w:r w:rsidRPr="003D0D34">
        <w:rPr>
          <w:rFonts w:ascii="Arial" w:hAnsi="Arial" w:cs="Arial"/>
          <w:sz w:val="24"/>
          <w:szCs w:val="24"/>
          <w:lang w:val="en-GB"/>
        </w:rPr>
        <w:t xml:space="preserve">. </w:t>
      </w:r>
    </w:p>
    <w:p w14:paraId="5C8E8BC4" w14:textId="1AF5301E"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 xml:space="preserve">Joint </w:t>
      </w:r>
      <w:r w:rsidR="00EC7D3C" w:rsidRPr="003D0D34">
        <w:rPr>
          <w:rFonts w:ascii="Arial" w:hAnsi="Arial" w:cs="Arial"/>
          <w:b/>
          <w:bCs/>
          <w:sz w:val="24"/>
          <w:szCs w:val="24"/>
          <w:lang w:val="en-GB"/>
        </w:rPr>
        <w:t>financing</w:t>
      </w:r>
      <w:r w:rsidRPr="003D0D34">
        <w:rPr>
          <w:rFonts w:ascii="Arial" w:hAnsi="Arial" w:cs="Arial"/>
          <w:sz w:val="24"/>
          <w:szCs w:val="24"/>
          <w:lang w:val="en-GB"/>
        </w:rPr>
        <w:t xml:space="preserve"> implies:</w:t>
      </w:r>
    </w:p>
    <w:p w14:paraId="6394C2E8" w14:textId="429A6E47" w:rsidR="00104334" w:rsidRPr="003D0D34" w:rsidRDefault="00104334">
      <w:pPr>
        <w:pStyle w:val="ListParagraph"/>
        <w:numPr>
          <w:ilvl w:val="0"/>
          <w:numId w:val="154"/>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Financial contribution to the project budget by each partner (</w:t>
      </w:r>
      <w:r w:rsidR="00956C20" w:rsidRPr="003D0D34">
        <w:rPr>
          <w:rFonts w:ascii="Arial" w:hAnsi="Arial" w:cs="Arial"/>
          <w:sz w:val="24"/>
          <w:szCs w:val="24"/>
          <w:lang w:val="en-GB"/>
        </w:rPr>
        <w:t>apart from</w:t>
      </w:r>
      <w:r w:rsidRPr="003D0D34">
        <w:rPr>
          <w:rFonts w:ascii="Arial" w:hAnsi="Arial" w:cs="Arial"/>
          <w:sz w:val="24"/>
          <w:szCs w:val="24"/>
          <w:lang w:val="en-GB"/>
        </w:rPr>
        <w:t xml:space="preserve"> associated partners). </w:t>
      </w:r>
    </w:p>
    <w:p w14:paraId="5D061CEA" w14:textId="54D5203D" w:rsidR="00104334" w:rsidRPr="003D0D34" w:rsidRDefault="00104334">
      <w:pPr>
        <w:pStyle w:val="ListParagraph"/>
        <w:numPr>
          <w:ilvl w:val="0"/>
          <w:numId w:val="154"/>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Reflection of responsibilities and involvement in the project by each partner in their </w:t>
      </w:r>
      <w:r w:rsidR="00956C20" w:rsidRPr="003D0D34">
        <w:rPr>
          <w:rFonts w:ascii="Arial" w:hAnsi="Arial" w:cs="Arial"/>
          <w:sz w:val="24"/>
          <w:szCs w:val="24"/>
          <w:lang w:val="en-GB"/>
        </w:rPr>
        <w:t>respective budget</w:t>
      </w:r>
      <w:r w:rsidRPr="003D0D34">
        <w:rPr>
          <w:rFonts w:ascii="Arial" w:hAnsi="Arial" w:cs="Arial"/>
          <w:sz w:val="24"/>
          <w:szCs w:val="24"/>
          <w:lang w:val="en-GB"/>
        </w:rPr>
        <w:t>.</w:t>
      </w:r>
    </w:p>
    <w:p w14:paraId="4E9026A8" w14:textId="4A99BC92"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addition to the close cooperation characterised above with the four cooperation criteria, it is important to ensure that the project demonstrates the </w:t>
      </w:r>
      <w:r w:rsidRPr="003D0D34">
        <w:rPr>
          <w:rFonts w:ascii="Arial" w:hAnsi="Arial" w:cs="Arial"/>
          <w:b/>
          <w:bCs/>
          <w:sz w:val="24"/>
          <w:szCs w:val="24"/>
          <w:lang w:val="en-GB"/>
        </w:rPr>
        <w:t>added value of a cross-border approach</w:t>
      </w:r>
      <w:r w:rsidR="0054166F" w:rsidRPr="003D0D34">
        <w:rPr>
          <w:rFonts w:ascii="Arial" w:hAnsi="Arial" w:cs="Arial"/>
          <w:sz w:val="24"/>
          <w:szCs w:val="24"/>
          <w:lang w:val="en-GB"/>
        </w:rPr>
        <w:t>.</w:t>
      </w:r>
    </w:p>
    <w:p w14:paraId="0B27D938" w14:textId="316CDF93"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Usually, two kinds of projects are considered as adding cross-border value: ones in which the project problem is genuinely cross-border in nature</w:t>
      </w:r>
      <w:r w:rsidR="0054166F" w:rsidRPr="003D0D34">
        <w:rPr>
          <w:rFonts w:ascii="Arial" w:hAnsi="Arial" w:cs="Arial"/>
          <w:sz w:val="24"/>
          <w:szCs w:val="24"/>
          <w:lang w:val="en-GB"/>
        </w:rPr>
        <w:t>,</w:t>
      </w:r>
      <w:r w:rsidRPr="003D0D34">
        <w:rPr>
          <w:rFonts w:ascii="Arial" w:hAnsi="Arial" w:cs="Arial"/>
          <w:sz w:val="24"/>
          <w:szCs w:val="24"/>
          <w:lang w:val="en-GB"/>
        </w:rPr>
        <w:t xml:space="preserve"> and ones in which the cross-border cooperation strongly enhances the solutions jointly developed by many partners sharing the same problems in their respective regions.</w:t>
      </w:r>
    </w:p>
    <w:p w14:paraId="12C4F930" w14:textId="75A66EDF"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the context of cooperation, two other important aspects of the South Baltic projects are their desired </w:t>
      </w:r>
      <w:r w:rsidRPr="003D0D34">
        <w:rPr>
          <w:rFonts w:ascii="Arial" w:hAnsi="Arial" w:cs="Arial"/>
          <w:b/>
          <w:bCs/>
          <w:sz w:val="24"/>
          <w:szCs w:val="24"/>
          <w:lang w:val="en-GB"/>
        </w:rPr>
        <w:t xml:space="preserve">additional </w:t>
      </w:r>
      <w:r w:rsidRPr="003D0D34">
        <w:rPr>
          <w:rFonts w:ascii="Arial" w:hAnsi="Arial" w:cs="Arial"/>
          <w:sz w:val="24"/>
          <w:szCs w:val="24"/>
          <w:lang w:val="en-GB"/>
        </w:rPr>
        <w:t xml:space="preserve">and </w:t>
      </w:r>
      <w:r w:rsidRPr="003D0D34">
        <w:rPr>
          <w:rFonts w:ascii="Arial" w:hAnsi="Arial" w:cs="Arial"/>
          <w:b/>
          <w:bCs/>
          <w:sz w:val="24"/>
          <w:szCs w:val="24"/>
          <w:lang w:val="en-GB"/>
        </w:rPr>
        <w:t>innovative character</w:t>
      </w:r>
      <w:r w:rsidR="0054166F" w:rsidRPr="003D0D34">
        <w:rPr>
          <w:rFonts w:ascii="Arial" w:hAnsi="Arial" w:cs="Arial"/>
          <w:sz w:val="24"/>
          <w:szCs w:val="24"/>
          <w:lang w:val="en-GB"/>
        </w:rPr>
        <w:t>.</w:t>
      </w:r>
    </w:p>
    <w:p w14:paraId="299850A0" w14:textId="3D0D5A49" w:rsidR="00104334"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By </w:t>
      </w:r>
      <w:r w:rsidRPr="003D0D34">
        <w:rPr>
          <w:rFonts w:ascii="Arial" w:hAnsi="Arial" w:cs="Arial"/>
          <w:b/>
          <w:bCs/>
          <w:sz w:val="24"/>
          <w:szCs w:val="24"/>
          <w:lang w:val="en-GB"/>
        </w:rPr>
        <w:t>additional character</w:t>
      </w:r>
      <w:r w:rsidRPr="003D0D34">
        <w:rPr>
          <w:rFonts w:ascii="Arial" w:hAnsi="Arial" w:cs="Arial"/>
          <w:sz w:val="24"/>
          <w:szCs w:val="24"/>
          <w:lang w:val="en-GB"/>
        </w:rPr>
        <w:t xml:space="preserve"> it is meant that projects should explore new areas of activity, gather new ideas and inspiration, exchange know-how and best practices and learn from one another. </w:t>
      </w:r>
      <w:r w:rsidR="00F61F62" w:rsidRPr="00F61F62">
        <w:rPr>
          <w:rFonts w:ascii="Arial" w:hAnsi="Arial" w:cs="Arial"/>
          <w:sz w:val="24"/>
          <w:szCs w:val="24"/>
          <w:lang w:val="en-GB"/>
        </w:rPr>
        <w:t>The tasks of the participating organisations performed on a regular basis will not be financed.</w:t>
      </w:r>
    </w:p>
    <w:p w14:paraId="6DA5DE1F" w14:textId="64F43027" w:rsidR="00501987" w:rsidRPr="003D0D34" w:rsidRDefault="0010433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w:t>
      </w:r>
      <w:r w:rsidRPr="003D0D34">
        <w:rPr>
          <w:rFonts w:ascii="Arial" w:hAnsi="Arial" w:cs="Arial"/>
          <w:b/>
          <w:bCs/>
          <w:sz w:val="24"/>
          <w:szCs w:val="24"/>
          <w:lang w:val="en-GB"/>
        </w:rPr>
        <w:t>innovative character</w:t>
      </w:r>
      <w:r w:rsidRPr="003D0D34">
        <w:rPr>
          <w:rFonts w:ascii="Arial" w:hAnsi="Arial" w:cs="Arial"/>
          <w:sz w:val="24"/>
          <w:szCs w:val="24"/>
          <w:lang w:val="en-GB"/>
        </w:rPr>
        <w:t xml:space="preserve"> of a project does not necessarily mean an innovative theme or final </w:t>
      </w:r>
      <w:r w:rsidR="00983BA7" w:rsidRPr="003D0D34">
        <w:rPr>
          <w:rFonts w:ascii="Arial" w:hAnsi="Arial" w:cs="Arial"/>
          <w:sz w:val="24"/>
          <w:szCs w:val="24"/>
          <w:lang w:val="en-GB"/>
        </w:rPr>
        <w:t xml:space="preserve">outcome </w:t>
      </w:r>
      <w:r w:rsidRPr="003D0D34">
        <w:rPr>
          <w:rFonts w:ascii="Arial" w:hAnsi="Arial" w:cs="Arial"/>
          <w:sz w:val="24"/>
          <w:szCs w:val="24"/>
          <w:lang w:val="en-GB"/>
        </w:rPr>
        <w:t xml:space="preserve">of the project. It may be represented by approaching a challenge, problem or opportunity in an original way that offers significant advantages compared </w:t>
      </w:r>
      <w:r w:rsidR="0054166F" w:rsidRPr="003D0D34">
        <w:rPr>
          <w:rFonts w:ascii="Arial" w:hAnsi="Arial" w:cs="Arial"/>
          <w:sz w:val="24"/>
          <w:szCs w:val="24"/>
          <w:lang w:val="en-GB"/>
        </w:rPr>
        <w:t xml:space="preserve">to </w:t>
      </w:r>
      <w:r w:rsidRPr="003D0D34">
        <w:rPr>
          <w:rFonts w:ascii="Arial" w:hAnsi="Arial" w:cs="Arial"/>
          <w:sz w:val="24"/>
          <w:szCs w:val="24"/>
          <w:lang w:val="en-GB"/>
        </w:rPr>
        <w:t xml:space="preserve">the usual problem-solving strategies. It can also be innovative if a project promotes the application of scientific research among practitioners and/or if it brings a successful methodology to new user groups in other countries. </w:t>
      </w:r>
    </w:p>
    <w:p w14:paraId="16EE62CD" w14:textId="059C4510" w:rsidR="00806176" w:rsidRPr="003D0D34" w:rsidRDefault="00445A03" w:rsidP="003D0D34">
      <w:pPr>
        <w:pStyle w:val="Heading2"/>
        <w:spacing w:beforeLines="60" w:before="144" w:afterLines="60" w:after="144" w:line="360" w:lineRule="auto"/>
        <w:rPr>
          <w:rFonts w:ascii="Arial" w:hAnsi="Arial" w:cs="Arial"/>
          <w:b/>
          <w:bCs/>
          <w:color w:val="auto"/>
          <w:sz w:val="24"/>
          <w:szCs w:val="24"/>
          <w:lang w:val="en-GB"/>
        </w:rPr>
      </w:pPr>
      <w:bookmarkStart w:id="57" w:name="_Toc122435048"/>
      <w:r w:rsidRPr="003D0D34">
        <w:rPr>
          <w:rFonts w:ascii="Arial" w:hAnsi="Arial" w:cs="Arial"/>
          <w:b/>
          <w:bCs/>
          <w:color w:val="auto"/>
          <w:sz w:val="24"/>
          <w:szCs w:val="24"/>
          <w:lang w:val="en-GB"/>
        </w:rPr>
        <w:lastRenderedPageBreak/>
        <w:t>5</w:t>
      </w:r>
      <w:r w:rsidR="00C80C36" w:rsidRPr="003D0D34">
        <w:rPr>
          <w:rFonts w:ascii="Arial" w:hAnsi="Arial" w:cs="Arial"/>
          <w:b/>
          <w:bCs/>
          <w:color w:val="auto"/>
          <w:sz w:val="24"/>
          <w:szCs w:val="24"/>
          <w:lang w:val="en-GB"/>
        </w:rPr>
        <w:t xml:space="preserve"> PROJECT MANAGEMENT AND COORDINATION</w:t>
      </w:r>
      <w:bookmarkEnd w:id="57"/>
      <w:r w:rsidR="00C80C36" w:rsidRPr="003D0D34">
        <w:rPr>
          <w:rFonts w:ascii="Arial" w:hAnsi="Arial" w:cs="Arial"/>
          <w:b/>
          <w:bCs/>
          <w:color w:val="auto"/>
          <w:sz w:val="24"/>
          <w:szCs w:val="24"/>
          <w:lang w:val="en-GB"/>
        </w:rPr>
        <w:t xml:space="preserve"> </w:t>
      </w:r>
    </w:p>
    <w:p w14:paraId="525120D9" w14:textId="77777777" w:rsidR="00806176" w:rsidRPr="003D0D34" w:rsidRDefault="008061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Management and coordination of the project requires from the partnership to:</w:t>
      </w:r>
    </w:p>
    <w:p w14:paraId="7DB3EB01" w14:textId="77777777" w:rsidR="00F02ACF" w:rsidRPr="003D0D34" w:rsidRDefault="00806176">
      <w:pPr>
        <w:pStyle w:val="ListParagraph"/>
        <w:numPr>
          <w:ilvl w:val="0"/>
          <w:numId w:val="3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Determine the role of each partner in the formed partnership.</w:t>
      </w:r>
    </w:p>
    <w:p w14:paraId="005B15E8" w14:textId="77777777" w:rsidR="00F02ACF" w:rsidRPr="003D0D34" w:rsidRDefault="00806176">
      <w:pPr>
        <w:pStyle w:val="ListParagraph"/>
        <w:numPr>
          <w:ilvl w:val="0"/>
          <w:numId w:val="3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Propose a relevant management structure.</w:t>
      </w:r>
    </w:p>
    <w:p w14:paraId="29B5AA24" w14:textId="5D1EC43C" w:rsidR="00806176" w:rsidRPr="003D0D34" w:rsidRDefault="00806176">
      <w:pPr>
        <w:pStyle w:val="ListParagraph"/>
        <w:numPr>
          <w:ilvl w:val="0"/>
          <w:numId w:val="3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Form a coordination and decision-making system.</w:t>
      </w:r>
    </w:p>
    <w:p w14:paraId="418637FF" w14:textId="3DDDA98B" w:rsidR="00403598" w:rsidRPr="003D0D34" w:rsidRDefault="00445A03" w:rsidP="003D0D34">
      <w:pPr>
        <w:pStyle w:val="Heading3"/>
        <w:spacing w:beforeLines="60" w:before="144" w:afterLines="60" w:after="144" w:line="360" w:lineRule="auto"/>
        <w:rPr>
          <w:rFonts w:ascii="Arial" w:hAnsi="Arial" w:cs="Arial"/>
          <w:color w:val="auto"/>
          <w:lang w:val="en-GB"/>
        </w:rPr>
      </w:pPr>
      <w:bookmarkStart w:id="58" w:name="_Toc122435049"/>
      <w:r w:rsidRPr="003D0D34">
        <w:rPr>
          <w:rFonts w:ascii="Arial" w:hAnsi="Arial" w:cs="Arial"/>
          <w:color w:val="auto"/>
          <w:lang w:val="en-GB"/>
        </w:rPr>
        <w:t>5</w:t>
      </w:r>
      <w:r w:rsidR="00C80C36" w:rsidRPr="003D0D34">
        <w:rPr>
          <w:rFonts w:ascii="Arial" w:hAnsi="Arial" w:cs="Arial"/>
          <w:color w:val="auto"/>
          <w:lang w:val="en-GB"/>
        </w:rPr>
        <w:t>.1 Role in the partnership</w:t>
      </w:r>
      <w:bookmarkEnd w:id="58"/>
    </w:p>
    <w:p w14:paraId="584EBE61" w14:textId="06E82396" w:rsidR="00806176" w:rsidRPr="003D0D34" w:rsidRDefault="008061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In the framework of the project</w:t>
      </w:r>
      <w:r w:rsidR="00FE1FD6" w:rsidRPr="003D0D34">
        <w:rPr>
          <w:rFonts w:ascii="Arial" w:hAnsi="Arial" w:cs="Arial"/>
          <w:sz w:val="24"/>
          <w:szCs w:val="24"/>
          <w:lang w:val="en-GB"/>
        </w:rPr>
        <w:t>,</w:t>
      </w:r>
      <w:r w:rsidRPr="003D0D34">
        <w:rPr>
          <w:rFonts w:ascii="Arial" w:hAnsi="Arial" w:cs="Arial"/>
          <w:sz w:val="24"/>
          <w:szCs w:val="24"/>
          <w:lang w:val="en-GB"/>
        </w:rPr>
        <w:t xml:space="preserve"> one partner should lead the project in the name of all partners and represent the whole partnership. The </w:t>
      </w:r>
      <w:r w:rsidR="00A65BF3" w:rsidRPr="003D0D34">
        <w:rPr>
          <w:rFonts w:ascii="Arial" w:hAnsi="Arial" w:cs="Arial"/>
          <w:sz w:val="24"/>
          <w:szCs w:val="24"/>
          <w:lang w:val="en-GB"/>
        </w:rPr>
        <w:t>L</w:t>
      </w:r>
      <w:r w:rsidRPr="003D0D34">
        <w:rPr>
          <w:rFonts w:ascii="Arial" w:hAnsi="Arial" w:cs="Arial"/>
          <w:sz w:val="24"/>
          <w:szCs w:val="24"/>
          <w:lang w:val="en-GB"/>
        </w:rPr>
        <w:t xml:space="preserve">ead </w:t>
      </w:r>
      <w:r w:rsidR="00A65BF3" w:rsidRPr="003D0D34">
        <w:rPr>
          <w:rFonts w:ascii="Arial" w:hAnsi="Arial" w:cs="Arial"/>
          <w:sz w:val="24"/>
          <w:szCs w:val="24"/>
          <w:lang w:val="en-GB"/>
        </w:rPr>
        <w:t>P</w:t>
      </w:r>
      <w:r w:rsidRPr="003D0D34">
        <w:rPr>
          <w:rFonts w:ascii="Arial" w:hAnsi="Arial" w:cs="Arial"/>
          <w:sz w:val="24"/>
          <w:szCs w:val="24"/>
          <w:lang w:val="en-GB"/>
        </w:rPr>
        <w:t>artner is recommended to be designated at early stages of the project proposal formation so th</w:t>
      </w:r>
      <w:r w:rsidR="00FE1FD6" w:rsidRPr="003D0D34">
        <w:rPr>
          <w:rFonts w:ascii="Arial" w:hAnsi="Arial" w:cs="Arial"/>
          <w:sz w:val="24"/>
          <w:szCs w:val="24"/>
          <w:lang w:val="en-GB"/>
        </w:rPr>
        <w:t>e</w:t>
      </w:r>
      <w:r w:rsidRPr="003D0D34">
        <w:rPr>
          <w:rFonts w:ascii="Arial" w:hAnsi="Arial" w:cs="Arial"/>
          <w:sz w:val="24"/>
          <w:szCs w:val="24"/>
          <w:lang w:val="en-GB"/>
        </w:rPr>
        <w:t xml:space="preserve"> responsibilities and task within the partnership are clearly determined.</w:t>
      </w:r>
    </w:p>
    <w:p w14:paraId="5FEA846D" w14:textId="18776A27" w:rsidR="00806176" w:rsidRPr="003D0D34" w:rsidRDefault="008061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following main tasks should be carried out by the </w:t>
      </w:r>
      <w:r w:rsidR="00A65BF3" w:rsidRPr="003D0D34">
        <w:rPr>
          <w:rFonts w:ascii="Arial" w:hAnsi="Arial" w:cs="Arial"/>
          <w:b/>
          <w:bCs/>
          <w:sz w:val="24"/>
          <w:szCs w:val="24"/>
          <w:lang w:val="en-GB"/>
        </w:rPr>
        <w:t>L</w:t>
      </w:r>
      <w:r w:rsidRPr="003D0D34">
        <w:rPr>
          <w:rFonts w:ascii="Arial" w:hAnsi="Arial" w:cs="Arial"/>
          <w:b/>
          <w:bCs/>
          <w:sz w:val="24"/>
          <w:szCs w:val="24"/>
          <w:lang w:val="en-GB"/>
        </w:rPr>
        <w:t xml:space="preserve">ead </w:t>
      </w:r>
      <w:r w:rsidR="00A65BF3" w:rsidRPr="003D0D34">
        <w:rPr>
          <w:rFonts w:ascii="Arial" w:hAnsi="Arial" w:cs="Arial"/>
          <w:b/>
          <w:bCs/>
          <w:sz w:val="24"/>
          <w:szCs w:val="24"/>
          <w:lang w:val="en-GB"/>
        </w:rPr>
        <w:t>P</w:t>
      </w:r>
      <w:r w:rsidRPr="003D0D34">
        <w:rPr>
          <w:rFonts w:ascii="Arial" w:hAnsi="Arial" w:cs="Arial"/>
          <w:b/>
          <w:bCs/>
          <w:sz w:val="24"/>
          <w:szCs w:val="24"/>
          <w:lang w:val="en-GB"/>
        </w:rPr>
        <w:t>artner</w:t>
      </w:r>
      <w:r w:rsidR="00FE1FD6" w:rsidRPr="003D0D34">
        <w:rPr>
          <w:rFonts w:ascii="Arial" w:hAnsi="Arial" w:cs="Arial"/>
          <w:sz w:val="24"/>
          <w:szCs w:val="24"/>
          <w:lang w:val="en-GB"/>
        </w:rPr>
        <w:t>:</w:t>
      </w:r>
    </w:p>
    <w:p w14:paraId="42E726BC" w14:textId="5539403F"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Representation of </w:t>
      </w:r>
      <w:r w:rsidR="00B03225" w:rsidRPr="003D0D34">
        <w:rPr>
          <w:rFonts w:ascii="Arial" w:hAnsi="Arial" w:cs="Arial"/>
          <w:sz w:val="24"/>
          <w:szCs w:val="24"/>
          <w:lang w:val="en-GB"/>
        </w:rPr>
        <w:t>the partnership</w:t>
      </w:r>
      <w:r w:rsidRPr="003D0D34">
        <w:rPr>
          <w:rFonts w:ascii="Arial" w:hAnsi="Arial" w:cs="Arial"/>
          <w:sz w:val="24"/>
          <w:szCs w:val="24"/>
          <w:lang w:val="en-GB"/>
        </w:rPr>
        <w:t xml:space="preserve"> and responsibility for the overall coordination, management, and implementation of the project. </w:t>
      </w:r>
    </w:p>
    <w:p w14:paraId="09088B55" w14:textId="14FD1E7E" w:rsidR="002C071E" w:rsidRPr="003D0D34" w:rsidRDefault="002C071E">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Sign</w:t>
      </w:r>
      <w:r w:rsidR="00956D33" w:rsidRPr="003D0D34">
        <w:rPr>
          <w:rFonts w:ascii="Arial" w:hAnsi="Arial" w:cs="Arial"/>
          <w:sz w:val="24"/>
          <w:szCs w:val="24"/>
          <w:lang w:val="en-GB"/>
        </w:rPr>
        <w:t>ing</w:t>
      </w:r>
      <w:r w:rsidRPr="003D0D34">
        <w:rPr>
          <w:rFonts w:ascii="Arial" w:hAnsi="Arial" w:cs="Arial"/>
          <w:sz w:val="24"/>
          <w:szCs w:val="24"/>
          <w:lang w:val="en-GB"/>
        </w:rPr>
        <w:t xml:space="preserve"> of the Subsidy Contract for the project with the M</w:t>
      </w:r>
      <w:r w:rsidR="00956D33" w:rsidRPr="003D0D34">
        <w:rPr>
          <w:rFonts w:ascii="Arial" w:hAnsi="Arial" w:cs="Arial"/>
          <w:sz w:val="24"/>
          <w:szCs w:val="24"/>
          <w:lang w:val="en-GB"/>
        </w:rPr>
        <w:t>anaging Authority</w:t>
      </w:r>
      <w:r w:rsidR="002C7170" w:rsidRPr="003D0D34">
        <w:rPr>
          <w:rFonts w:ascii="Arial" w:hAnsi="Arial" w:cs="Arial"/>
          <w:sz w:val="24"/>
          <w:szCs w:val="24"/>
          <w:lang w:val="en-GB"/>
        </w:rPr>
        <w:t>.</w:t>
      </w:r>
    </w:p>
    <w:p w14:paraId="357EC516" w14:textId="76812C9B" w:rsidR="002C071E" w:rsidRPr="003D0D34" w:rsidRDefault="00956D33">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Signing </w:t>
      </w:r>
      <w:r w:rsidR="002C071E" w:rsidRPr="003D0D34">
        <w:rPr>
          <w:rFonts w:ascii="Arial" w:hAnsi="Arial" w:cs="Arial"/>
          <w:sz w:val="24"/>
          <w:szCs w:val="24"/>
          <w:lang w:val="en-GB"/>
        </w:rPr>
        <w:t>of the Partnership Agreements with the project partner(s) agreeing on the division of tasks, responsibilities and financial obligations and liabilities.</w:t>
      </w:r>
    </w:p>
    <w:p w14:paraId="38C5CBAB" w14:textId="4CBFC077"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Coordination of proper communication between </w:t>
      </w:r>
      <w:r w:rsidR="00956D33" w:rsidRPr="003D0D34">
        <w:rPr>
          <w:rFonts w:ascii="Arial" w:hAnsi="Arial" w:cs="Arial"/>
          <w:sz w:val="24"/>
          <w:szCs w:val="24"/>
          <w:lang w:val="en-GB"/>
        </w:rPr>
        <w:t>project p</w:t>
      </w:r>
      <w:r w:rsidRPr="003D0D34">
        <w:rPr>
          <w:rFonts w:ascii="Arial" w:hAnsi="Arial" w:cs="Arial"/>
          <w:sz w:val="24"/>
          <w:szCs w:val="24"/>
          <w:lang w:val="en-GB"/>
        </w:rPr>
        <w:t>artners, the M</w:t>
      </w:r>
      <w:r w:rsidR="00956D33" w:rsidRPr="003D0D34">
        <w:rPr>
          <w:rFonts w:ascii="Arial" w:hAnsi="Arial" w:cs="Arial"/>
          <w:sz w:val="24"/>
          <w:szCs w:val="24"/>
          <w:lang w:val="en-GB"/>
        </w:rPr>
        <w:t xml:space="preserve">anaging </w:t>
      </w:r>
      <w:r w:rsidR="003356BC" w:rsidRPr="003D0D34">
        <w:rPr>
          <w:rFonts w:ascii="Arial" w:hAnsi="Arial" w:cs="Arial"/>
          <w:sz w:val="24"/>
          <w:szCs w:val="24"/>
          <w:lang w:val="en-GB"/>
        </w:rPr>
        <w:t>Authority,</w:t>
      </w:r>
      <w:r w:rsidRPr="003D0D34">
        <w:rPr>
          <w:rFonts w:ascii="Arial" w:hAnsi="Arial" w:cs="Arial"/>
          <w:sz w:val="24"/>
          <w:szCs w:val="24"/>
          <w:lang w:val="en-GB"/>
        </w:rPr>
        <w:t xml:space="preserve"> and the J</w:t>
      </w:r>
      <w:r w:rsidR="00B03225" w:rsidRPr="003D0D34">
        <w:rPr>
          <w:rFonts w:ascii="Arial" w:hAnsi="Arial" w:cs="Arial"/>
          <w:sz w:val="24"/>
          <w:szCs w:val="24"/>
          <w:lang w:val="en-GB"/>
        </w:rPr>
        <w:t>oint Secretariat</w:t>
      </w:r>
      <w:r w:rsidRPr="003D0D34">
        <w:rPr>
          <w:rFonts w:ascii="Arial" w:hAnsi="Arial" w:cs="Arial"/>
          <w:sz w:val="24"/>
          <w:szCs w:val="24"/>
          <w:lang w:val="en-GB"/>
        </w:rPr>
        <w:t>.</w:t>
      </w:r>
    </w:p>
    <w:p w14:paraId="17234301" w14:textId="00F9D01E"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Assurance of the correct implementation of actions within the project and respective reporting procedures.</w:t>
      </w:r>
    </w:p>
    <w:p w14:paraId="0AB1C36D" w14:textId="461BF471" w:rsidR="003719C7" w:rsidRPr="003D0D34" w:rsidRDefault="003719C7">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Prepar</w:t>
      </w:r>
      <w:r w:rsidR="00502ACF" w:rsidRPr="003D0D34">
        <w:rPr>
          <w:rFonts w:ascii="Arial" w:hAnsi="Arial" w:cs="Arial"/>
          <w:sz w:val="24"/>
          <w:szCs w:val="24"/>
          <w:lang w:val="en-GB"/>
        </w:rPr>
        <w:t>ation</w:t>
      </w:r>
      <w:r w:rsidRPr="003D0D34">
        <w:rPr>
          <w:rFonts w:ascii="Arial" w:hAnsi="Arial" w:cs="Arial"/>
          <w:sz w:val="24"/>
          <w:szCs w:val="24"/>
          <w:lang w:val="en-GB"/>
        </w:rPr>
        <w:t xml:space="preserve"> and submi</w:t>
      </w:r>
      <w:r w:rsidR="00502ACF" w:rsidRPr="003D0D34">
        <w:rPr>
          <w:rFonts w:ascii="Arial" w:hAnsi="Arial" w:cs="Arial"/>
          <w:sz w:val="24"/>
          <w:szCs w:val="24"/>
          <w:lang w:val="en-GB"/>
        </w:rPr>
        <w:t>ssion of</w:t>
      </w:r>
      <w:r w:rsidRPr="003D0D34">
        <w:rPr>
          <w:rFonts w:ascii="Arial" w:hAnsi="Arial" w:cs="Arial"/>
          <w:sz w:val="24"/>
          <w:szCs w:val="24"/>
          <w:lang w:val="en-GB"/>
        </w:rPr>
        <w:t xml:space="preserve"> the project progress report</w:t>
      </w:r>
      <w:r w:rsidR="00502ACF" w:rsidRPr="003D0D34">
        <w:rPr>
          <w:rFonts w:ascii="Arial" w:hAnsi="Arial" w:cs="Arial"/>
          <w:sz w:val="24"/>
          <w:szCs w:val="24"/>
          <w:lang w:val="en-GB"/>
        </w:rPr>
        <w:t>s</w:t>
      </w:r>
      <w:r w:rsidRPr="003D0D34">
        <w:rPr>
          <w:rFonts w:ascii="Arial" w:hAnsi="Arial" w:cs="Arial"/>
          <w:sz w:val="24"/>
          <w:szCs w:val="24"/>
          <w:lang w:val="en-GB"/>
        </w:rPr>
        <w:t>.</w:t>
      </w:r>
    </w:p>
    <w:p w14:paraId="3ECE35B6" w14:textId="353B718C"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Monitoring of the implementation progress and achievement of the project outputs</w:t>
      </w:r>
      <w:r w:rsidR="00AF2B83" w:rsidRPr="003D0D34">
        <w:rPr>
          <w:rFonts w:ascii="Arial" w:hAnsi="Arial" w:cs="Arial"/>
          <w:sz w:val="24"/>
          <w:szCs w:val="24"/>
          <w:lang w:val="en-GB"/>
        </w:rPr>
        <w:t xml:space="preserve"> and results</w:t>
      </w:r>
      <w:r w:rsidRPr="003D0D34">
        <w:rPr>
          <w:rFonts w:ascii="Arial" w:hAnsi="Arial" w:cs="Arial"/>
          <w:sz w:val="24"/>
          <w:szCs w:val="24"/>
          <w:lang w:val="en-GB"/>
        </w:rPr>
        <w:t>.</w:t>
      </w:r>
    </w:p>
    <w:p w14:paraId="07EF5160" w14:textId="77777777"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Insuring the sound financial management and timely transfer of the Programme funding to partners.</w:t>
      </w:r>
    </w:p>
    <w:p w14:paraId="03118394" w14:textId="75C11850" w:rsidR="00806176" w:rsidRPr="003D0D34" w:rsidRDefault="00806176">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Maintenance of proper visibility and communication in the project.</w:t>
      </w:r>
    </w:p>
    <w:p w14:paraId="0BCE9EF1" w14:textId="35AA7515" w:rsidR="00A153C1" w:rsidRPr="003D0D34" w:rsidRDefault="00A153C1">
      <w:pPr>
        <w:pStyle w:val="ListParagraph"/>
        <w:numPr>
          <w:ilvl w:val="0"/>
          <w:numId w:val="3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US"/>
        </w:rPr>
        <w:t>Ensuring durability of project results and outputs</w:t>
      </w:r>
      <w:r w:rsidR="00CD42A8" w:rsidRPr="003D0D34">
        <w:rPr>
          <w:rFonts w:ascii="Arial" w:hAnsi="Arial" w:cs="Arial"/>
          <w:sz w:val="24"/>
          <w:szCs w:val="24"/>
          <w:lang w:val="en-US"/>
        </w:rPr>
        <w:t>.</w:t>
      </w:r>
    </w:p>
    <w:p w14:paraId="51F184FA" w14:textId="25F88B15" w:rsidR="00806176" w:rsidRPr="003D0D34" w:rsidRDefault="00806176" w:rsidP="003D0D34">
      <w:pPr>
        <w:spacing w:beforeLines="60" w:before="144" w:afterLines="60" w:after="144" w:line="360" w:lineRule="auto"/>
        <w:rPr>
          <w:rFonts w:ascii="Arial" w:hAnsi="Arial" w:cs="Arial"/>
          <w:b/>
          <w:sz w:val="24"/>
          <w:szCs w:val="24"/>
          <w:lang w:val="en-GB"/>
        </w:rPr>
      </w:pPr>
      <w:r w:rsidRPr="003D0D34">
        <w:rPr>
          <w:rFonts w:ascii="Arial" w:hAnsi="Arial" w:cs="Arial"/>
          <w:sz w:val="24"/>
          <w:szCs w:val="24"/>
          <w:lang w:val="en-GB"/>
        </w:rPr>
        <w:lastRenderedPageBreak/>
        <w:t xml:space="preserve">The following main tasks should be carried out by the </w:t>
      </w:r>
      <w:r w:rsidRPr="003D0D34">
        <w:rPr>
          <w:rFonts w:ascii="Arial" w:hAnsi="Arial" w:cs="Arial"/>
          <w:b/>
          <w:bCs/>
          <w:sz w:val="24"/>
          <w:szCs w:val="24"/>
          <w:lang w:val="en-GB"/>
        </w:rPr>
        <w:t xml:space="preserve">project </w:t>
      </w:r>
      <w:r w:rsidR="00956D33" w:rsidRPr="003D0D34">
        <w:rPr>
          <w:rFonts w:ascii="Arial" w:hAnsi="Arial" w:cs="Arial"/>
          <w:b/>
          <w:bCs/>
          <w:sz w:val="24"/>
          <w:szCs w:val="24"/>
          <w:lang w:val="en-GB"/>
        </w:rPr>
        <w:t>p</w:t>
      </w:r>
      <w:r w:rsidRPr="003D0D34">
        <w:rPr>
          <w:rFonts w:ascii="Arial" w:hAnsi="Arial" w:cs="Arial"/>
          <w:b/>
          <w:bCs/>
          <w:sz w:val="24"/>
          <w:szCs w:val="24"/>
          <w:lang w:val="en-GB"/>
        </w:rPr>
        <w:t>artner(s)</w:t>
      </w:r>
      <w:r w:rsidR="00FE1FD6" w:rsidRPr="003D0D34">
        <w:rPr>
          <w:rFonts w:ascii="Arial" w:hAnsi="Arial" w:cs="Arial"/>
          <w:sz w:val="24"/>
          <w:szCs w:val="24"/>
          <w:lang w:val="en-GB"/>
        </w:rPr>
        <w:t>:</w:t>
      </w:r>
    </w:p>
    <w:p w14:paraId="39875E37" w14:textId="4AFC65E4" w:rsidR="00806176" w:rsidRPr="003D0D34" w:rsidRDefault="00806176">
      <w:pPr>
        <w:pStyle w:val="ListParagraph"/>
        <w:numPr>
          <w:ilvl w:val="0"/>
          <w:numId w:val="2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Carrying </w:t>
      </w:r>
      <w:r w:rsidR="0080572D" w:rsidRPr="003D0D34">
        <w:rPr>
          <w:rFonts w:ascii="Arial" w:hAnsi="Arial" w:cs="Arial"/>
          <w:sz w:val="24"/>
          <w:szCs w:val="24"/>
          <w:lang w:val="en-GB"/>
        </w:rPr>
        <w:t xml:space="preserve">out </w:t>
      </w:r>
      <w:r w:rsidRPr="003D0D34">
        <w:rPr>
          <w:rFonts w:ascii="Arial" w:hAnsi="Arial" w:cs="Arial"/>
          <w:sz w:val="24"/>
          <w:szCs w:val="24"/>
          <w:lang w:val="en-GB"/>
        </w:rPr>
        <w:t xml:space="preserve">actions necessary for timely and full implementation of the </w:t>
      </w:r>
      <w:r w:rsidR="00AF2B83" w:rsidRPr="003D0D34">
        <w:rPr>
          <w:rFonts w:ascii="Arial" w:hAnsi="Arial" w:cs="Arial"/>
          <w:sz w:val="24"/>
          <w:szCs w:val="24"/>
          <w:lang w:val="en-GB"/>
        </w:rPr>
        <w:t>p</w:t>
      </w:r>
      <w:r w:rsidRPr="003D0D34">
        <w:rPr>
          <w:rFonts w:ascii="Arial" w:hAnsi="Arial" w:cs="Arial"/>
          <w:sz w:val="24"/>
          <w:szCs w:val="24"/>
          <w:lang w:val="en-GB"/>
        </w:rPr>
        <w:t>artner’s part of the project.</w:t>
      </w:r>
    </w:p>
    <w:p w14:paraId="193623F9" w14:textId="2DF3A2F5" w:rsidR="00806176" w:rsidRPr="003D0D34" w:rsidRDefault="00806176">
      <w:pPr>
        <w:pStyle w:val="ListParagraph"/>
        <w:numPr>
          <w:ilvl w:val="0"/>
          <w:numId w:val="2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Informing the </w:t>
      </w:r>
      <w:r w:rsidR="00A65BF3" w:rsidRPr="003D0D34">
        <w:rPr>
          <w:rFonts w:ascii="Arial" w:hAnsi="Arial" w:cs="Arial"/>
          <w:sz w:val="24"/>
          <w:szCs w:val="24"/>
          <w:lang w:val="en-GB"/>
        </w:rPr>
        <w:t>L</w:t>
      </w:r>
      <w:r w:rsidRPr="003D0D34">
        <w:rPr>
          <w:rFonts w:ascii="Arial" w:hAnsi="Arial" w:cs="Arial"/>
          <w:sz w:val="24"/>
          <w:szCs w:val="24"/>
          <w:lang w:val="en-GB"/>
        </w:rPr>
        <w:t xml:space="preserve">ead </w:t>
      </w:r>
      <w:r w:rsidR="00A65BF3" w:rsidRPr="003D0D34">
        <w:rPr>
          <w:rFonts w:ascii="Arial" w:hAnsi="Arial" w:cs="Arial"/>
          <w:sz w:val="24"/>
          <w:szCs w:val="24"/>
          <w:lang w:val="en-GB"/>
        </w:rPr>
        <w:t>P</w:t>
      </w:r>
      <w:r w:rsidRPr="003D0D34">
        <w:rPr>
          <w:rFonts w:ascii="Arial" w:hAnsi="Arial" w:cs="Arial"/>
          <w:sz w:val="24"/>
          <w:szCs w:val="24"/>
          <w:lang w:val="en-GB"/>
        </w:rPr>
        <w:t>artner about needed changes in project activities or budget in a timely manner.</w:t>
      </w:r>
    </w:p>
    <w:p w14:paraId="4D0EBF94" w14:textId="77777777" w:rsidR="00806176" w:rsidRPr="003D0D34" w:rsidRDefault="00806176">
      <w:pPr>
        <w:pStyle w:val="ListParagraph"/>
        <w:numPr>
          <w:ilvl w:val="0"/>
          <w:numId w:val="2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Maintaining separate accounting records or a separate accounting code for the purpose of implementation of the project.</w:t>
      </w:r>
    </w:p>
    <w:p w14:paraId="49D86C7A" w14:textId="57F08F5C" w:rsidR="00806176" w:rsidRPr="003D0D34" w:rsidRDefault="00806176">
      <w:pPr>
        <w:pStyle w:val="ListParagraph"/>
        <w:numPr>
          <w:ilvl w:val="0"/>
          <w:numId w:val="2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Preparing </w:t>
      </w:r>
      <w:r w:rsidR="00E74D81" w:rsidRPr="003D0D34">
        <w:rPr>
          <w:rFonts w:ascii="Arial" w:hAnsi="Arial" w:cs="Arial"/>
          <w:sz w:val="24"/>
          <w:szCs w:val="24"/>
          <w:lang w:val="en-GB"/>
        </w:rPr>
        <w:t xml:space="preserve">partner progress </w:t>
      </w:r>
      <w:r w:rsidRPr="003D0D34">
        <w:rPr>
          <w:rFonts w:ascii="Arial" w:hAnsi="Arial" w:cs="Arial"/>
          <w:sz w:val="24"/>
          <w:szCs w:val="24"/>
          <w:lang w:val="en-GB"/>
        </w:rPr>
        <w:t>report</w:t>
      </w:r>
      <w:r w:rsidR="00E74D81" w:rsidRPr="003D0D34">
        <w:rPr>
          <w:rFonts w:ascii="Arial" w:hAnsi="Arial" w:cs="Arial"/>
          <w:sz w:val="24"/>
          <w:szCs w:val="24"/>
          <w:lang w:val="en-GB"/>
        </w:rPr>
        <w:t>(s)</w:t>
      </w:r>
      <w:r w:rsidRPr="003D0D34">
        <w:rPr>
          <w:rFonts w:ascii="Arial" w:hAnsi="Arial" w:cs="Arial"/>
          <w:sz w:val="24"/>
          <w:szCs w:val="24"/>
          <w:lang w:val="en-GB"/>
        </w:rPr>
        <w:t xml:space="preserve"> </w:t>
      </w:r>
      <w:r w:rsidR="0080572D" w:rsidRPr="003D0D34">
        <w:rPr>
          <w:rFonts w:ascii="Arial" w:hAnsi="Arial" w:cs="Arial"/>
          <w:sz w:val="24"/>
          <w:szCs w:val="24"/>
          <w:lang w:val="en-GB"/>
        </w:rPr>
        <w:t xml:space="preserve">for </w:t>
      </w:r>
      <w:r w:rsidRPr="003D0D34">
        <w:rPr>
          <w:rFonts w:ascii="Arial" w:hAnsi="Arial" w:cs="Arial"/>
          <w:sz w:val="24"/>
          <w:szCs w:val="24"/>
          <w:lang w:val="en-GB"/>
        </w:rPr>
        <w:t>the First Level Controller</w:t>
      </w:r>
      <w:r w:rsidR="00E74D81" w:rsidRPr="003D0D34">
        <w:rPr>
          <w:rFonts w:ascii="Arial" w:hAnsi="Arial" w:cs="Arial"/>
          <w:sz w:val="24"/>
          <w:szCs w:val="24"/>
          <w:lang w:val="en-GB"/>
        </w:rPr>
        <w:t>.</w:t>
      </w:r>
    </w:p>
    <w:p w14:paraId="0EC66AC0" w14:textId="77777777" w:rsidR="00806176" w:rsidRPr="003D0D34" w:rsidRDefault="00806176">
      <w:pPr>
        <w:pStyle w:val="ListParagraph"/>
        <w:numPr>
          <w:ilvl w:val="0"/>
          <w:numId w:val="2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Ensuring the relevant representation and visibility of the Partner’s part of a project.</w:t>
      </w:r>
    </w:p>
    <w:p w14:paraId="6B103A8B" w14:textId="47294E35" w:rsidR="00C80C36" w:rsidRPr="003D0D34" w:rsidRDefault="00445A03" w:rsidP="003D0D34">
      <w:pPr>
        <w:pStyle w:val="Heading3"/>
        <w:spacing w:beforeLines="60" w:before="144" w:afterLines="60" w:after="144" w:line="360" w:lineRule="auto"/>
        <w:rPr>
          <w:rFonts w:ascii="Arial" w:hAnsi="Arial" w:cs="Arial"/>
          <w:color w:val="auto"/>
          <w:lang w:val="en-GB"/>
        </w:rPr>
      </w:pPr>
      <w:bookmarkStart w:id="59" w:name="_Toc122435050"/>
      <w:r w:rsidRPr="003D0D34">
        <w:rPr>
          <w:rFonts w:ascii="Arial" w:hAnsi="Arial" w:cs="Arial"/>
          <w:color w:val="auto"/>
          <w:lang w:val="en-GB"/>
        </w:rPr>
        <w:t>5</w:t>
      </w:r>
      <w:r w:rsidR="00C80C36" w:rsidRPr="003D0D34">
        <w:rPr>
          <w:rFonts w:ascii="Arial" w:hAnsi="Arial" w:cs="Arial"/>
          <w:color w:val="auto"/>
          <w:lang w:val="en-GB"/>
        </w:rPr>
        <w:t>.2 Management structure</w:t>
      </w:r>
      <w:bookmarkEnd w:id="59"/>
    </w:p>
    <w:p w14:paraId="4EE53DB2" w14:textId="35698040" w:rsidR="00806176" w:rsidRPr="003D0D34" w:rsidRDefault="00806176" w:rsidP="003D0D34">
      <w:pPr>
        <w:pStyle w:val="SBText"/>
        <w:spacing w:line="360" w:lineRule="auto"/>
        <w:jc w:val="left"/>
        <w:rPr>
          <w:rFonts w:ascii="Arial" w:eastAsiaTheme="minorHAnsi" w:hAnsi="Arial" w:cs="Arial"/>
          <w:color w:val="auto"/>
          <w:sz w:val="24"/>
          <w:szCs w:val="24"/>
          <w:lang w:eastAsia="en-US"/>
        </w:rPr>
      </w:pPr>
      <w:r w:rsidRPr="003D0D34">
        <w:rPr>
          <w:rFonts w:ascii="Arial" w:eastAsiaTheme="minorHAnsi" w:hAnsi="Arial" w:cs="Arial"/>
          <w:color w:val="auto"/>
          <w:sz w:val="24"/>
          <w:szCs w:val="24"/>
          <w:lang w:eastAsia="en-US"/>
        </w:rPr>
        <w:t xml:space="preserve">Such structure should cover three main areas of project management, reflected by three management roles: </w:t>
      </w:r>
      <w:r w:rsidRPr="003D0D34">
        <w:rPr>
          <w:rFonts w:ascii="Arial" w:eastAsiaTheme="minorHAnsi" w:hAnsi="Arial" w:cs="Arial"/>
          <w:b/>
          <w:bCs/>
          <w:color w:val="auto"/>
          <w:sz w:val="24"/>
          <w:szCs w:val="24"/>
          <w:lang w:eastAsia="en-US"/>
        </w:rPr>
        <w:t>project manager, finance manager and information manager</w:t>
      </w:r>
      <w:r w:rsidR="0080572D" w:rsidRPr="003D0D34">
        <w:rPr>
          <w:rFonts w:ascii="Arial" w:eastAsiaTheme="minorHAnsi" w:hAnsi="Arial" w:cs="Arial"/>
          <w:b/>
          <w:bCs/>
          <w:color w:val="auto"/>
          <w:sz w:val="24"/>
          <w:szCs w:val="24"/>
          <w:lang w:eastAsia="en-US"/>
        </w:rPr>
        <w:t>.</w:t>
      </w:r>
    </w:p>
    <w:p w14:paraId="4B7CBC8A" w14:textId="77777777" w:rsidR="00806176" w:rsidRPr="003D0D34" w:rsidRDefault="008061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These roles can be performed either by the staff of the organisations participating in the project or by appointed external experts. Depending on the size and complexity of the project, all roles can be performed by one person, or each role can be performed individually. </w:t>
      </w:r>
    </w:p>
    <w:p w14:paraId="0B59E309" w14:textId="447FDC61" w:rsidR="00806176" w:rsidRPr="003D0D34" w:rsidRDefault="008061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w:t>
      </w:r>
      <w:r w:rsidRPr="003D0D34">
        <w:rPr>
          <w:rFonts w:ascii="Arial" w:hAnsi="Arial" w:cs="Arial"/>
          <w:b/>
          <w:bCs/>
          <w:sz w:val="24"/>
          <w:szCs w:val="24"/>
          <w:lang w:val="en-GB"/>
        </w:rPr>
        <w:t>project manager</w:t>
      </w:r>
      <w:r w:rsidRPr="003D0D34">
        <w:rPr>
          <w:rFonts w:ascii="Arial" w:hAnsi="Arial" w:cs="Arial"/>
          <w:sz w:val="24"/>
          <w:szCs w:val="24"/>
          <w:lang w:val="en-GB"/>
        </w:rPr>
        <w:t xml:space="preserve"> role involves the overall management of the project implementation and is concentrated on the delivery of project outputs.</w:t>
      </w:r>
    </w:p>
    <w:p w14:paraId="12678F23" w14:textId="77777777" w:rsidR="00806176" w:rsidRPr="003D0D34" w:rsidRDefault="0080617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Responsibilities of the project manager:</w:t>
      </w:r>
    </w:p>
    <w:p w14:paraId="29EAF467" w14:textId="066EF1CE" w:rsidR="00806176" w:rsidRPr="003D0D34" w:rsidRDefault="00AF2B83">
      <w:pPr>
        <w:pStyle w:val="BodyText"/>
        <w:numPr>
          <w:ilvl w:val="0"/>
          <w:numId w:val="1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c</w:t>
      </w:r>
      <w:r w:rsidR="00806176" w:rsidRPr="003D0D34">
        <w:rPr>
          <w:rFonts w:ascii="Arial" w:eastAsiaTheme="minorHAnsi" w:hAnsi="Arial" w:cs="Arial"/>
          <w:color w:val="auto"/>
          <w:sz w:val="24"/>
          <w:lang w:val="en-GB" w:eastAsia="en-US"/>
        </w:rPr>
        <w:t xml:space="preserve">ommunication </w:t>
      </w:r>
      <w:r w:rsidR="00B200AD" w:rsidRPr="003D0D34">
        <w:rPr>
          <w:rFonts w:ascii="Arial" w:eastAsiaTheme="minorHAnsi" w:hAnsi="Arial" w:cs="Arial"/>
          <w:color w:val="auto"/>
          <w:sz w:val="24"/>
          <w:lang w:val="en-GB" w:eastAsia="en-US"/>
        </w:rPr>
        <w:t xml:space="preserve">within the project partnership, </w:t>
      </w:r>
      <w:r w:rsidR="00806176" w:rsidRPr="003D0D34">
        <w:rPr>
          <w:rFonts w:ascii="Arial" w:eastAsiaTheme="minorHAnsi" w:hAnsi="Arial" w:cs="Arial"/>
          <w:color w:val="auto"/>
          <w:sz w:val="24"/>
          <w:lang w:val="en-GB" w:eastAsia="en-US"/>
        </w:rPr>
        <w:t>between the project and the Programme institutions (mainly the J</w:t>
      </w:r>
      <w:r w:rsidRPr="003D0D34">
        <w:rPr>
          <w:rFonts w:ascii="Arial" w:eastAsiaTheme="minorHAnsi" w:hAnsi="Arial" w:cs="Arial"/>
          <w:color w:val="auto"/>
          <w:sz w:val="24"/>
          <w:lang w:val="en-GB" w:eastAsia="en-US"/>
        </w:rPr>
        <w:t xml:space="preserve">oint </w:t>
      </w:r>
      <w:r w:rsidR="00806176" w:rsidRPr="003D0D34">
        <w:rPr>
          <w:rFonts w:ascii="Arial" w:eastAsiaTheme="minorHAnsi" w:hAnsi="Arial" w:cs="Arial"/>
          <w:color w:val="auto"/>
          <w:sz w:val="24"/>
          <w:lang w:val="en-GB" w:eastAsia="en-US"/>
        </w:rPr>
        <w:t>S</w:t>
      </w:r>
      <w:r w:rsidRPr="003D0D34">
        <w:rPr>
          <w:rFonts w:ascii="Arial" w:eastAsiaTheme="minorHAnsi" w:hAnsi="Arial" w:cs="Arial"/>
          <w:color w:val="auto"/>
          <w:sz w:val="24"/>
          <w:lang w:val="en-GB" w:eastAsia="en-US"/>
        </w:rPr>
        <w:t>ecretariat</w:t>
      </w:r>
      <w:r w:rsidR="00806176" w:rsidRPr="003D0D34">
        <w:rPr>
          <w:rFonts w:ascii="Arial" w:eastAsiaTheme="minorHAnsi" w:hAnsi="Arial" w:cs="Arial"/>
          <w:color w:val="auto"/>
          <w:sz w:val="24"/>
          <w:lang w:val="en-GB" w:eastAsia="en-US"/>
        </w:rPr>
        <w:t xml:space="preserve">); </w:t>
      </w:r>
    </w:p>
    <w:p w14:paraId="35AEE038" w14:textId="238197EA" w:rsidR="00806176" w:rsidRPr="003D0D34" w:rsidRDefault="00806176">
      <w:pPr>
        <w:pStyle w:val="BodyText"/>
        <w:numPr>
          <w:ilvl w:val="0"/>
          <w:numId w:val="1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monitoring project progress against </w:t>
      </w:r>
      <w:r w:rsidR="0080572D" w:rsidRPr="003D0D34">
        <w:rPr>
          <w:rFonts w:ascii="Arial" w:eastAsiaTheme="minorHAnsi" w:hAnsi="Arial" w:cs="Arial"/>
          <w:color w:val="auto"/>
          <w:sz w:val="24"/>
          <w:lang w:val="en-GB" w:eastAsia="en-US"/>
        </w:rPr>
        <w:t xml:space="preserve">the </w:t>
      </w:r>
      <w:r w:rsidR="00E56C92" w:rsidRPr="003D0D34">
        <w:rPr>
          <w:rFonts w:ascii="Arial" w:eastAsiaTheme="minorHAnsi" w:hAnsi="Arial" w:cs="Arial"/>
          <w:color w:val="auto"/>
          <w:sz w:val="24"/>
          <w:lang w:val="en-GB" w:eastAsia="en-US"/>
        </w:rPr>
        <w:t>project workplan</w:t>
      </w:r>
      <w:r w:rsidRPr="003D0D34">
        <w:rPr>
          <w:rFonts w:ascii="Arial" w:eastAsiaTheme="minorHAnsi" w:hAnsi="Arial" w:cs="Arial"/>
          <w:color w:val="auto"/>
          <w:sz w:val="24"/>
          <w:lang w:val="en-GB" w:eastAsia="en-US"/>
        </w:rPr>
        <w:t xml:space="preserve">; </w:t>
      </w:r>
    </w:p>
    <w:p w14:paraId="308461D0" w14:textId="55E38B2E" w:rsidR="006B235A" w:rsidRPr="003D0D34" w:rsidRDefault="006B235A">
      <w:pPr>
        <w:pStyle w:val="BodyText"/>
        <w:numPr>
          <w:ilvl w:val="0"/>
          <w:numId w:val="1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compiling </w:t>
      </w:r>
      <w:r w:rsidR="004D7959" w:rsidRPr="003D0D34">
        <w:rPr>
          <w:rFonts w:ascii="Arial" w:eastAsiaTheme="minorHAnsi" w:hAnsi="Arial" w:cs="Arial"/>
          <w:color w:val="auto"/>
          <w:sz w:val="24"/>
          <w:lang w:val="en-GB" w:eastAsia="en-US"/>
        </w:rPr>
        <w:t>project progress reports</w:t>
      </w:r>
      <w:r w:rsidRPr="003D0D34">
        <w:rPr>
          <w:rFonts w:ascii="Arial" w:eastAsiaTheme="minorHAnsi" w:hAnsi="Arial" w:cs="Arial"/>
          <w:color w:val="auto"/>
          <w:sz w:val="24"/>
          <w:lang w:val="en-GB" w:eastAsia="en-US"/>
        </w:rPr>
        <w:t xml:space="preserve"> based on inputs provided by the project partners;</w:t>
      </w:r>
    </w:p>
    <w:p w14:paraId="7BB896B7" w14:textId="2F4290F6" w:rsidR="00806176" w:rsidRDefault="00806176">
      <w:pPr>
        <w:pStyle w:val="BodyText"/>
        <w:numPr>
          <w:ilvl w:val="0"/>
          <w:numId w:val="1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 xml:space="preserve">managing changes and rescheduling the </w:t>
      </w:r>
      <w:r w:rsidR="00FA4BFB" w:rsidRPr="003D0D34">
        <w:rPr>
          <w:rFonts w:ascii="Arial" w:eastAsiaTheme="minorHAnsi" w:hAnsi="Arial" w:cs="Arial"/>
          <w:color w:val="auto"/>
          <w:sz w:val="24"/>
          <w:lang w:val="en-GB" w:eastAsia="en-US"/>
        </w:rPr>
        <w:t>workplan</w:t>
      </w:r>
      <w:r w:rsidRPr="003D0D34">
        <w:rPr>
          <w:rFonts w:ascii="Arial" w:eastAsiaTheme="minorHAnsi" w:hAnsi="Arial" w:cs="Arial"/>
          <w:color w:val="auto"/>
          <w:sz w:val="24"/>
          <w:lang w:val="en-GB" w:eastAsia="en-US"/>
        </w:rPr>
        <w:t xml:space="preserve">, if necessary; managing risks, problems and other issues reported by partners and ensuring good information flows within the partnership. </w:t>
      </w:r>
    </w:p>
    <w:p w14:paraId="27C00183" w14:textId="7877221B" w:rsidR="005365AB" w:rsidRPr="003D0D34" w:rsidRDefault="005365AB" w:rsidP="005365AB">
      <w:pPr>
        <w:pStyle w:val="BodyText"/>
        <w:spacing w:beforeLines="60" w:before="144" w:afterLines="60" w:after="144" w:line="360" w:lineRule="auto"/>
        <w:rPr>
          <w:rFonts w:ascii="Arial" w:eastAsiaTheme="minorHAnsi" w:hAnsi="Arial" w:cs="Arial"/>
          <w:color w:val="auto"/>
          <w:sz w:val="24"/>
          <w:lang w:val="en-GB" w:eastAsia="en-US"/>
        </w:rPr>
      </w:pPr>
      <w:r w:rsidRPr="005365AB">
        <w:rPr>
          <w:rFonts w:ascii="Arial" w:eastAsiaTheme="minorHAnsi" w:hAnsi="Arial" w:cs="Arial"/>
          <w:color w:val="auto"/>
          <w:sz w:val="24"/>
          <w:lang w:val="en-GB" w:eastAsia="en-US"/>
        </w:rPr>
        <w:t>The person in this position is recommended to be qualified in the management of EU-funded projects and should have experience working in an international team.</w:t>
      </w:r>
    </w:p>
    <w:p w14:paraId="55EA5933" w14:textId="3DE5305E" w:rsidR="00806176" w:rsidRPr="003D0D34" w:rsidRDefault="0080617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w:t>
      </w:r>
      <w:r w:rsidRPr="003D0D34">
        <w:rPr>
          <w:rFonts w:ascii="Arial" w:eastAsiaTheme="minorHAnsi" w:hAnsi="Arial" w:cs="Arial"/>
          <w:b/>
          <w:bCs/>
          <w:color w:val="auto"/>
          <w:sz w:val="24"/>
          <w:lang w:val="en-GB" w:eastAsia="en-US"/>
        </w:rPr>
        <w:t>finance manager</w:t>
      </w:r>
      <w:r w:rsidRPr="003D0D34">
        <w:rPr>
          <w:rFonts w:ascii="Arial" w:eastAsiaTheme="minorHAnsi" w:hAnsi="Arial" w:cs="Arial"/>
          <w:color w:val="auto"/>
          <w:sz w:val="24"/>
          <w:lang w:val="en-GB" w:eastAsia="en-US"/>
        </w:rPr>
        <w:t xml:space="preserve"> role concentrates on budgetary and financial issues related to the implementation of the project. The person in this role ensure</w:t>
      </w:r>
      <w:r w:rsidR="00784D7A" w:rsidRPr="003D0D34">
        <w:rPr>
          <w:rFonts w:ascii="Arial" w:eastAsiaTheme="minorHAnsi" w:hAnsi="Arial" w:cs="Arial"/>
          <w:color w:val="auto"/>
          <w:sz w:val="24"/>
          <w:lang w:val="en-GB" w:eastAsia="en-US"/>
        </w:rPr>
        <w:t>s</w:t>
      </w:r>
      <w:r w:rsidRPr="003D0D34">
        <w:rPr>
          <w:rFonts w:ascii="Arial" w:eastAsiaTheme="minorHAnsi" w:hAnsi="Arial" w:cs="Arial"/>
          <w:color w:val="auto"/>
          <w:sz w:val="24"/>
          <w:lang w:val="en-GB" w:eastAsia="en-US"/>
        </w:rPr>
        <w:t xml:space="preserve"> that these aspects of the project are in line with the Programme and national rules. </w:t>
      </w:r>
    </w:p>
    <w:p w14:paraId="1A6CEC78" w14:textId="77777777" w:rsidR="00806176" w:rsidRPr="003D0D34" w:rsidRDefault="0080617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Responsibilities of the finance manager:</w:t>
      </w:r>
    </w:p>
    <w:p w14:paraId="5FB8837F" w14:textId="21B44EA7" w:rsidR="00806176" w:rsidRPr="003D0D34" w:rsidRDefault="00806176">
      <w:pPr>
        <w:pStyle w:val="BodyText"/>
        <w:numPr>
          <w:ilvl w:val="0"/>
          <w:numId w:val="15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cooperation with the project manager in the financial aspects of project implementation</w:t>
      </w:r>
      <w:r w:rsidR="0007701B" w:rsidRPr="003D0D34">
        <w:rPr>
          <w:rFonts w:ascii="Arial" w:eastAsiaTheme="minorHAnsi" w:hAnsi="Arial" w:cs="Arial"/>
          <w:color w:val="auto"/>
          <w:sz w:val="24"/>
          <w:lang w:val="en-GB" w:eastAsia="en-US"/>
        </w:rPr>
        <w:t xml:space="preserve"> and ensuring that the budget is spent in line with the spending plan of the project</w:t>
      </w:r>
      <w:r w:rsidRPr="003D0D34">
        <w:rPr>
          <w:rFonts w:ascii="Arial" w:eastAsiaTheme="minorHAnsi" w:hAnsi="Arial" w:cs="Arial"/>
          <w:color w:val="auto"/>
          <w:sz w:val="24"/>
          <w:lang w:val="en-GB" w:eastAsia="en-US"/>
        </w:rPr>
        <w:t xml:space="preserve">; </w:t>
      </w:r>
    </w:p>
    <w:p w14:paraId="4499790D" w14:textId="0D3C3858" w:rsidR="00806176" w:rsidRPr="003D0D34" w:rsidRDefault="00806176">
      <w:pPr>
        <w:pStyle w:val="BodyText"/>
        <w:numPr>
          <w:ilvl w:val="0"/>
          <w:numId w:val="15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advising partners in terms of cost eligibility on </w:t>
      </w:r>
      <w:r w:rsidR="0080572D" w:rsidRPr="003D0D34">
        <w:rPr>
          <w:rFonts w:ascii="Arial" w:eastAsiaTheme="minorHAnsi" w:hAnsi="Arial" w:cs="Arial"/>
          <w:color w:val="auto"/>
          <w:sz w:val="24"/>
          <w:lang w:val="en-GB" w:eastAsia="en-US"/>
        </w:rPr>
        <w:t>Programme-</w:t>
      </w:r>
      <w:r w:rsidRPr="003D0D34">
        <w:rPr>
          <w:rFonts w:ascii="Arial" w:eastAsiaTheme="minorHAnsi" w:hAnsi="Arial" w:cs="Arial"/>
          <w:color w:val="auto"/>
          <w:sz w:val="24"/>
          <w:lang w:val="en-GB" w:eastAsia="en-US"/>
        </w:rPr>
        <w:t xml:space="preserve">level monitoring if the project </w:t>
      </w:r>
      <w:r w:rsidR="0080572D" w:rsidRPr="003D0D34">
        <w:rPr>
          <w:rFonts w:ascii="Arial" w:eastAsiaTheme="minorHAnsi" w:hAnsi="Arial" w:cs="Arial"/>
          <w:color w:val="auto"/>
          <w:sz w:val="24"/>
          <w:lang w:val="en-GB" w:eastAsia="en-US"/>
        </w:rPr>
        <w:t xml:space="preserve">is spending </w:t>
      </w:r>
      <w:r w:rsidRPr="003D0D34">
        <w:rPr>
          <w:rFonts w:ascii="Arial" w:eastAsiaTheme="minorHAnsi" w:hAnsi="Arial" w:cs="Arial"/>
          <w:color w:val="auto"/>
          <w:sz w:val="24"/>
          <w:lang w:val="en-GB" w:eastAsia="en-US"/>
        </w:rPr>
        <w:t xml:space="preserve">in line with the declared activities, the spending plan, budget, and flexibility limits; </w:t>
      </w:r>
    </w:p>
    <w:p w14:paraId="4EC5C05D" w14:textId="77777777" w:rsidR="00806176" w:rsidRPr="003D0D34" w:rsidRDefault="00806176">
      <w:pPr>
        <w:pStyle w:val="BodyText"/>
        <w:numPr>
          <w:ilvl w:val="0"/>
          <w:numId w:val="15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compiling the financial part of the progress reports; </w:t>
      </w:r>
    </w:p>
    <w:p w14:paraId="1371850E" w14:textId="77777777" w:rsidR="00806176" w:rsidRPr="003D0D34" w:rsidRDefault="00806176">
      <w:pPr>
        <w:pStyle w:val="BodyText"/>
        <w:numPr>
          <w:ilvl w:val="0"/>
          <w:numId w:val="15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managing the budgetary changes and any other financial issues in the project; </w:t>
      </w:r>
    </w:p>
    <w:p w14:paraId="050A38B1" w14:textId="2EB3EBF0" w:rsidR="00806176" w:rsidRDefault="00806176">
      <w:pPr>
        <w:pStyle w:val="BodyText"/>
        <w:numPr>
          <w:ilvl w:val="0"/>
          <w:numId w:val="15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cooperating with </w:t>
      </w:r>
      <w:r w:rsidR="0080572D"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First and Second Level controllers. </w:t>
      </w:r>
    </w:p>
    <w:p w14:paraId="476F2550" w14:textId="1B0883BD" w:rsidR="005365AB" w:rsidRPr="003D0D34" w:rsidRDefault="005365AB" w:rsidP="005365AB">
      <w:pPr>
        <w:pStyle w:val="BodyText"/>
        <w:spacing w:beforeLines="60" w:before="144" w:afterLines="60" w:after="144" w:line="360" w:lineRule="auto"/>
        <w:rPr>
          <w:rFonts w:ascii="Arial" w:eastAsiaTheme="minorHAnsi" w:hAnsi="Arial" w:cs="Arial"/>
          <w:color w:val="auto"/>
          <w:sz w:val="24"/>
          <w:lang w:val="en-GB" w:eastAsia="en-US"/>
        </w:rPr>
      </w:pPr>
      <w:r w:rsidRPr="005365AB">
        <w:rPr>
          <w:rFonts w:ascii="Arial" w:eastAsiaTheme="minorHAnsi" w:hAnsi="Arial" w:cs="Arial"/>
          <w:color w:val="auto"/>
          <w:sz w:val="24"/>
          <w:lang w:val="en-GB" w:eastAsia="en-US"/>
        </w:rPr>
        <w:t>The person in this position should be familiar with accounting rules, EU and national legislation for the management of the ERDF, public procurement and financial control, and possess very good knowledge of English (both spoken and written).</w:t>
      </w:r>
    </w:p>
    <w:p w14:paraId="1E11B8E4" w14:textId="2D57E629" w:rsidR="00806176" w:rsidRPr="003D0D34" w:rsidRDefault="0080617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To comply with the EU requirements on information and promotion</w:t>
      </w:r>
      <w:r w:rsidR="0080572D"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the project should also appoint an </w:t>
      </w:r>
      <w:r w:rsidRPr="003D0D34">
        <w:rPr>
          <w:rFonts w:ascii="Arial" w:eastAsiaTheme="minorHAnsi" w:hAnsi="Arial" w:cs="Arial"/>
          <w:b/>
          <w:bCs/>
          <w:color w:val="auto"/>
          <w:sz w:val="24"/>
          <w:lang w:val="en-GB" w:eastAsia="en-US"/>
        </w:rPr>
        <w:t>information manager</w:t>
      </w:r>
      <w:r w:rsidR="0080572D" w:rsidRPr="003D0D34">
        <w:rPr>
          <w:rFonts w:ascii="Arial" w:eastAsiaTheme="minorHAnsi" w:hAnsi="Arial" w:cs="Arial"/>
          <w:color w:val="auto"/>
          <w:sz w:val="24"/>
          <w:lang w:val="en-GB" w:eastAsia="en-US"/>
        </w:rPr>
        <w:t>.</w:t>
      </w:r>
    </w:p>
    <w:p w14:paraId="28EECCB6" w14:textId="77777777" w:rsidR="00806176" w:rsidRPr="003D0D34" w:rsidRDefault="0080617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Responsibilities of the information manager:</w:t>
      </w:r>
    </w:p>
    <w:p w14:paraId="73CCF52B" w14:textId="202588B1" w:rsidR="00216D16" w:rsidRPr="003D0D34" w:rsidRDefault="00216D16">
      <w:pPr>
        <w:pStyle w:val="BodyText"/>
        <w:numPr>
          <w:ilvl w:val="0"/>
          <w:numId w:val="157"/>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cooperation with the project manager </w:t>
      </w:r>
      <w:r w:rsidR="0080572D" w:rsidRPr="003D0D34">
        <w:rPr>
          <w:rFonts w:ascii="Arial" w:eastAsiaTheme="minorHAnsi" w:hAnsi="Arial" w:cs="Arial"/>
          <w:color w:val="auto"/>
          <w:sz w:val="24"/>
          <w:lang w:val="en-GB" w:eastAsia="en-US"/>
        </w:rPr>
        <w:t>regarding</w:t>
      </w:r>
      <w:r w:rsidRPr="003D0D34">
        <w:rPr>
          <w:rFonts w:ascii="Arial" w:eastAsiaTheme="minorHAnsi" w:hAnsi="Arial" w:cs="Arial"/>
          <w:color w:val="auto"/>
          <w:sz w:val="24"/>
          <w:lang w:val="en-GB" w:eastAsia="en-US"/>
        </w:rPr>
        <w:t xml:space="preserve"> information and communication in the project implementation; </w:t>
      </w:r>
    </w:p>
    <w:p w14:paraId="6C301956" w14:textId="5AF9A0F3" w:rsidR="00806176" w:rsidRPr="003D0D34" w:rsidRDefault="00806176">
      <w:pPr>
        <w:pStyle w:val="BodyText"/>
        <w:numPr>
          <w:ilvl w:val="0"/>
          <w:numId w:val="157"/>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coordination of the planning and implementation of the project’s communication activities, particularly th</w:t>
      </w:r>
      <w:r w:rsidR="0080572D" w:rsidRPr="003D0D34">
        <w:rPr>
          <w:rFonts w:ascii="Arial" w:eastAsiaTheme="minorHAnsi" w:hAnsi="Arial" w:cs="Arial"/>
          <w:color w:val="auto"/>
          <w:sz w:val="24"/>
          <w:lang w:val="en-GB" w:eastAsia="en-US"/>
        </w:rPr>
        <w:t>ose</w:t>
      </w:r>
      <w:r w:rsidRPr="003D0D34">
        <w:rPr>
          <w:rFonts w:ascii="Arial" w:eastAsiaTheme="minorHAnsi" w:hAnsi="Arial" w:cs="Arial"/>
          <w:color w:val="auto"/>
          <w:sz w:val="24"/>
          <w:lang w:val="en-GB" w:eastAsia="en-US"/>
        </w:rPr>
        <w:t xml:space="preserve"> related to communication with target groups, end users and other external stakeholders of the project; </w:t>
      </w:r>
    </w:p>
    <w:p w14:paraId="0C48F36E" w14:textId="57A53FD8" w:rsidR="00806176" w:rsidRPr="003D0D34" w:rsidRDefault="00806176">
      <w:pPr>
        <w:pStyle w:val="BodyText"/>
        <w:numPr>
          <w:ilvl w:val="0"/>
          <w:numId w:val="157"/>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liaising with pan-Baltic or Europe-wide organisations relevant to the project theme and with the </w:t>
      </w:r>
      <w:r w:rsidR="002C7170" w:rsidRPr="003D0D34">
        <w:rPr>
          <w:rFonts w:ascii="Arial" w:eastAsiaTheme="minorHAnsi" w:hAnsi="Arial" w:cs="Arial"/>
          <w:color w:val="auto"/>
          <w:sz w:val="24"/>
          <w:lang w:val="en-GB" w:eastAsia="en-US"/>
        </w:rPr>
        <w:t>Joint Secretariat</w:t>
      </w:r>
      <w:r w:rsidRPr="003D0D34">
        <w:rPr>
          <w:rFonts w:ascii="Arial" w:eastAsiaTheme="minorHAnsi" w:hAnsi="Arial" w:cs="Arial"/>
          <w:color w:val="auto"/>
          <w:sz w:val="24"/>
          <w:lang w:val="en-GB" w:eastAsia="en-US"/>
        </w:rPr>
        <w:t xml:space="preserve"> in the area of project promotion; </w:t>
      </w:r>
    </w:p>
    <w:p w14:paraId="65AF67C0" w14:textId="6C372E37" w:rsidR="00806176" w:rsidRDefault="00806176">
      <w:pPr>
        <w:pStyle w:val="BodyText"/>
        <w:numPr>
          <w:ilvl w:val="0"/>
          <w:numId w:val="157"/>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monitoring if the project’s written communication is branded in accordance with EU and Programme requirements. </w:t>
      </w:r>
    </w:p>
    <w:p w14:paraId="2F68F233" w14:textId="6EEABAD4" w:rsidR="00322359" w:rsidRPr="005365AB" w:rsidRDefault="005365AB" w:rsidP="005365AB">
      <w:pPr>
        <w:pStyle w:val="BodyText"/>
        <w:spacing w:beforeLines="60" w:before="144" w:afterLines="60" w:after="144" w:line="360" w:lineRule="auto"/>
        <w:rPr>
          <w:rFonts w:ascii="Arial" w:eastAsiaTheme="minorHAnsi" w:hAnsi="Arial" w:cs="Arial"/>
          <w:color w:val="auto"/>
          <w:sz w:val="24"/>
          <w:lang w:val="en-GB" w:eastAsia="en-US"/>
        </w:rPr>
      </w:pPr>
      <w:r w:rsidRPr="005365AB">
        <w:rPr>
          <w:rFonts w:ascii="Arial" w:eastAsiaTheme="minorHAnsi" w:hAnsi="Arial" w:cs="Arial"/>
          <w:color w:val="auto"/>
          <w:sz w:val="24"/>
          <w:lang w:val="en-GB" w:eastAsia="en-US"/>
        </w:rPr>
        <w:t>The person in this position should have strong communication skills.</w:t>
      </w:r>
    </w:p>
    <w:p w14:paraId="174F3576" w14:textId="1D77690B" w:rsidR="00322359" w:rsidRPr="003D0D34" w:rsidRDefault="00322359" w:rsidP="003D0D34">
      <w:pPr>
        <w:spacing w:after="120" w:line="360" w:lineRule="auto"/>
        <w:rPr>
          <w:rFonts w:ascii="Arial" w:hAnsi="Arial" w:cs="Arial"/>
          <w:sz w:val="24"/>
          <w:szCs w:val="24"/>
          <w:lang w:val="en-GB"/>
        </w:rPr>
      </w:pPr>
      <w:r w:rsidRPr="003D0D34">
        <w:rPr>
          <w:rFonts w:ascii="Arial" w:hAnsi="Arial" w:cs="Arial"/>
          <w:sz w:val="24"/>
          <w:szCs w:val="24"/>
          <w:lang w:val="en-GB"/>
        </w:rPr>
        <w:t xml:space="preserve">Since English language is the official and working language of the South Baltic Programme, it is necessary that the above-mentioned </w:t>
      </w:r>
      <w:r w:rsidR="0080572D" w:rsidRPr="003D0D34">
        <w:rPr>
          <w:rFonts w:ascii="Arial" w:hAnsi="Arial" w:cs="Arial"/>
          <w:sz w:val="24"/>
          <w:szCs w:val="24"/>
          <w:lang w:val="en-GB"/>
        </w:rPr>
        <w:t>post-</w:t>
      </w:r>
      <w:r w:rsidRPr="003D0D34">
        <w:rPr>
          <w:rFonts w:ascii="Arial" w:hAnsi="Arial" w:cs="Arial"/>
          <w:sz w:val="24"/>
          <w:szCs w:val="24"/>
          <w:lang w:val="en-GB"/>
        </w:rPr>
        <w:t>holders are fluent in English.</w:t>
      </w:r>
    </w:p>
    <w:p w14:paraId="41304F05" w14:textId="157A01C7" w:rsidR="00C80C36" w:rsidRPr="003D0D34" w:rsidRDefault="00445A03" w:rsidP="003D0D34">
      <w:pPr>
        <w:pStyle w:val="Heading3"/>
        <w:spacing w:beforeLines="60" w:before="144" w:afterLines="60" w:after="144" w:line="360" w:lineRule="auto"/>
        <w:rPr>
          <w:rFonts w:ascii="Arial" w:hAnsi="Arial" w:cs="Arial"/>
          <w:color w:val="auto"/>
          <w:lang w:val="en-GB"/>
        </w:rPr>
      </w:pPr>
      <w:bookmarkStart w:id="60" w:name="_Toc122435051"/>
      <w:r w:rsidRPr="003D0D34">
        <w:rPr>
          <w:rFonts w:ascii="Arial" w:hAnsi="Arial" w:cs="Arial"/>
          <w:color w:val="auto"/>
          <w:lang w:val="en-GB"/>
        </w:rPr>
        <w:t>5</w:t>
      </w:r>
      <w:r w:rsidR="00C80C36" w:rsidRPr="003D0D34">
        <w:rPr>
          <w:rFonts w:ascii="Arial" w:hAnsi="Arial" w:cs="Arial"/>
          <w:color w:val="auto"/>
          <w:lang w:val="en-GB"/>
        </w:rPr>
        <w:t>.3 Coordination and decision-making system</w:t>
      </w:r>
      <w:bookmarkEnd w:id="60"/>
    </w:p>
    <w:p w14:paraId="5D9BA107" w14:textId="37A8A1E4" w:rsidR="00806176" w:rsidRPr="003D0D34" w:rsidRDefault="00BF5DE6"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coordination </w:t>
      </w:r>
      <w:r w:rsidR="00806176" w:rsidRPr="003D0D34">
        <w:rPr>
          <w:rFonts w:ascii="Arial" w:eastAsiaTheme="minorHAnsi" w:hAnsi="Arial" w:cs="Arial"/>
          <w:color w:val="auto"/>
          <w:sz w:val="24"/>
          <w:lang w:val="en-GB" w:eastAsia="en-US"/>
        </w:rPr>
        <w:t xml:space="preserve">and decision-making system should consider </w:t>
      </w:r>
      <w:r w:rsidRPr="003D0D34">
        <w:rPr>
          <w:rFonts w:ascii="Arial" w:eastAsiaTheme="minorHAnsi" w:hAnsi="Arial" w:cs="Arial"/>
          <w:color w:val="auto"/>
          <w:sz w:val="24"/>
          <w:lang w:val="en-GB" w:eastAsia="en-US"/>
        </w:rPr>
        <w:t>solution-</w:t>
      </w:r>
      <w:r w:rsidR="00806176" w:rsidRPr="003D0D34">
        <w:rPr>
          <w:rFonts w:ascii="Arial" w:eastAsiaTheme="minorHAnsi" w:hAnsi="Arial" w:cs="Arial"/>
          <w:color w:val="auto"/>
          <w:sz w:val="24"/>
          <w:lang w:val="en-GB" w:eastAsia="en-US"/>
        </w:rPr>
        <w:t xml:space="preserve">taking processes, resolving disputes among partners, </w:t>
      </w:r>
      <w:r w:rsidRPr="003D0D34">
        <w:rPr>
          <w:rFonts w:ascii="Arial" w:eastAsiaTheme="minorHAnsi" w:hAnsi="Arial" w:cs="Arial"/>
          <w:color w:val="auto"/>
          <w:sz w:val="24"/>
          <w:lang w:val="en-GB" w:eastAsia="en-US"/>
        </w:rPr>
        <w:t xml:space="preserve">and </w:t>
      </w:r>
      <w:r w:rsidR="00806176" w:rsidRPr="003D0D34">
        <w:rPr>
          <w:rFonts w:ascii="Arial" w:eastAsiaTheme="minorHAnsi" w:hAnsi="Arial" w:cs="Arial"/>
          <w:color w:val="auto"/>
          <w:sz w:val="24"/>
          <w:lang w:val="en-GB" w:eastAsia="en-US"/>
        </w:rPr>
        <w:t xml:space="preserve">reporting problems and issues. To support the coordination, the projects often use tools such as: </w:t>
      </w:r>
    </w:p>
    <w:p w14:paraId="367D7AE9" w14:textId="0343A657" w:rsidR="00806176" w:rsidRPr="003D0D34" w:rsidRDefault="00806176">
      <w:pPr>
        <w:pStyle w:val="BodyText"/>
        <w:numPr>
          <w:ilvl w:val="0"/>
          <w:numId w:val="158"/>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formation of Steering Committees, </w:t>
      </w:r>
      <w:r w:rsidR="009A763E" w:rsidRPr="003D0D34">
        <w:rPr>
          <w:rFonts w:ascii="Arial" w:eastAsiaTheme="minorHAnsi" w:hAnsi="Arial" w:cs="Arial"/>
          <w:color w:val="auto"/>
          <w:sz w:val="24"/>
          <w:lang w:val="en-GB" w:eastAsia="en-US"/>
        </w:rPr>
        <w:t>w</w:t>
      </w:r>
      <w:r w:rsidRPr="003D0D34">
        <w:rPr>
          <w:rFonts w:ascii="Arial" w:eastAsiaTheme="minorHAnsi" w:hAnsi="Arial" w:cs="Arial"/>
          <w:color w:val="auto"/>
          <w:sz w:val="24"/>
          <w:lang w:val="en-GB" w:eastAsia="en-US"/>
        </w:rPr>
        <w:t xml:space="preserve">orking groups, </w:t>
      </w:r>
      <w:r w:rsidR="009A763E" w:rsidRPr="003D0D34">
        <w:rPr>
          <w:rFonts w:ascii="Arial" w:eastAsiaTheme="minorHAnsi" w:hAnsi="Arial" w:cs="Arial"/>
          <w:color w:val="auto"/>
          <w:sz w:val="24"/>
          <w:lang w:val="en-GB" w:eastAsia="en-US"/>
        </w:rPr>
        <w:t>w</w:t>
      </w:r>
      <w:r w:rsidRPr="003D0D34">
        <w:rPr>
          <w:rFonts w:ascii="Arial" w:eastAsiaTheme="minorHAnsi" w:hAnsi="Arial" w:cs="Arial"/>
          <w:color w:val="auto"/>
          <w:sz w:val="24"/>
          <w:lang w:val="en-GB" w:eastAsia="en-US"/>
        </w:rPr>
        <w:t>ork package groups, etc.;</w:t>
      </w:r>
    </w:p>
    <w:p w14:paraId="06E10FAB" w14:textId="3A61C4FD" w:rsidR="00806176" w:rsidRPr="003D0D34" w:rsidRDefault="00806176">
      <w:pPr>
        <w:pStyle w:val="BodyText"/>
        <w:numPr>
          <w:ilvl w:val="0"/>
          <w:numId w:val="158"/>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self-developed guidelines and procedures for project partners (on processes of internal reporting and communication; on administrative and financial issues; on the </w:t>
      </w:r>
      <w:r w:rsidR="00BF5DE6" w:rsidRPr="003D0D34">
        <w:rPr>
          <w:rFonts w:ascii="Arial" w:eastAsiaTheme="minorHAnsi" w:hAnsi="Arial" w:cs="Arial"/>
          <w:color w:val="auto"/>
          <w:sz w:val="24"/>
          <w:lang w:val="en-GB" w:eastAsia="en-US"/>
        </w:rPr>
        <w:t>Programme-</w:t>
      </w:r>
      <w:r w:rsidRPr="003D0D34">
        <w:rPr>
          <w:rFonts w:ascii="Arial" w:eastAsiaTheme="minorHAnsi" w:hAnsi="Arial" w:cs="Arial"/>
          <w:color w:val="auto"/>
          <w:sz w:val="24"/>
          <w:lang w:val="en-GB" w:eastAsia="en-US"/>
        </w:rPr>
        <w:t>specific rules; on monitoring of risk factors in the project);</w:t>
      </w:r>
    </w:p>
    <w:p w14:paraId="0322D07E" w14:textId="77777777" w:rsidR="00806176" w:rsidRPr="003D0D34" w:rsidRDefault="00806176">
      <w:pPr>
        <w:pStyle w:val="BodyText"/>
        <w:numPr>
          <w:ilvl w:val="0"/>
          <w:numId w:val="158"/>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mid-project self-evaluation exercise; </w:t>
      </w:r>
    </w:p>
    <w:p w14:paraId="69A51C2E" w14:textId="7AA75AEF" w:rsidR="00806176" w:rsidRPr="003D0D34" w:rsidRDefault="00806176">
      <w:pPr>
        <w:pStyle w:val="BodyText"/>
        <w:numPr>
          <w:ilvl w:val="0"/>
          <w:numId w:val="158"/>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IT tools facilitating project implementation, such as an intranet part of the website including all necessary information/documents and</w:t>
      </w:r>
      <w:r w:rsidR="00BF5DE6"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for example</w:t>
      </w:r>
      <w:r w:rsidR="00BF5DE6"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a forum for project partners, instant messaging, and online communication tools; </w:t>
      </w:r>
    </w:p>
    <w:p w14:paraId="27FB5B64" w14:textId="7259600E" w:rsidR="00C911A2" w:rsidRPr="003D0D34" w:rsidRDefault="00806176">
      <w:pPr>
        <w:pStyle w:val="BodyText"/>
        <w:numPr>
          <w:ilvl w:val="0"/>
          <w:numId w:val="158"/>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project implementation software.</w:t>
      </w:r>
    </w:p>
    <w:p w14:paraId="7ED1C356" w14:textId="503FA8E9" w:rsidR="002F497F" w:rsidRPr="003D0D34" w:rsidRDefault="00445A03" w:rsidP="003D0D34">
      <w:pPr>
        <w:pStyle w:val="Heading2"/>
        <w:spacing w:after="120" w:line="360" w:lineRule="auto"/>
        <w:rPr>
          <w:rFonts w:ascii="Arial" w:hAnsi="Arial" w:cs="Arial"/>
          <w:b/>
          <w:bCs/>
          <w:color w:val="auto"/>
          <w:sz w:val="24"/>
          <w:szCs w:val="24"/>
          <w:lang w:val="en-GB"/>
        </w:rPr>
      </w:pPr>
      <w:bookmarkStart w:id="61" w:name="_Toc122435052"/>
      <w:r w:rsidRPr="003D0D34">
        <w:rPr>
          <w:rFonts w:ascii="Arial" w:hAnsi="Arial" w:cs="Arial"/>
          <w:b/>
          <w:bCs/>
          <w:color w:val="auto"/>
          <w:sz w:val="24"/>
          <w:szCs w:val="24"/>
          <w:lang w:val="en-GB"/>
        </w:rPr>
        <w:t>6</w:t>
      </w:r>
      <w:r w:rsidR="008D77D8" w:rsidRPr="003D0D34">
        <w:rPr>
          <w:rFonts w:ascii="Arial" w:hAnsi="Arial" w:cs="Arial"/>
          <w:b/>
          <w:bCs/>
          <w:color w:val="auto"/>
          <w:sz w:val="24"/>
          <w:szCs w:val="24"/>
          <w:lang w:val="en-GB"/>
        </w:rPr>
        <w:t xml:space="preserve"> </w:t>
      </w:r>
      <w:bookmarkStart w:id="62" w:name="_Hlk98246451"/>
      <w:r w:rsidR="008D77D8" w:rsidRPr="003D0D34">
        <w:rPr>
          <w:rFonts w:ascii="Arial" w:hAnsi="Arial" w:cs="Arial"/>
          <w:b/>
          <w:bCs/>
          <w:color w:val="auto"/>
          <w:sz w:val="24"/>
          <w:szCs w:val="24"/>
          <w:lang w:val="en-GB"/>
        </w:rPr>
        <w:t>PROJECT ACTIVITIES AND WORK PACKAGES</w:t>
      </w:r>
      <w:bookmarkEnd w:id="61"/>
      <w:bookmarkEnd w:id="62"/>
      <w:r w:rsidR="008D77D8" w:rsidRPr="003D0D34">
        <w:rPr>
          <w:rFonts w:ascii="Arial" w:hAnsi="Arial" w:cs="Arial"/>
          <w:b/>
          <w:bCs/>
          <w:color w:val="auto"/>
          <w:sz w:val="24"/>
          <w:szCs w:val="24"/>
          <w:lang w:val="en-GB"/>
        </w:rPr>
        <w:t xml:space="preserve"> </w:t>
      </w:r>
    </w:p>
    <w:p w14:paraId="11CB618C" w14:textId="51D98C3E" w:rsidR="002F497F" w:rsidRPr="003D0D34" w:rsidRDefault="002F49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term </w:t>
      </w:r>
      <w:r w:rsidR="00F02972" w:rsidRPr="003D0D34">
        <w:rPr>
          <w:rFonts w:ascii="Arial" w:hAnsi="Arial" w:cs="Arial"/>
          <w:sz w:val="24"/>
          <w:szCs w:val="24"/>
          <w:lang w:val="en-GB"/>
        </w:rPr>
        <w:t>‘</w:t>
      </w:r>
      <w:r w:rsidRPr="003D0D34">
        <w:rPr>
          <w:rFonts w:ascii="Arial" w:hAnsi="Arial" w:cs="Arial"/>
          <w:sz w:val="24"/>
          <w:szCs w:val="24"/>
          <w:lang w:val="en-GB"/>
        </w:rPr>
        <w:t>activity</w:t>
      </w:r>
      <w:r w:rsidR="00F02972" w:rsidRPr="003D0D34">
        <w:rPr>
          <w:rFonts w:ascii="Arial" w:hAnsi="Arial" w:cs="Arial"/>
          <w:sz w:val="24"/>
          <w:szCs w:val="24"/>
          <w:lang w:val="en-GB"/>
        </w:rPr>
        <w:t>’</w:t>
      </w:r>
      <w:r w:rsidRPr="003D0D34">
        <w:rPr>
          <w:rFonts w:ascii="Arial" w:hAnsi="Arial" w:cs="Arial"/>
          <w:sz w:val="24"/>
          <w:szCs w:val="24"/>
          <w:lang w:val="en-GB"/>
        </w:rPr>
        <w:t xml:space="preserve"> in relation to the South Baltic Programme project is understood as a group of tasks and actions that lead to the achievement of the deliverables, project outputs and project objective</w:t>
      </w:r>
      <w:r w:rsidR="00702E01" w:rsidRPr="003D0D34">
        <w:rPr>
          <w:rFonts w:ascii="Arial" w:hAnsi="Arial" w:cs="Arial"/>
          <w:sz w:val="24"/>
          <w:szCs w:val="24"/>
          <w:lang w:val="en-GB"/>
        </w:rPr>
        <w:t>s,</w:t>
      </w:r>
      <w:r w:rsidRPr="003D0D34">
        <w:rPr>
          <w:rFonts w:ascii="Arial" w:hAnsi="Arial" w:cs="Arial"/>
          <w:sz w:val="24"/>
          <w:szCs w:val="24"/>
          <w:lang w:val="en-GB"/>
        </w:rPr>
        <w:t xml:space="preserve"> and are necessary for the proper implementation of </w:t>
      </w:r>
      <w:r w:rsidRPr="003D0D34">
        <w:rPr>
          <w:rFonts w:ascii="Arial" w:hAnsi="Arial" w:cs="Arial"/>
          <w:sz w:val="24"/>
          <w:szCs w:val="24"/>
          <w:lang w:val="en-GB"/>
        </w:rPr>
        <w:lastRenderedPageBreak/>
        <w:t xml:space="preserve">the project. It is necessary to list and describe the project activities in a way that the responsibilities and working steps of each Partner are clear and transparent. The Programme, however, does not request </w:t>
      </w:r>
      <w:r w:rsidR="00702E01" w:rsidRPr="003D0D34">
        <w:rPr>
          <w:rFonts w:ascii="Arial" w:hAnsi="Arial" w:cs="Arial"/>
          <w:sz w:val="24"/>
          <w:szCs w:val="24"/>
          <w:lang w:val="en-GB"/>
        </w:rPr>
        <w:t xml:space="preserve">the </w:t>
      </w:r>
      <w:r w:rsidRPr="003D0D34">
        <w:rPr>
          <w:rFonts w:ascii="Arial" w:hAnsi="Arial" w:cs="Arial"/>
          <w:sz w:val="24"/>
          <w:szCs w:val="24"/>
          <w:lang w:val="en-GB"/>
        </w:rPr>
        <w:t xml:space="preserve">provision of further detail at </w:t>
      </w:r>
      <w:r w:rsidR="00702E01" w:rsidRPr="003D0D34">
        <w:rPr>
          <w:rFonts w:ascii="Arial" w:hAnsi="Arial" w:cs="Arial"/>
          <w:sz w:val="24"/>
          <w:szCs w:val="24"/>
          <w:lang w:val="en-GB"/>
        </w:rPr>
        <w:t xml:space="preserve">the level of a </w:t>
      </w:r>
      <w:r w:rsidRPr="003D0D34">
        <w:rPr>
          <w:rFonts w:ascii="Arial" w:hAnsi="Arial" w:cs="Arial"/>
          <w:sz w:val="24"/>
          <w:szCs w:val="24"/>
          <w:lang w:val="en-GB"/>
        </w:rPr>
        <w:t>specific task.</w:t>
      </w:r>
    </w:p>
    <w:p w14:paraId="4269ED0F" w14:textId="22470BAE" w:rsidR="002F497F" w:rsidRPr="003D0D34" w:rsidRDefault="002F49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Activities that will be carried out within a project must be logically organised into </w:t>
      </w:r>
      <w:r w:rsidR="00F02972" w:rsidRPr="003D0D34">
        <w:rPr>
          <w:rFonts w:ascii="Arial" w:hAnsi="Arial" w:cs="Arial"/>
          <w:sz w:val="24"/>
          <w:szCs w:val="24"/>
          <w:lang w:val="en-GB"/>
        </w:rPr>
        <w:t>‘</w:t>
      </w:r>
      <w:r w:rsidRPr="003D0D34">
        <w:rPr>
          <w:rFonts w:ascii="Arial" w:hAnsi="Arial" w:cs="Arial"/>
          <w:sz w:val="24"/>
          <w:szCs w:val="24"/>
          <w:lang w:val="en-GB"/>
        </w:rPr>
        <w:t>work packages</w:t>
      </w:r>
      <w:r w:rsidR="00F02972" w:rsidRPr="003D0D34">
        <w:rPr>
          <w:rFonts w:ascii="Arial" w:hAnsi="Arial" w:cs="Arial"/>
          <w:sz w:val="24"/>
          <w:szCs w:val="24"/>
          <w:lang w:val="en-GB"/>
        </w:rPr>
        <w:t>’</w:t>
      </w:r>
      <w:r w:rsidRPr="003D0D34">
        <w:rPr>
          <w:rFonts w:ascii="Arial" w:hAnsi="Arial" w:cs="Arial"/>
          <w:sz w:val="24"/>
          <w:szCs w:val="24"/>
          <w:lang w:val="en-GB"/>
        </w:rPr>
        <w:t xml:space="preserve">, and hence build a project structure. In other words, work packages are tools for structuring the project’s content. They allow </w:t>
      </w:r>
      <w:r w:rsidR="00702E01" w:rsidRPr="003D0D34">
        <w:rPr>
          <w:rFonts w:ascii="Arial" w:hAnsi="Arial" w:cs="Arial"/>
          <w:sz w:val="24"/>
          <w:szCs w:val="24"/>
          <w:lang w:val="en-GB"/>
        </w:rPr>
        <w:t xml:space="preserve">the </w:t>
      </w:r>
      <w:r w:rsidRPr="003D0D34">
        <w:rPr>
          <w:rFonts w:ascii="Arial" w:hAnsi="Arial" w:cs="Arial"/>
          <w:sz w:val="24"/>
          <w:szCs w:val="24"/>
          <w:lang w:val="en-GB"/>
        </w:rPr>
        <w:t>grouping of activities that are of a similar nature and purpose, and that aim to achieve a specific set of objectives. It is not the location, the type of expenditure or the chronology of activities within the project that determine their belonging to a certain work package.</w:t>
      </w:r>
    </w:p>
    <w:p w14:paraId="74B830F0" w14:textId="36BECF17" w:rsidR="002F497F" w:rsidRPr="003D0D34" w:rsidRDefault="002F49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For the implementation of a project, </w:t>
      </w:r>
      <w:r w:rsidRPr="003D0D34">
        <w:rPr>
          <w:rFonts w:ascii="Arial" w:hAnsi="Arial" w:cs="Arial"/>
          <w:b/>
          <w:bCs/>
          <w:sz w:val="24"/>
          <w:szCs w:val="24"/>
          <w:lang w:val="en-GB"/>
        </w:rPr>
        <w:t>up to four content-related work packages can be planned.</w:t>
      </w:r>
      <w:r w:rsidR="002D77A5" w:rsidRPr="003D0D34">
        <w:rPr>
          <w:rFonts w:ascii="Arial" w:hAnsi="Arial" w:cs="Arial"/>
          <w:sz w:val="24"/>
          <w:szCs w:val="24"/>
          <w:lang w:val="en-GB"/>
        </w:rPr>
        <w:t xml:space="preserve"> </w:t>
      </w:r>
      <w:r w:rsidRPr="003D0D34">
        <w:rPr>
          <w:rFonts w:ascii="Arial" w:hAnsi="Arial" w:cs="Arial"/>
          <w:sz w:val="24"/>
          <w:szCs w:val="24"/>
          <w:lang w:val="en-GB"/>
        </w:rPr>
        <w:t xml:space="preserve">The scope and names of content-related work packages shall be defined by the project according to the specific subject and composition of the project (e.g., </w:t>
      </w:r>
      <w:r w:rsidR="00F02972" w:rsidRPr="003D0D34">
        <w:rPr>
          <w:rFonts w:ascii="Arial" w:hAnsi="Arial" w:cs="Arial"/>
          <w:sz w:val="24"/>
          <w:szCs w:val="24"/>
          <w:lang w:val="en-GB"/>
        </w:rPr>
        <w:t>‘</w:t>
      </w:r>
      <w:r w:rsidRPr="003D0D34">
        <w:rPr>
          <w:rFonts w:ascii="Arial" w:hAnsi="Arial" w:cs="Arial"/>
          <w:sz w:val="24"/>
          <w:szCs w:val="24"/>
          <w:lang w:val="en-GB"/>
        </w:rPr>
        <w:t>strengthening the capacity of risk management organisations</w:t>
      </w:r>
      <w:r w:rsidR="00F02972" w:rsidRPr="003D0D34">
        <w:rPr>
          <w:rFonts w:ascii="Arial" w:hAnsi="Arial" w:cs="Arial"/>
          <w:sz w:val="24"/>
          <w:szCs w:val="24"/>
          <w:lang w:val="en-GB"/>
        </w:rPr>
        <w:t>’</w:t>
      </w:r>
      <w:r w:rsidRPr="003D0D34">
        <w:rPr>
          <w:rFonts w:ascii="Arial" w:hAnsi="Arial" w:cs="Arial"/>
          <w:sz w:val="24"/>
          <w:szCs w:val="24"/>
          <w:lang w:val="en-GB"/>
        </w:rPr>
        <w:t xml:space="preserve">, </w:t>
      </w:r>
      <w:r w:rsidR="00F02972" w:rsidRPr="003D0D34">
        <w:rPr>
          <w:rFonts w:ascii="Arial" w:hAnsi="Arial" w:cs="Arial"/>
          <w:sz w:val="24"/>
          <w:szCs w:val="24"/>
          <w:lang w:val="en-GB"/>
        </w:rPr>
        <w:t>‘</w:t>
      </w:r>
      <w:r w:rsidRPr="003D0D34">
        <w:rPr>
          <w:rFonts w:ascii="Arial" w:hAnsi="Arial" w:cs="Arial"/>
          <w:sz w:val="24"/>
          <w:szCs w:val="24"/>
          <w:lang w:val="en-GB"/>
        </w:rPr>
        <w:t>pilot actions in cross-border risk management</w:t>
      </w:r>
      <w:r w:rsidR="00F02972" w:rsidRPr="003D0D34">
        <w:rPr>
          <w:rFonts w:ascii="Arial" w:hAnsi="Arial" w:cs="Arial"/>
          <w:sz w:val="24"/>
          <w:szCs w:val="24"/>
          <w:lang w:val="en-GB"/>
        </w:rPr>
        <w:t>’</w:t>
      </w:r>
      <w:r w:rsidRPr="003D0D34">
        <w:rPr>
          <w:rFonts w:ascii="Arial" w:hAnsi="Arial" w:cs="Arial"/>
          <w:sz w:val="24"/>
          <w:szCs w:val="24"/>
          <w:lang w:val="en-GB"/>
        </w:rPr>
        <w:t xml:space="preserve">). In addition to the content-related work packages, </w:t>
      </w:r>
      <w:r w:rsidR="00A167AB" w:rsidRPr="003D0D34">
        <w:rPr>
          <w:rFonts w:ascii="Arial" w:hAnsi="Arial" w:cs="Arial"/>
          <w:sz w:val="24"/>
          <w:szCs w:val="24"/>
          <w:lang w:val="en-GB"/>
        </w:rPr>
        <w:t xml:space="preserve">a work package for </w:t>
      </w:r>
      <w:r w:rsidRPr="003D0D34">
        <w:rPr>
          <w:rFonts w:ascii="Arial" w:hAnsi="Arial" w:cs="Arial"/>
          <w:sz w:val="24"/>
          <w:szCs w:val="24"/>
          <w:lang w:val="en-GB"/>
        </w:rPr>
        <w:t xml:space="preserve">project management shall be defined. </w:t>
      </w:r>
    </w:p>
    <w:p w14:paraId="593A54E2" w14:textId="77777777" w:rsidR="002F497F" w:rsidRPr="003D0D34" w:rsidRDefault="002F49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Additionally, the projects shall define the following technical work packages connected to simplified cost options. These work packages are necessary for administration and financial purposes and thus their description shall be limited.</w:t>
      </w:r>
    </w:p>
    <w:p w14:paraId="3AC49B62" w14:textId="29748A40" w:rsidR="002F497F" w:rsidRPr="003D0D34" w:rsidRDefault="002F497F">
      <w:pPr>
        <w:pStyle w:val="ListParagraph"/>
        <w:numPr>
          <w:ilvl w:val="0"/>
          <w:numId w:val="13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Project preparation: Projects that have not received seed money funding for the development of the project application </w:t>
      </w:r>
      <w:r w:rsidR="002023F6" w:rsidRPr="003D0D34">
        <w:rPr>
          <w:rFonts w:ascii="Arial" w:hAnsi="Arial" w:cs="Arial"/>
          <w:sz w:val="24"/>
          <w:szCs w:val="24"/>
          <w:lang w:val="en-GB"/>
        </w:rPr>
        <w:t>should</w:t>
      </w:r>
      <w:r w:rsidRPr="003D0D34">
        <w:rPr>
          <w:rFonts w:ascii="Arial" w:hAnsi="Arial" w:cs="Arial"/>
          <w:sz w:val="24"/>
          <w:szCs w:val="24"/>
          <w:lang w:val="en-GB"/>
        </w:rPr>
        <w:t xml:space="preserve"> define </w:t>
      </w:r>
      <w:r w:rsidR="00702E01" w:rsidRPr="003D0D34">
        <w:rPr>
          <w:rFonts w:ascii="Arial" w:hAnsi="Arial" w:cs="Arial"/>
          <w:sz w:val="24"/>
          <w:szCs w:val="24"/>
          <w:lang w:val="en-GB"/>
        </w:rPr>
        <w:t xml:space="preserve">a </w:t>
      </w:r>
      <w:r w:rsidRPr="003D0D34">
        <w:rPr>
          <w:rFonts w:ascii="Arial" w:hAnsi="Arial" w:cs="Arial"/>
          <w:sz w:val="24"/>
          <w:szCs w:val="24"/>
          <w:lang w:val="en-GB"/>
        </w:rPr>
        <w:t xml:space="preserve">project preparation work package </w:t>
      </w:r>
      <w:r w:rsidR="00B7310E" w:rsidRPr="003D0D34">
        <w:rPr>
          <w:rFonts w:ascii="Arial" w:hAnsi="Arial" w:cs="Arial"/>
          <w:sz w:val="24"/>
          <w:szCs w:val="24"/>
          <w:lang w:val="en-GB"/>
        </w:rPr>
        <w:t>to</w:t>
      </w:r>
      <w:r w:rsidRPr="003D0D34">
        <w:rPr>
          <w:rFonts w:ascii="Arial" w:hAnsi="Arial" w:cs="Arial"/>
          <w:sz w:val="24"/>
          <w:szCs w:val="24"/>
          <w:lang w:val="en-GB"/>
        </w:rPr>
        <w:t xml:space="preserve"> claim the lump sum for project preparation</w:t>
      </w:r>
      <w:r w:rsidR="000A74F8" w:rsidRPr="003D0D34">
        <w:rPr>
          <w:rFonts w:ascii="Arial" w:hAnsi="Arial" w:cs="Arial"/>
          <w:sz w:val="24"/>
          <w:szCs w:val="24"/>
          <w:lang w:val="en-GB"/>
        </w:rPr>
        <w:t xml:space="preserve"> (</w:t>
      </w:r>
      <w:r w:rsidR="0098375F" w:rsidRPr="003D0D34">
        <w:rPr>
          <w:rFonts w:ascii="Arial" w:hAnsi="Arial" w:cs="Arial"/>
          <w:sz w:val="24"/>
          <w:szCs w:val="24"/>
          <w:lang w:val="en-GB"/>
        </w:rPr>
        <w:t>see</w:t>
      </w:r>
      <w:r w:rsidR="000A74F8" w:rsidRPr="003D0D34">
        <w:rPr>
          <w:rFonts w:ascii="Arial" w:hAnsi="Arial" w:cs="Arial"/>
          <w:sz w:val="24"/>
          <w:szCs w:val="24"/>
          <w:lang w:val="en-GB"/>
        </w:rPr>
        <w:t xml:space="preserve"> Chapter IV, Section 3, Sub-section 3.1. Project preparation costs).</w:t>
      </w:r>
    </w:p>
    <w:p w14:paraId="30790218" w14:textId="77777777" w:rsidR="00673974" w:rsidRPr="003D0D34" w:rsidRDefault="00673974">
      <w:pPr>
        <w:pStyle w:val="ListParagraph"/>
        <w:numPr>
          <w:ilvl w:val="0"/>
          <w:numId w:val="13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Indirect costs: Projects should define a work package for indirect costs to claim the flat rate for office and administration expenditures (15% of staff costs), the flat rate for travel and accommodation expenditures (15% of staff costs) and the flat rate for staff costs if this option is applied (20% of direct costs) (see Chapter IV, Section 3, Sub-section 3.2. Staff costs, 3.3. Office and administration and 3.4. Travel and accommodation).</w:t>
      </w:r>
    </w:p>
    <w:p w14:paraId="763D3D66" w14:textId="0CADEC6B" w:rsidR="00BA70CC" w:rsidRPr="003D0D34" w:rsidRDefault="004530BD" w:rsidP="003D0D34">
      <w:pPr>
        <w:spacing w:beforeLines="60" w:before="144" w:afterLines="60" w:after="144" w:line="360" w:lineRule="auto"/>
        <w:rPr>
          <w:rFonts w:ascii="Arial" w:hAnsi="Arial" w:cs="Arial"/>
          <w:sz w:val="24"/>
          <w:szCs w:val="24"/>
          <w:lang w:val="en-GB"/>
        </w:rPr>
      </w:pPr>
      <w:r w:rsidRPr="005365AB">
        <w:rPr>
          <w:rFonts w:ascii="Arial" w:eastAsiaTheme="majorEastAsia" w:hAnsi="Arial" w:cs="Arial"/>
          <w:b/>
          <w:bCs/>
          <w:sz w:val="24"/>
          <w:szCs w:val="24"/>
          <w:lang w:val="en-GB"/>
        </w:rPr>
        <w:t>N</w:t>
      </w:r>
      <w:r w:rsidR="005365AB">
        <w:rPr>
          <w:rFonts w:ascii="Arial" w:eastAsiaTheme="majorEastAsia" w:hAnsi="Arial" w:cs="Arial"/>
          <w:b/>
          <w:bCs/>
          <w:sz w:val="24"/>
          <w:szCs w:val="24"/>
          <w:lang w:val="en-GB"/>
        </w:rPr>
        <w:t>ote</w:t>
      </w:r>
      <w:r w:rsidRPr="005365AB">
        <w:rPr>
          <w:rFonts w:ascii="Arial" w:eastAsiaTheme="majorEastAsia" w:hAnsi="Arial" w:cs="Arial"/>
          <w:b/>
          <w:bCs/>
          <w:sz w:val="24"/>
          <w:szCs w:val="24"/>
          <w:lang w:val="en-GB"/>
        </w:rPr>
        <w:t>:</w:t>
      </w:r>
      <w:r w:rsidRPr="003D0D34">
        <w:rPr>
          <w:rFonts w:ascii="Arial" w:hAnsi="Arial" w:cs="Arial"/>
          <w:sz w:val="24"/>
          <w:szCs w:val="24"/>
          <w:lang w:val="en-GB"/>
        </w:rPr>
        <w:t xml:space="preserve"> </w:t>
      </w:r>
      <w:r w:rsidR="002F497F" w:rsidRPr="003D0D34">
        <w:rPr>
          <w:rFonts w:ascii="Arial" w:hAnsi="Arial" w:cs="Arial"/>
          <w:sz w:val="24"/>
          <w:szCs w:val="24"/>
          <w:lang w:val="en-GB"/>
        </w:rPr>
        <w:t xml:space="preserve">Project communication tasks do not constitute </w:t>
      </w:r>
      <w:r w:rsidR="00BA70CC" w:rsidRPr="003D0D34">
        <w:rPr>
          <w:rFonts w:ascii="Arial" w:hAnsi="Arial" w:cs="Arial"/>
          <w:sz w:val="24"/>
          <w:szCs w:val="24"/>
          <w:lang w:val="en-GB"/>
        </w:rPr>
        <w:t xml:space="preserve">a </w:t>
      </w:r>
      <w:r w:rsidR="002F497F" w:rsidRPr="003D0D34">
        <w:rPr>
          <w:rFonts w:ascii="Arial" w:hAnsi="Arial" w:cs="Arial"/>
          <w:sz w:val="24"/>
          <w:szCs w:val="24"/>
          <w:lang w:val="en-GB"/>
        </w:rPr>
        <w:t xml:space="preserve">separate work package but </w:t>
      </w:r>
      <w:r w:rsidR="002023F6" w:rsidRPr="003D0D34">
        <w:rPr>
          <w:rFonts w:ascii="Arial" w:hAnsi="Arial" w:cs="Arial"/>
          <w:sz w:val="24"/>
          <w:szCs w:val="24"/>
          <w:lang w:val="en-GB"/>
        </w:rPr>
        <w:t>should</w:t>
      </w:r>
      <w:r w:rsidR="002F497F" w:rsidRPr="003D0D34">
        <w:rPr>
          <w:rFonts w:ascii="Arial" w:hAnsi="Arial" w:cs="Arial"/>
          <w:sz w:val="24"/>
          <w:szCs w:val="24"/>
          <w:lang w:val="en-GB"/>
        </w:rPr>
        <w:t xml:space="preserve"> be described in a separate section of the attachment to the Application Form. </w:t>
      </w:r>
    </w:p>
    <w:p w14:paraId="7C76FADB" w14:textId="6BC708F4" w:rsidR="002F497F" w:rsidRPr="003D0D34" w:rsidRDefault="00817AE2"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As there is no dedicated work package for communication activities in the project budget, expenses for relevant communication activities and outputs (e.g., materials, handouts, souvenirs, products</w:t>
      </w:r>
      <w:r w:rsidR="007636CB" w:rsidRPr="003D0D34">
        <w:rPr>
          <w:rFonts w:ascii="Arial" w:hAnsi="Arial" w:cs="Arial"/>
          <w:sz w:val="24"/>
          <w:szCs w:val="24"/>
          <w:lang w:val="en-GB"/>
        </w:rPr>
        <w:t>,</w:t>
      </w:r>
      <w:r w:rsidRPr="003D0D34">
        <w:rPr>
          <w:rFonts w:ascii="Arial" w:hAnsi="Arial" w:cs="Arial"/>
          <w:sz w:val="24"/>
          <w:szCs w:val="24"/>
          <w:lang w:val="en-GB"/>
        </w:rPr>
        <w:t xml:space="preserve"> etc</w:t>
      </w:r>
      <w:r w:rsidR="007636CB" w:rsidRPr="003D0D34">
        <w:rPr>
          <w:rFonts w:ascii="Arial" w:hAnsi="Arial" w:cs="Arial"/>
          <w:sz w:val="24"/>
          <w:szCs w:val="24"/>
          <w:lang w:val="en-GB"/>
        </w:rPr>
        <w:t>.</w:t>
      </w:r>
      <w:r w:rsidRPr="003D0D34">
        <w:rPr>
          <w:rFonts w:ascii="Arial" w:hAnsi="Arial" w:cs="Arial"/>
          <w:sz w:val="24"/>
          <w:szCs w:val="24"/>
          <w:lang w:val="en-GB"/>
        </w:rPr>
        <w:t xml:space="preserve">) should be planned within the work packages they are envisaged for. </w:t>
      </w:r>
      <w:r w:rsidR="002F497F" w:rsidRPr="003D0D34">
        <w:rPr>
          <w:rFonts w:ascii="Arial" w:hAnsi="Arial" w:cs="Arial"/>
          <w:sz w:val="24"/>
          <w:szCs w:val="24"/>
          <w:lang w:val="en-GB"/>
        </w:rPr>
        <w:t xml:space="preserve">Therefore, the budget defined </w:t>
      </w:r>
      <w:r w:rsidR="00702E01" w:rsidRPr="003D0D34">
        <w:rPr>
          <w:rFonts w:ascii="Arial" w:hAnsi="Arial" w:cs="Arial"/>
          <w:sz w:val="24"/>
          <w:szCs w:val="24"/>
          <w:lang w:val="en-GB"/>
        </w:rPr>
        <w:t xml:space="preserve">for </w:t>
      </w:r>
      <w:r w:rsidR="002F497F" w:rsidRPr="003D0D34">
        <w:rPr>
          <w:rFonts w:ascii="Arial" w:hAnsi="Arial" w:cs="Arial"/>
          <w:sz w:val="24"/>
          <w:szCs w:val="24"/>
          <w:lang w:val="en-GB"/>
        </w:rPr>
        <w:t>the content-related work packages</w:t>
      </w:r>
      <w:r w:rsidRPr="003D0D34">
        <w:rPr>
          <w:rFonts w:ascii="Arial" w:hAnsi="Arial" w:cs="Arial"/>
          <w:sz w:val="24"/>
          <w:szCs w:val="24"/>
          <w:lang w:val="en-GB"/>
        </w:rPr>
        <w:t xml:space="preserve"> should include expenses for </w:t>
      </w:r>
      <w:r w:rsidR="00702E01" w:rsidRPr="003D0D34">
        <w:rPr>
          <w:rFonts w:ascii="Arial" w:hAnsi="Arial" w:cs="Arial"/>
          <w:sz w:val="24"/>
          <w:szCs w:val="24"/>
          <w:lang w:val="en-GB"/>
        </w:rPr>
        <w:t xml:space="preserve">the </w:t>
      </w:r>
      <w:r w:rsidRPr="003D0D34">
        <w:rPr>
          <w:rFonts w:ascii="Arial" w:hAnsi="Arial" w:cs="Arial"/>
          <w:sz w:val="24"/>
          <w:szCs w:val="24"/>
          <w:lang w:val="en-GB"/>
        </w:rPr>
        <w:t>relevant communication tasks</w:t>
      </w:r>
      <w:r w:rsidR="002F497F" w:rsidRPr="003D0D34">
        <w:rPr>
          <w:rFonts w:ascii="Arial" w:hAnsi="Arial" w:cs="Arial"/>
          <w:sz w:val="24"/>
          <w:szCs w:val="24"/>
          <w:lang w:val="en-GB"/>
        </w:rPr>
        <w:t>.</w:t>
      </w:r>
    </w:p>
    <w:p w14:paraId="0523913F" w14:textId="5BF696D3" w:rsidR="00817AE2" w:rsidRPr="003D0D34" w:rsidRDefault="00817AE2"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It is also recommended for project </w:t>
      </w:r>
      <w:r w:rsidR="00BA70CC" w:rsidRPr="003D0D34">
        <w:rPr>
          <w:rFonts w:ascii="Arial" w:hAnsi="Arial" w:cs="Arial"/>
          <w:sz w:val="24"/>
          <w:szCs w:val="24"/>
          <w:lang w:val="en-GB"/>
        </w:rPr>
        <w:t>partners</w:t>
      </w:r>
      <w:r w:rsidRPr="003D0D34">
        <w:rPr>
          <w:rFonts w:ascii="Arial" w:hAnsi="Arial" w:cs="Arial"/>
          <w:sz w:val="24"/>
          <w:szCs w:val="24"/>
          <w:lang w:val="en-GB"/>
        </w:rPr>
        <w:t xml:space="preserve"> to </w:t>
      </w:r>
      <w:r w:rsidR="00BA70CC" w:rsidRPr="003D0D34">
        <w:rPr>
          <w:rFonts w:ascii="Arial" w:hAnsi="Arial" w:cs="Arial"/>
          <w:sz w:val="24"/>
          <w:szCs w:val="24"/>
          <w:lang w:val="en-GB"/>
        </w:rPr>
        <w:t xml:space="preserve">determine and include project exit activities in the list of project actions, if relevant, e.g., an exit plan, a durability plan to ensure sustainability of </w:t>
      </w:r>
      <w:r w:rsidR="00702E01" w:rsidRPr="003D0D34">
        <w:rPr>
          <w:rFonts w:ascii="Arial" w:hAnsi="Arial" w:cs="Arial"/>
          <w:sz w:val="24"/>
          <w:szCs w:val="24"/>
          <w:lang w:val="en-GB"/>
        </w:rPr>
        <w:t xml:space="preserve">the </w:t>
      </w:r>
      <w:r w:rsidR="00BA70CC" w:rsidRPr="003D0D34">
        <w:rPr>
          <w:rFonts w:ascii="Arial" w:hAnsi="Arial" w:cs="Arial"/>
          <w:sz w:val="24"/>
          <w:szCs w:val="24"/>
          <w:lang w:val="en-GB"/>
        </w:rPr>
        <w:t>project results</w:t>
      </w:r>
      <w:r w:rsidR="007636CB" w:rsidRPr="003D0D34">
        <w:rPr>
          <w:rFonts w:ascii="Arial" w:hAnsi="Arial" w:cs="Arial"/>
          <w:sz w:val="24"/>
          <w:szCs w:val="24"/>
          <w:lang w:val="en-GB"/>
        </w:rPr>
        <w:t>,</w:t>
      </w:r>
      <w:r w:rsidR="00BA70CC" w:rsidRPr="003D0D34">
        <w:rPr>
          <w:rFonts w:ascii="Arial" w:hAnsi="Arial" w:cs="Arial"/>
          <w:sz w:val="24"/>
          <w:szCs w:val="24"/>
          <w:lang w:val="en-GB"/>
        </w:rPr>
        <w:t xml:space="preserve"> etc</w:t>
      </w:r>
      <w:r w:rsidR="007636CB" w:rsidRPr="003D0D34">
        <w:rPr>
          <w:rFonts w:ascii="Arial" w:hAnsi="Arial" w:cs="Arial"/>
          <w:sz w:val="24"/>
          <w:szCs w:val="24"/>
          <w:lang w:val="en-GB"/>
        </w:rPr>
        <w:t>.,</w:t>
      </w:r>
      <w:r w:rsidR="00BA70CC" w:rsidRPr="003D0D34">
        <w:rPr>
          <w:rFonts w:ascii="Arial" w:hAnsi="Arial" w:cs="Arial"/>
          <w:sz w:val="24"/>
          <w:szCs w:val="24"/>
          <w:lang w:val="en-GB"/>
        </w:rPr>
        <w:t xml:space="preserve"> to ensure smooth project finalisation, closure, and durability.</w:t>
      </w:r>
    </w:p>
    <w:p w14:paraId="689B4B46" w14:textId="10617072" w:rsidR="003A7F6E" w:rsidRPr="003D0D34" w:rsidRDefault="002F497F"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 Programme will provide guidelines on filling in and submitting the Application Form (including work packages) with each call for proposals.</w:t>
      </w:r>
    </w:p>
    <w:p w14:paraId="2D9AD3B4" w14:textId="366391AA" w:rsidR="003A7F6E" w:rsidRPr="003D0D34" w:rsidRDefault="008D77D8" w:rsidP="003D0D34">
      <w:pPr>
        <w:pStyle w:val="Heading1"/>
        <w:spacing w:after="120" w:line="360" w:lineRule="auto"/>
        <w:rPr>
          <w:rFonts w:ascii="Arial" w:hAnsi="Arial" w:cs="Arial"/>
          <w:color w:val="auto"/>
          <w:sz w:val="24"/>
          <w:szCs w:val="24"/>
          <w:lang w:val="en-GB"/>
        </w:rPr>
      </w:pPr>
      <w:bookmarkStart w:id="63" w:name="_Toc122435053"/>
      <w:r w:rsidRPr="003D0D34">
        <w:rPr>
          <w:rFonts w:ascii="Arial" w:hAnsi="Arial" w:cs="Arial"/>
          <w:b/>
          <w:bCs/>
          <w:color w:val="auto"/>
          <w:sz w:val="24"/>
          <w:szCs w:val="24"/>
          <w:lang w:val="en-GB"/>
        </w:rPr>
        <w:t>IV GENERAL RULES ON ELIGIBILITY OF COSTS AND BUDGET</w:t>
      </w:r>
      <w:r w:rsidRPr="003D0D34">
        <w:rPr>
          <w:rFonts w:ascii="Arial" w:hAnsi="Arial" w:cs="Arial"/>
          <w:color w:val="auto"/>
          <w:sz w:val="24"/>
          <w:szCs w:val="24"/>
          <w:lang w:val="en-GB"/>
        </w:rPr>
        <w:t xml:space="preserve"> </w:t>
      </w:r>
      <w:r w:rsidRPr="003D0D34">
        <w:rPr>
          <w:rFonts w:ascii="Arial" w:hAnsi="Arial" w:cs="Arial"/>
          <w:b/>
          <w:bCs/>
          <w:color w:val="auto"/>
          <w:sz w:val="24"/>
          <w:szCs w:val="24"/>
          <w:lang w:val="en-GB"/>
        </w:rPr>
        <w:t>STRUCTURE</w:t>
      </w:r>
      <w:bookmarkEnd w:id="63"/>
    </w:p>
    <w:p w14:paraId="27A5F63F" w14:textId="77777777" w:rsidR="003A7F6E" w:rsidRPr="003D0D34" w:rsidRDefault="003A7F6E" w:rsidP="003D0D34">
      <w:pPr>
        <w:spacing w:beforeLines="60" w:before="144" w:afterLines="60" w:after="144" w:line="360" w:lineRule="auto"/>
        <w:rPr>
          <w:rFonts w:ascii="Arial" w:hAnsi="Arial" w:cs="Arial"/>
          <w:sz w:val="24"/>
          <w:szCs w:val="24"/>
          <w:lang w:val="en-GB"/>
        </w:rPr>
      </w:pPr>
      <w:bookmarkStart w:id="64" w:name="IV1"/>
      <w:r w:rsidRPr="003D0D34">
        <w:rPr>
          <w:rFonts w:ascii="Arial" w:hAnsi="Arial" w:cs="Arial"/>
          <w:sz w:val="24"/>
          <w:szCs w:val="24"/>
          <w:lang w:val="en-GB"/>
        </w:rPr>
        <w:t xml:space="preserve">This chapter gives a brief outline of the main financial requirements applicants have to consider when developing project proposals, as well as when implementing their projects. </w:t>
      </w:r>
    </w:p>
    <w:p w14:paraId="63492537" w14:textId="77777777" w:rsidR="003A7F6E" w:rsidRPr="003D0D34" w:rsidRDefault="003A7F6E" w:rsidP="003D0D34">
      <w:pPr>
        <w:pStyle w:val="Heading2"/>
        <w:spacing w:beforeLines="60" w:before="144" w:afterLines="60" w:after="144" w:line="360" w:lineRule="auto"/>
        <w:rPr>
          <w:rFonts w:ascii="Arial" w:hAnsi="Arial" w:cs="Arial"/>
          <w:color w:val="auto"/>
          <w:sz w:val="24"/>
          <w:szCs w:val="24"/>
          <w:lang w:val="en-GB"/>
        </w:rPr>
      </w:pPr>
      <w:bookmarkStart w:id="65" w:name="_Toc122435054"/>
      <w:r w:rsidRPr="003D0D34">
        <w:rPr>
          <w:rFonts w:ascii="Arial" w:hAnsi="Arial" w:cs="Arial"/>
          <w:color w:val="auto"/>
          <w:sz w:val="24"/>
          <w:szCs w:val="24"/>
          <w:lang w:val="en-GB"/>
        </w:rPr>
        <w:t>1 GENERAL RULES ON COST ELIGIBILITY</w:t>
      </w:r>
      <w:bookmarkEnd w:id="65"/>
    </w:p>
    <w:p w14:paraId="700D7D10" w14:textId="77777777" w:rsidR="003A7F6E" w:rsidRPr="003D0D34" w:rsidRDefault="003A7F6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All costs must follow the principles of sound financial management. The rules for eligibility, as all Programme rules, apply to all types of partners, regardless of their legal status.</w:t>
      </w:r>
    </w:p>
    <w:p w14:paraId="5083C533" w14:textId="77777777" w:rsidR="003A7F6E" w:rsidRPr="003D0D34" w:rsidRDefault="003A7F6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Three levels of rules apply to the eligibility of expenditure within the framework of the South Baltic Programme:</w:t>
      </w:r>
    </w:p>
    <w:p w14:paraId="2A8F68EB" w14:textId="77777777" w:rsidR="003A7F6E" w:rsidRPr="003D0D34" w:rsidRDefault="003A7F6E">
      <w:pPr>
        <w:pStyle w:val="ListParagraph"/>
        <w:numPr>
          <w:ilvl w:val="0"/>
          <w:numId w:val="111"/>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EU rules</w:t>
      </w:r>
      <w:r w:rsidRPr="003D0D34">
        <w:rPr>
          <w:rFonts w:ascii="Arial" w:hAnsi="Arial" w:cs="Arial"/>
          <w:sz w:val="24"/>
          <w:szCs w:val="24"/>
          <w:lang w:val="en-GB"/>
        </w:rPr>
        <w:t>. Taking into account that the Programme is co-financed from the ERDF, all general rules concerning eligibility of expenditure regarding structural funds are applicable. EU regulations to be followed:</w:t>
      </w:r>
    </w:p>
    <w:p w14:paraId="544290C5" w14:textId="2954796D" w:rsidR="003A7F6E" w:rsidRPr="003D0D34" w:rsidRDefault="003A7F6E">
      <w:pPr>
        <w:pStyle w:val="ListParagraph"/>
        <w:numPr>
          <w:ilvl w:val="0"/>
          <w:numId w:val="15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Regulation (EU, Euratom) No 966/2012</w:t>
      </w:r>
      <w:r w:rsidR="0015601C" w:rsidRPr="003D0D34">
        <w:rPr>
          <w:rFonts w:ascii="Arial" w:hAnsi="Arial" w:cs="Arial"/>
          <w:sz w:val="24"/>
          <w:szCs w:val="24"/>
          <w:lang w:val="en-GB"/>
        </w:rPr>
        <w:t>,</w:t>
      </w:r>
      <w:r w:rsidRPr="003D0D34">
        <w:rPr>
          <w:rFonts w:ascii="Arial" w:hAnsi="Arial" w:cs="Arial"/>
          <w:sz w:val="24"/>
          <w:szCs w:val="24"/>
          <w:lang w:val="en-GB"/>
        </w:rPr>
        <w:t xml:space="preserve"> providing the financial rules applicable to the general budget of the Union;</w:t>
      </w:r>
    </w:p>
    <w:p w14:paraId="71C9BC02" w14:textId="424D72D1" w:rsidR="003A7F6E" w:rsidRPr="003D0D34" w:rsidRDefault="003A7F6E">
      <w:pPr>
        <w:pStyle w:val="ListParagraph"/>
        <w:numPr>
          <w:ilvl w:val="0"/>
          <w:numId w:val="15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Regulation (EU) No 2021/1060</w:t>
      </w:r>
      <w:r w:rsidR="0015601C" w:rsidRPr="003D0D34">
        <w:rPr>
          <w:rFonts w:ascii="Arial" w:hAnsi="Arial" w:cs="Arial"/>
          <w:sz w:val="24"/>
          <w:szCs w:val="24"/>
          <w:lang w:val="en-GB"/>
        </w:rPr>
        <w:t>,</w:t>
      </w:r>
      <w:r w:rsidRPr="003D0D34">
        <w:rPr>
          <w:rFonts w:ascii="Arial" w:hAnsi="Arial" w:cs="Arial"/>
          <w:sz w:val="24"/>
          <w:szCs w:val="24"/>
          <w:lang w:val="en-GB"/>
        </w:rPr>
        <w:t xml:space="preserve"> where Articles 63 to 68 give specific provisions on applicable law as well as on</w:t>
      </w:r>
      <w:r w:rsidR="0015601C" w:rsidRPr="003D0D34">
        <w:rPr>
          <w:rFonts w:ascii="Arial" w:hAnsi="Arial" w:cs="Arial"/>
          <w:sz w:val="24"/>
          <w:szCs w:val="24"/>
          <w:lang w:val="en-GB"/>
        </w:rPr>
        <w:t xml:space="preserve"> the</w:t>
      </w:r>
      <w:r w:rsidRPr="003D0D34">
        <w:rPr>
          <w:rFonts w:ascii="Arial" w:hAnsi="Arial" w:cs="Arial"/>
          <w:sz w:val="24"/>
          <w:szCs w:val="24"/>
          <w:lang w:val="en-GB"/>
        </w:rPr>
        <w:t xml:space="preserve"> eligibility of expenditure;</w:t>
      </w:r>
    </w:p>
    <w:p w14:paraId="097E4B9A" w14:textId="275A81D9" w:rsidR="003A7F6E" w:rsidRPr="003D0D34" w:rsidRDefault="003A7F6E">
      <w:pPr>
        <w:pStyle w:val="ListParagraph"/>
        <w:numPr>
          <w:ilvl w:val="0"/>
          <w:numId w:val="15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Regulation (EU) No 2021/1060</w:t>
      </w:r>
      <w:r w:rsidR="0015601C" w:rsidRPr="003D0D34">
        <w:rPr>
          <w:rFonts w:ascii="Arial" w:hAnsi="Arial" w:cs="Arial"/>
          <w:sz w:val="24"/>
          <w:szCs w:val="24"/>
          <w:lang w:val="en-GB"/>
        </w:rPr>
        <w:t>,</w:t>
      </w:r>
      <w:r w:rsidRPr="003D0D34">
        <w:rPr>
          <w:rFonts w:ascii="Arial" w:hAnsi="Arial" w:cs="Arial"/>
          <w:sz w:val="24"/>
          <w:szCs w:val="24"/>
          <w:lang w:val="en-GB"/>
        </w:rPr>
        <w:t xml:space="preserve"> where articles 53 to 57 give specific provisions on the forms of grants;</w:t>
      </w:r>
    </w:p>
    <w:p w14:paraId="28E70066" w14:textId="50DC8ADD" w:rsidR="003A7F6E" w:rsidRPr="003D0D34" w:rsidRDefault="003A7F6E">
      <w:pPr>
        <w:pStyle w:val="ListParagraph"/>
        <w:numPr>
          <w:ilvl w:val="0"/>
          <w:numId w:val="15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Regulation (EU) No 2021/1059</w:t>
      </w:r>
      <w:r w:rsidR="0015601C" w:rsidRPr="003D0D34">
        <w:rPr>
          <w:rFonts w:ascii="Arial" w:hAnsi="Arial" w:cs="Arial"/>
          <w:sz w:val="24"/>
          <w:szCs w:val="24"/>
          <w:lang w:val="en-GB"/>
        </w:rPr>
        <w:t>,</w:t>
      </w:r>
      <w:r w:rsidRPr="003D0D34">
        <w:rPr>
          <w:rFonts w:ascii="Arial" w:hAnsi="Arial" w:cs="Arial"/>
          <w:sz w:val="24"/>
          <w:szCs w:val="24"/>
          <w:lang w:val="en-GB"/>
        </w:rPr>
        <w:t xml:space="preserve"> where Articles 37 to 44 give specific provisions on </w:t>
      </w:r>
      <w:r w:rsidR="0015601C" w:rsidRPr="003D0D34">
        <w:rPr>
          <w:rFonts w:ascii="Arial" w:hAnsi="Arial" w:cs="Arial"/>
          <w:sz w:val="24"/>
          <w:szCs w:val="24"/>
          <w:lang w:val="en-GB"/>
        </w:rPr>
        <w:t xml:space="preserve">the </w:t>
      </w:r>
      <w:r w:rsidRPr="003D0D34">
        <w:rPr>
          <w:rFonts w:ascii="Arial" w:hAnsi="Arial" w:cs="Arial"/>
          <w:sz w:val="24"/>
          <w:szCs w:val="24"/>
          <w:lang w:val="en-GB"/>
        </w:rPr>
        <w:t>eligibility of expenditure applicable to programmes of the European Territorial Cooperation goal (Interreg);</w:t>
      </w:r>
    </w:p>
    <w:p w14:paraId="0DA1E12A" w14:textId="6364C073" w:rsidR="00BF6B13" w:rsidRPr="003D0D34" w:rsidRDefault="003A7F6E">
      <w:pPr>
        <w:pStyle w:val="ListParagraph"/>
        <w:numPr>
          <w:ilvl w:val="0"/>
          <w:numId w:val="11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Programme rules</w:t>
      </w:r>
      <w:r w:rsidRPr="003D0D34">
        <w:rPr>
          <w:rFonts w:ascii="Arial" w:hAnsi="Arial" w:cs="Arial"/>
          <w:sz w:val="24"/>
          <w:szCs w:val="24"/>
          <w:lang w:val="en-GB"/>
        </w:rPr>
        <w:t xml:space="preserve">. Additional rules on </w:t>
      </w:r>
      <w:r w:rsidR="0015601C" w:rsidRPr="003D0D34">
        <w:rPr>
          <w:rFonts w:ascii="Arial" w:hAnsi="Arial" w:cs="Arial"/>
          <w:sz w:val="24"/>
          <w:szCs w:val="24"/>
          <w:lang w:val="en-GB"/>
        </w:rPr>
        <w:t xml:space="preserve">the </w:t>
      </w:r>
      <w:r w:rsidRPr="003D0D34">
        <w:rPr>
          <w:rFonts w:ascii="Arial" w:hAnsi="Arial" w:cs="Arial"/>
          <w:sz w:val="24"/>
          <w:szCs w:val="24"/>
          <w:lang w:val="en-GB"/>
        </w:rPr>
        <w:t>eligibility of expenditure for the Programme as a whole, as described in the Programme Manual.</w:t>
      </w:r>
    </w:p>
    <w:p w14:paraId="4F0D5791" w14:textId="7237A6BF" w:rsidR="003A7F6E" w:rsidRPr="003D0D34" w:rsidRDefault="003A7F6E">
      <w:pPr>
        <w:pStyle w:val="ListParagraph"/>
        <w:numPr>
          <w:ilvl w:val="0"/>
          <w:numId w:val="11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National (including institutional) eligibility rules.</w:t>
      </w:r>
      <w:r w:rsidRPr="003D0D34">
        <w:rPr>
          <w:rFonts w:ascii="Arial" w:hAnsi="Arial" w:cs="Arial"/>
          <w:sz w:val="24"/>
          <w:szCs w:val="24"/>
          <w:lang w:val="en-GB"/>
        </w:rPr>
        <w:t xml:space="preserve"> Apply to matters not covered by </w:t>
      </w:r>
      <w:r w:rsidR="0015601C" w:rsidRPr="003D0D34">
        <w:rPr>
          <w:rFonts w:ascii="Arial" w:hAnsi="Arial" w:cs="Arial"/>
          <w:sz w:val="24"/>
          <w:szCs w:val="24"/>
          <w:lang w:val="en-GB"/>
        </w:rPr>
        <w:t xml:space="preserve">the </w:t>
      </w:r>
      <w:r w:rsidRPr="003D0D34">
        <w:rPr>
          <w:rFonts w:ascii="Arial" w:hAnsi="Arial" w:cs="Arial"/>
          <w:sz w:val="24"/>
          <w:szCs w:val="24"/>
          <w:lang w:val="en-GB"/>
        </w:rPr>
        <w:t>eligibility rules laid down in the abovementioned EU and Programme rules.</w:t>
      </w:r>
    </w:p>
    <w:p w14:paraId="4DE535E2" w14:textId="77777777" w:rsidR="003A7F6E" w:rsidRPr="003D0D34" w:rsidRDefault="003A7F6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At the stage of assessment of the project application, the eligibility of costs included in the application is verified. During project implementation, the eligibility of expenditure incurred is verified by the First Level controller (and other institutions) through the check of Progress Reports and project controls. </w:t>
      </w:r>
    </w:p>
    <w:p w14:paraId="6D5101A1" w14:textId="5C04DD54" w:rsidR="003A7F6E" w:rsidRPr="003D0D34" w:rsidRDefault="003A7F6E"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Eligible expenditure</w:t>
      </w:r>
      <w:r w:rsidRPr="003D0D34">
        <w:rPr>
          <w:rFonts w:ascii="Arial" w:hAnsi="Arial" w:cs="Arial"/>
          <w:sz w:val="24"/>
          <w:szCs w:val="24"/>
          <w:lang w:val="en-GB"/>
        </w:rPr>
        <w:t xml:space="preserve"> is expenditure that meets all of the following conditions:</w:t>
      </w:r>
    </w:p>
    <w:p w14:paraId="7AD06274" w14:textId="5DA6D5A1" w:rsidR="003A7F6E" w:rsidRPr="003D0D34" w:rsidRDefault="003A7F6E">
      <w:pPr>
        <w:pStyle w:val="ListParagraph"/>
        <w:numPr>
          <w:ilvl w:val="0"/>
          <w:numId w:val="10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was incurred in line with the provisions of the subsidy contract and the approved </w:t>
      </w:r>
      <w:r w:rsidR="00A34E28" w:rsidRPr="003D0D34">
        <w:rPr>
          <w:rFonts w:ascii="Arial" w:hAnsi="Arial" w:cs="Arial"/>
          <w:sz w:val="24"/>
          <w:szCs w:val="24"/>
          <w:lang w:val="en-GB"/>
        </w:rPr>
        <w:t>A</w:t>
      </w:r>
      <w:r w:rsidRPr="003D0D34">
        <w:rPr>
          <w:rFonts w:ascii="Arial" w:hAnsi="Arial" w:cs="Arial"/>
          <w:sz w:val="24"/>
          <w:szCs w:val="24"/>
          <w:lang w:val="en-GB"/>
        </w:rPr>
        <w:t xml:space="preserve">pplication </w:t>
      </w:r>
      <w:r w:rsidR="00A34E28" w:rsidRPr="003D0D34">
        <w:rPr>
          <w:rFonts w:ascii="Arial" w:hAnsi="Arial" w:cs="Arial"/>
          <w:sz w:val="24"/>
          <w:szCs w:val="24"/>
          <w:lang w:val="en-GB"/>
        </w:rPr>
        <w:t>F</w:t>
      </w:r>
      <w:r w:rsidRPr="003D0D34">
        <w:rPr>
          <w:rFonts w:ascii="Arial" w:hAnsi="Arial" w:cs="Arial"/>
          <w:sz w:val="24"/>
          <w:szCs w:val="24"/>
          <w:lang w:val="en-GB"/>
        </w:rPr>
        <w:t xml:space="preserve">orm; </w:t>
      </w:r>
    </w:p>
    <w:p w14:paraId="275DF6CD" w14:textId="77777777" w:rsidR="003A7F6E" w:rsidRPr="003D0D34" w:rsidRDefault="003A7F6E">
      <w:pPr>
        <w:pStyle w:val="ListParagraph"/>
        <w:numPr>
          <w:ilvl w:val="0"/>
          <w:numId w:val="8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it complies with the rules laid down in the Programme and the Programme Manual;</w:t>
      </w:r>
    </w:p>
    <w:p w14:paraId="5AD1D749" w14:textId="77777777" w:rsidR="003A7F6E" w:rsidRPr="003D0D34" w:rsidRDefault="003A7F6E">
      <w:pPr>
        <w:pStyle w:val="ListParagraph"/>
        <w:numPr>
          <w:ilvl w:val="0"/>
          <w:numId w:val="8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it complies with the applicable EU and national law;</w:t>
      </w:r>
    </w:p>
    <w:p w14:paraId="3F3CE9EE" w14:textId="065B0896" w:rsidR="003A7F6E" w:rsidRPr="003D0D34" w:rsidRDefault="003A7F6E">
      <w:pPr>
        <w:pStyle w:val="ListParagraph"/>
        <w:numPr>
          <w:ilvl w:val="0"/>
          <w:numId w:val="8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w:t>
      </w:r>
      <w:r w:rsidR="003114AF" w:rsidRPr="003D0D34">
        <w:rPr>
          <w:rFonts w:ascii="Arial" w:hAnsi="Arial" w:cs="Arial"/>
          <w:sz w:val="24"/>
          <w:szCs w:val="24"/>
          <w:lang w:val="en-GB"/>
        </w:rPr>
        <w:t>was</w:t>
      </w:r>
      <w:r w:rsidRPr="003D0D34">
        <w:rPr>
          <w:rFonts w:ascii="Arial" w:hAnsi="Arial" w:cs="Arial"/>
          <w:sz w:val="24"/>
          <w:szCs w:val="24"/>
          <w:lang w:val="en-GB"/>
        </w:rPr>
        <w:t xml:space="preserve"> actually incurred within the period specified in the subsidy contract (with </w:t>
      </w:r>
      <w:r w:rsidR="00C80474" w:rsidRPr="003D0D34">
        <w:rPr>
          <w:rFonts w:ascii="Arial" w:hAnsi="Arial" w:cs="Arial"/>
          <w:sz w:val="24"/>
          <w:szCs w:val="24"/>
          <w:lang w:val="en-GB"/>
        </w:rPr>
        <w:t xml:space="preserve">the </w:t>
      </w:r>
      <w:r w:rsidRPr="003D0D34">
        <w:rPr>
          <w:rFonts w:ascii="Arial" w:hAnsi="Arial" w:cs="Arial"/>
          <w:sz w:val="24"/>
          <w:szCs w:val="24"/>
          <w:lang w:val="en-GB"/>
        </w:rPr>
        <w:t>exception of project preparation and closure costs);</w:t>
      </w:r>
    </w:p>
    <w:p w14:paraId="1EE72435" w14:textId="28A63A32" w:rsidR="003A7F6E" w:rsidRPr="003D0D34" w:rsidRDefault="003A7F6E">
      <w:pPr>
        <w:pStyle w:val="ListParagraph"/>
        <w:numPr>
          <w:ilvl w:val="0"/>
          <w:numId w:val="8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has been incurred in relation to the project implementation and it is necessary for </w:t>
      </w:r>
      <w:r w:rsidR="00C80474" w:rsidRPr="003D0D34">
        <w:rPr>
          <w:rFonts w:ascii="Arial" w:hAnsi="Arial" w:cs="Arial"/>
          <w:sz w:val="24"/>
          <w:szCs w:val="24"/>
          <w:lang w:val="en-GB"/>
        </w:rPr>
        <w:t xml:space="preserve">the </w:t>
      </w:r>
      <w:r w:rsidRPr="003D0D34">
        <w:rPr>
          <w:rFonts w:ascii="Arial" w:hAnsi="Arial" w:cs="Arial"/>
          <w:sz w:val="24"/>
          <w:szCs w:val="24"/>
          <w:lang w:val="en-GB"/>
        </w:rPr>
        <w:t>project implementation;</w:t>
      </w:r>
    </w:p>
    <w:p w14:paraId="4990B2C4" w14:textId="111D3F78" w:rsidR="003A7F6E" w:rsidRPr="003D0D34" w:rsidRDefault="003A7F6E">
      <w:pPr>
        <w:pStyle w:val="ListParagraph"/>
        <w:numPr>
          <w:ilvl w:val="0"/>
          <w:numId w:val="81"/>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has been made rationally and effectively, in line with the principle of achieving the best results from a given input; </w:t>
      </w:r>
    </w:p>
    <w:p w14:paraId="3C52940D" w14:textId="13F2D421" w:rsidR="003A7F6E" w:rsidRPr="003D0D34" w:rsidRDefault="003A7F6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Publicity rules must be followed for incurred costs, particularly events, </w:t>
      </w:r>
      <w:r w:rsidR="00EA2495" w:rsidRPr="003D0D34">
        <w:rPr>
          <w:rFonts w:ascii="Arial" w:hAnsi="Arial" w:cs="Arial"/>
          <w:sz w:val="24"/>
          <w:szCs w:val="24"/>
          <w:lang w:val="en-GB"/>
        </w:rPr>
        <w:t>equipment,</w:t>
      </w:r>
      <w:r w:rsidRPr="003D0D34">
        <w:rPr>
          <w:rFonts w:ascii="Arial" w:hAnsi="Arial" w:cs="Arial"/>
          <w:sz w:val="24"/>
          <w:szCs w:val="24"/>
          <w:lang w:val="en-GB"/>
        </w:rPr>
        <w:t xml:space="preserve"> and publications. </w:t>
      </w:r>
    </w:p>
    <w:p w14:paraId="2211CC79" w14:textId="7CB81034" w:rsidR="003A7F6E" w:rsidRPr="003D0D34" w:rsidRDefault="003A7F6E">
      <w:pPr>
        <w:pStyle w:val="ListParagraph"/>
        <w:numPr>
          <w:ilvl w:val="0"/>
          <w:numId w:val="102"/>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it has been appropriately documented; </w:t>
      </w:r>
    </w:p>
    <w:p w14:paraId="3FB7E815" w14:textId="77777777" w:rsidR="003A7F6E" w:rsidRPr="003D0D34" w:rsidRDefault="003A7F6E">
      <w:pPr>
        <w:pStyle w:val="ListParagraph"/>
        <w:numPr>
          <w:ilvl w:val="0"/>
          <w:numId w:val="80"/>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has been appropriately entered in the accounting system; </w:t>
      </w:r>
    </w:p>
    <w:p w14:paraId="1E5CAB9A" w14:textId="75A8BB1F" w:rsidR="003A7F6E" w:rsidRPr="003D0D34" w:rsidRDefault="003A7F6E">
      <w:pPr>
        <w:pStyle w:val="ListParagraph"/>
        <w:numPr>
          <w:ilvl w:val="0"/>
          <w:numId w:val="80"/>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it has been specified in the progress report.</w:t>
      </w:r>
    </w:p>
    <w:p w14:paraId="30E3C497" w14:textId="4A941962" w:rsidR="003A7F6E" w:rsidRPr="003D0D34" w:rsidRDefault="003A7F6E" w:rsidP="003D0D34">
      <w:pPr>
        <w:spacing w:before="60" w:after="120" w:line="360" w:lineRule="auto"/>
        <w:rPr>
          <w:rFonts w:ascii="Arial" w:hAnsi="Arial" w:cs="Arial"/>
          <w:sz w:val="24"/>
          <w:szCs w:val="24"/>
          <w:lang w:val="en-GB"/>
        </w:rPr>
      </w:pPr>
      <w:r w:rsidRPr="003D0D34">
        <w:rPr>
          <w:rFonts w:ascii="Arial" w:hAnsi="Arial" w:cs="Arial"/>
          <w:b/>
          <w:bCs/>
          <w:sz w:val="24"/>
          <w:szCs w:val="24"/>
          <w:lang w:val="en-GB"/>
        </w:rPr>
        <w:t>Expenditure</w:t>
      </w:r>
      <w:r w:rsidR="00216D16" w:rsidRPr="003D0D34">
        <w:rPr>
          <w:rFonts w:ascii="Arial" w:hAnsi="Arial" w:cs="Arial"/>
          <w:b/>
          <w:bCs/>
          <w:sz w:val="24"/>
          <w:szCs w:val="24"/>
          <w:lang w:val="en-GB"/>
        </w:rPr>
        <w:t>s</w:t>
      </w:r>
      <w:r w:rsidRPr="003D0D34">
        <w:rPr>
          <w:rFonts w:ascii="Arial" w:hAnsi="Arial" w:cs="Arial"/>
          <w:b/>
          <w:bCs/>
          <w:sz w:val="24"/>
          <w:szCs w:val="24"/>
          <w:lang w:val="en-GB"/>
        </w:rPr>
        <w:t xml:space="preserve"> eligible</w:t>
      </w:r>
      <w:r w:rsidRPr="003D0D34">
        <w:rPr>
          <w:rFonts w:ascii="Arial" w:hAnsi="Arial" w:cs="Arial"/>
          <w:sz w:val="24"/>
          <w:szCs w:val="24"/>
          <w:lang w:val="en-GB"/>
        </w:rPr>
        <w:t xml:space="preserve"> for co-financing </w:t>
      </w:r>
      <w:r w:rsidR="00216D16" w:rsidRPr="003D0D34">
        <w:rPr>
          <w:rFonts w:ascii="Arial" w:hAnsi="Arial" w:cs="Arial"/>
          <w:sz w:val="24"/>
          <w:szCs w:val="24"/>
          <w:lang w:val="en-GB"/>
        </w:rPr>
        <w:t>are</w:t>
      </w:r>
      <w:r w:rsidRPr="003D0D34">
        <w:rPr>
          <w:rFonts w:ascii="Arial" w:hAnsi="Arial" w:cs="Arial"/>
          <w:sz w:val="24"/>
          <w:szCs w:val="24"/>
          <w:lang w:val="en-GB"/>
        </w:rPr>
        <w:t xml:space="preserve"> expenditure</w:t>
      </w:r>
      <w:r w:rsidR="00216D16" w:rsidRPr="003D0D34">
        <w:rPr>
          <w:rFonts w:ascii="Arial" w:hAnsi="Arial" w:cs="Arial"/>
          <w:sz w:val="24"/>
          <w:szCs w:val="24"/>
          <w:lang w:val="en-GB"/>
        </w:rPr>
        <w:t>s</w:t>
      </w:r>
      <w:r w:rsidRPr="003D0D34">
        <w:rPr>
          <w:rFonts w:ascii="Arial" w:hAnsi="Arial" w:cs="Arial"/>
          <w:sz w:val="24"/>
          <w:szCs w:val="24"/>
          <w:lang w:val="en-GB"/>
        </w:rPr>
        <w:t xml:space="preserve"> actually incurred by the project partner or body entitled to incur costs on behalf of a project partner (real costs), and costs reimbursed by simplified cost options.</w:t>
      </w:r>
    </w:p>
    <w:p w14:paraId="2CF992BF" w14:textId="0886DA09" w:rsidR="003A7F6E" w:rsidRPr="003D0D34" w:rsidRDefault="003A7F6E"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Forms of support</w:t>
      </w:r>
      <w:r w:rsidR="0072780D" w:rsidRPr="003D0D34">
        <w:rPr>
          <w:rFonts w:ascii="Arial" w:hAnsi="Arial" w:cs="Arial"/>
          <w:sz w:val="24"/>
          <w:szCs w:val="24"/>
          <w:lang w:val="en-GB"/>
        </w:rPr>
        <w:t>:</w:t>
      </w:r>
    </w:p>
    <w:p w14:paraId="7D7F8492" w14:textId="77777777" w:rsidR="003A7F6E" w:rsidRPr="003D0D34" w:rsidRDefault="003A7F6E">
      <w:pPr>
        <w:pStyle w:val="ListParagraph"/>
        <w:numPr>
          <w:ilvl w:val="0"/>
          <w:numId w:val="82"/>
        </w:numPr>
        <w:suppressAutoHyphens/>
        <w:spacing w:before="60" w:after="120" w:line="360" w:lineRule="auto"/>
        <w:contextualSpacing w:val="0"/>
        <w:rPr>
          <w:rFonts w:ascii="Arial" w:hAnsi="Arial" w:cs="Arial"/>
          <w:sz w:val="24"/>
          <w:szCs w:val="24"/>
          <w:lang w:val="en-GB"/>
        </w:rPr>
      </w:pPr>
      <w:r w:rsidRPr="003D0D34">
        <w:rPr>
          <w:rFonts w:ascii="Arial" w:hAnsi="Arial" w:cs="Arial"/>
          <w:sz w:val="24"/>
          <w:szCs w:val="24"/>
          <w:lang w:val="en-GB"/>
        </w:rPr>
        <w:t>Real costs</w:t>
      </w:r>
    </w:p>
    <w:p w14:paraId="200DD76B" w14:textId="77777777" w:rsidR="003A7F6E" w:rsidRPr="003D0D34" w:rsidRDefault="003A7F6E"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 xml:space="preserve">Expenditure actually incurred and paid by project partners. </w:t>
      </w:r>
    </w:p>
    <w:p w14:paraId="4E0DD972" w14:textId="14910801" w:rsidR="003A7F6E" w:rsidRPr="003D0D34" w:rsidRDefault="003A7F6E">
      <w:pPr>
        <w:pStyle w:val="ListParagraph"/>
        <w:numPr>
          <w:ilvl w:val="0"/>
          <w:numId w:val="82"/>
        </w:numPr>
        <w:suppressAutoHyphens/>
        <w:spacing w:before="60" w:after="120" w:line="360" w:lineRule="auto"/>
        <w:contextualSpacing w:val="0"/>
        <w:rPr>
          <w:rFonts w:ascii="Arial" w:hAnsi="Arial" w:cs="Arial"/>
          <w:sz w:val="24"/>
          <w:szCs w:val="24"/>
          <w:lang w:val="en-GB"/>
        </w:rPr>
      </w:pPr>
      <w:r w:rsidRPr="003D0D34">
        <w:rPr>
          <w:rFonts w:ascii="Arial" w:hAnsi="Arial" w:cs="Arial"/>
          <w:sz w:val="24"/>
          <w:szCs w:val="24"/>
          <w:lang w:val="en-GB"/>
        </w:rPr>
        <w:t>Simplified cost options (SCOs)</w:t>
      </w:r>
    </w:p>
    <w:p w14:paraId="4EC9EBB1" w14:textId="01A2920E" w:rsidR="003A7F6E" w:rsidRDefault="003A7F6E"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 xml:space="preserve">Pre-defined simplified methods such as lump sums </w:t>
      </w:r>
      <w:r w:rsidR="00FD2834" w:rsidRPr="003D0D34">
        <w:rPr>
          <w:rFonts w:ascii="Arial" w:hAnsi="Arial" w:cs="Arial"/>
          <w:sz w:val="24"/>
          <w:szCs w:val="24"/>
          <w:lang w:val="en-GB"/>
        </w:rPr>
        <w:t xml:space="preserve">and </w:t>
      </w:r>
      <w:r w:rsidRPr="003D0D34">
        <w:rPr>
          <w:rFonts w:ascii="Arial" w:hAnsi="Arial" w:cs="Arial"/>
          <w:sz w:val="24"/>
          <w:szCs w:val="24"/>
          <w:lang w:val="en-GB"/>
        </w:rPr>
        <w:t>flat rates</w:t>
      </w:r>
      <w:r w:rsidR="00C80474" w:rsidRPr="003D0D34">
        <w:rPr>
          <w:rFonts w:ascii="Arial" w:hAnsi="Arial" w:cs="Arial"/>
          <w:sz w:val="24"/>
          <w:szCs w:val="24"/>
          <w:lang w:val="en-GB"/>
        </w:rPr>
        <w:t>.</w:t>
      </w:r>
      <w:r w:rsidR="00B47CE9" w:rsidRPr="003D0D34">
        <w:rPr>
          <w:rStyle w:val="FootnoteReference"/>
          <w:rFonts w:ascii="Arial" w:hAnsi="Arial" w:cs="Arial"/>
          <w:sz w:val="24"/>
          <w:szCs w:val="24"/>
          <w:lang w:val="en-GB"/>
        </w:rPr>
        <w:footnoteReference w:id="18"/>
      </w:r>
    </w:p>
    <w:p w14:paraId="54C9DC2E" w14:textId="5F10BA49" w:rsidR="005C23E4" w:rsidRPr="003D0D34" w:rsidRDefault="005C23E4" w:rsidP="003D0D34">
      <w:pPr>
        <w:spacing w:before="60" w:after="120" w:line="360" w:lineRule="auto"/>
        <w:rPr>
          <w:rFonts w:ascii="Arial" w:hAnsi="Arial" w:cs="Arial"/>
          <w:sz w:val="24"/>
          <w:szCs w:val="24"/>
          <w:lang w:val="en-GB"/>
        </w:rPr>
      </w:pPr>
      <w:r>
        <w:rPr>
          <w:rFonts w:ascii="Arial" w:hAnsi="Arial" w:cs="Arial"/>
          <w:b/>
          <w:bCs/>
          <w:sz w:val="24"/>
          <w:szCs w:val="24"/>
          <w:lang w:val="en-GB"/>
        </w:rPr>
        <w:t>Note:</w:t>
      </w:r>
      <w:r w:rsidRPr="003D0D34">
        <w:rPr>
          <w:rFonts w:ascii="Arial" w:hAnsi="Arial" w:cs="Arial"/>
          <w:sz w:val="24"/>
          <w:szCs w:val="24"/>
          <w:lang w:val="en-GB"/>
        </w:rPr>
        <w:t xml:space="preserve"> Where SCOs are used, some financial documents (e.g., invoices, proofs of payment) related to cost items are not checked, but the eligible costs are calculated according to a pre-defined method based on activities, outputs, results (lump sum), or as a fixed percentage of some other costs (flat rate).</w:t>
      </w:r>
    </w:p>
    <w:p w14:paraId="2CFEFFC8" w14:textId="39AD5462" w:rsidR="003A7F6E" w:rsidRPr="003D0D34" w:rsidDel="00062D03" w:rsidRDefault="003A7F6E" w:rsidP="003D0D34">
      <w:pPr>
        <w:spacing w:beforeLines="60" w:before="144" w:afterLines="60" w:after="144" w:line="360" w:lineRule="auto"/>
        <w:rPr>
          <w:rFonts w:ascii="Arial" w:hAnsi="Arial" w:cs="Arial"/>
          <w:sz w:val="24"/>
          <w:szCs w:val="24"/>
          <w:lang w:val="en-US"/>
        </w:rPr>
      </w:pPr>
      <w:r w:rsidRPr="003D0D34" w:rsidDel="00062D03">
        <w:rPr>
          <w:rFonts w:ascii="Arial" w:hAnsi="Arial" w:cs="Arial"/>
          <w:sz w:val="24"/>
          <w:szCs w:val="24"/>
          <w:lang w:val="en-US"/>
        </w:rPr>
        <w:t>A paid invoice or another accounting document of equal probative value e.g.</w:t>
      </w:r>
      <w:r w:rsidRPr="003D0D34">
        <w:rPr>
          <w:rFonts w:ascii="Arial" w:hAnsi="Arial" w:cs="Arial"/>
          <w:sz w:val="24"/>
          <w:szCs w:val="24"/>
          <w:lang w:val="en-US"/>
        </w:rPr>
        <w:t>,</w:t>
      </w:r>
      <w:r w:rsidRPr="003D0D34" w:rsidDel="00062D03">
        <w:rPr>
          <w:rFonts w:ascii="Arial" w:hAnsi="Arial" w:cs="Arial"/>
          <w:sz w:val="24"/>
          <w:szCs w:val="24"/>
          <w:lang w:val="en-US"/>
        </w:rPr>
        <w:t xml:space="preserve"> payroll, etc.</w:t>
      </w:r>
      <w:r w:rsidR="003114AF" w:rsidRPr="003D0D34">
        <w:rPr>
          <w:rFonts w:ascii="Arial" w:hAnsi="Arial" w:cs="Arial"/>
          <w:sz w:val="24"/>
          <w:szCs w:val="24"/>
          <w:lang w:val="en-US"/>
        </w:rPr>
        <w:t>,</w:t>
      </w:r>
      <w:r w:rsidRPr="003D0D34" w:rsidDel="00062D03">
        <w:rPr>
          <w:rFonts w:ascii="Arial" w:hAnsi="Arial" w:cs="Arial"/>
          <w:sz w:val="24"/>
          <w:szCs w:val="24"/>
          <w:lang w:val="en-US"/>
        </w:rPr>
        <w:t xml:space="preserve"> with the attached proof of payment is the proof of incurring real costs. The term ‘expenditure actually incurred’ should be understood as expenditure incurred in cash terms, i.e.</w:t>
      </w:r>
      <w:r w:rsidRPr="003D0D34">
        <w:rPr>
          <w:rFonts w:ascii="Arial" w:hAnsi="Arial" w:cs="Arial"/>
          <w:sz w:val="24"/>
          <w:szCs w:val="24"/>
          <w:lang w:val="en-US"/>
        </w:rPr>
        <w:t>,</w:t>
      </w:r>
      <w:r w:rsidRPr="003D0D34" w:rsidDel="00062D03">
        <w:rPr>
          <w:rFonts w:ascii="Arial" w:hAnsi="Arial" w:cs="Arial"/>
          <w:sz w:val="24"/>
          <w:szCs w:val="24"/>
          <w:lang w:val="en-US"/>
        </w:rPr>
        <w:t xml:space="preserve"> as disbursement of cash from a cash register or a bank account of the project partner. </w:t>
      </w:r>
    </w:p>
    <w:p w14:paraId="4DA76443" w14:textId="77777777"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exceptions to the above rule include:</w:t>
      </w:r>
    </w:p>
    <w:p w14:paraId="29BE388E" w14:textId="100DB386" w:rsidR="003A7F6E" w:rsidRPr="003D0D34" w:rsidRDefault="003A7F6E">
      <w:pPr>
        <w:pStyle w:val="ListParagraph"/>
        <w:numPr>
          <w:ilvl w:val="0"/>
          <w:numId w:val="8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contribution in-kind (the Programme allows only voluntary work as a contribution in-kind, </w:t>
      </w:r>
      <w:r w:rsidR="0098375F" w:rsidRPr="003D0D34">
        <w:rPr>
          <w:rFonts w:ascii="Arial" w:hAnsi="Arial" w:cs="Arial"/>
          <w:sz w:val="24"/>
          <w:szCs w:val="24"/>
          <w:lang w:val="en-US"/>
        </w:rPr>
        <w:t>see</w:t>
      </w:r>
      <w:r w:rsidRPr="003D0D34">
        <w:rPr>
          <w:rFonts w:ascii="Arial" w:hAnsi="Arial" w:cs="Arial"/>
          <w:sz w:val="24"/>
          <w:szCs w:val="24"/>
          <w:lang w:val="en-US"/>
        </w:rPr>
        <w:t xml:space="preserve"> </w:t>
      </w:r>
      <w:r w:rsidR="00EC20EC" w:rsidRPr="003D0D34">
        <w:rPr>
          <w:rFonts w:ascii="Arial" w:hAnsi="Arial" w:cs="Arial"/>
          <w:sz w:val="24"/>
          <w:szCs w:val="24"/>
          <w:lang w:val="en-US"/>
        </w:rPr>
        <w:t xml:space="preserve">Chapter IV, </w:t>
      </w:r>
      <w:r w:rsidRPr="003D0D34">
        <w:rPr>
          <w:rFonts w:ascii="Arial" w:hAnsi="Arial" w:cs="Arial"/>
          <w:sz w:val="24"/>
          <w:szCs w:val="24"/>
          <w:lang w:val="en-US"/>
        </w:rPr>
        <w:t>Section</w:t>
      </w:r>
      <w:r w:rsidR="00002555" w:rsidRPr="003D0D34">
        <w:rPr>
          <w:rFonts w:ascii="Arial" w:hAnsi="Arial" w:cs="Arial"/>
          <w:sz w:val="24"/>
          <w:szCs w:val="24"/>
          <w:lang w:val="en-US"/>
        </w:rPr>
        <w:t xml:space="preserve"> 3 (sub-section</w:t>
      </w:r>
      <w:r w:rsidRPr="003D0D34">
        <w:rPr>
          <w:rFonts w:ascii="Arial" w:hAnsi="Arial" w:cs="Arial"/>
          <w:sz w:val="24"/>
          <w:szCs w:val="24"/>
          <w:lang w:val="en-US"/>
        </w:rPr>
        <w:t xml:space="preserve"> </w:t>
      </w:r>
      <w:r w:rsidR="00C128B8" w:rsidRPr="003D0D34">
        <w:rPr>
          <w:rFonts w:ascii="Arial" w:hAnsi="Arial" w:cs="Arial"/>
          <w:sz w:val="24"/>
          <w:szCs w:val="24"/>
          <w:lang w:val="en-US"/>
        </w:rPr>
        <w:t xml:space="preserve">3.2. </w:t>
      </w:r>
      <w:r w:rsidRPr="003D0D34">
        <w:rPr>
          <w:rFonts w:ascii="Arial" w:hAnsi="Arial" w:cs="Arial"/>
          <w:sz w:val="24"/>
          <w:szCs w:val="24"/>
          <w:lang w:val="en-US"/>
        </w:rPr>
        <w:t>Staff costs</w:t>
      </w:r>
      <w:r w:rsidR="00EC20EC" w:rsidRPr="003D0D34">
        <w:rPr>
          <w:rFonts w:ascii="Arial" w:hAnsi="Arial" w:cs="Arial"/>
          <w:sz w:val="24"/>
          <w:szCs w:val="24"/>
          <w:lang w:val="en-US"/>
        </w:rPr>
        <w:t>);</w:t>
      </w:r>
    </w:p>
    <w:p w14:paraId="018C6DBE" w14:textId="77777777" w:rsidR="003A7F6E" w:rsidRPr="003D0D34" w:rsidRDefault="003A7F6E">
      <w:pPr>
        <w:pStyle w:val="ListParagraph"/>
        <w:numPr>
          <w:ilvl w:val="0"/>
          <w:numId w:val="8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expenditure settled by simplified methods; </w:t>
      </w:r>
    </w:p>
    <w:p w14:paraId="035AB073" w14:textId="77777777" w:rsidR="003A7F6E" w:rsidRPr="003D0D34" w:rsidRDefault="003A7F6E">
      <w:pPr>
        <w:pStyle w:val="ListParagraph"/>
        <w:numPr>
          <w:ilvl w:val="0"/>
          <w:numId w:val="8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depreciation costs;</w:t>
      </w:r>
    </w:p>
    <w:p w14:paraId="492FD583" w14:textId="77777777" w:rsidR="003A7F6E" w:rsidRPr="003D0D34" w:rsidRDefault="003A7F6E">
      <w:pPr>
        <w:pStyle w:val="ListParagraph"/>
        <w:numPr>
          <w:ilvl w:val="0"/>
          <w:numId w:val="8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settlements based on an internal debit note; </w:t>
      </w:r>
    </w:p>
    <w:p w14:paraId="095FCE26" w14:textId="78ACC87C" w:rsidR="00C62554" w:rsidRPr="003D0D34" w:rsidRDefault="003A7F6E">
      <w:pPr>
        <w:pStyle w:val="ListParagraph"/>
        <w:numPr>
          <w:ilvl w:val="0"/>
          <w:numId w:val="8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compensation of amounts due</w:t>
      </w:r>
      <w:r w:rsidR="0039004A" w:rsidRPr="003D0D34">
        <w:rPr>
          <w:rFonts w:ascii="Arial" w:hAnsi="Arial" w:cs="Arial"/>
          <w:sz w:val="24"/>
          <w:szCs w:val="24"/>
          <w:lang w:val="en-US"/>
        </w:rPr>
        <w:t xml:space="preserve"> (</w:t>
      </w:r>
      <w:r w:rsidR="0098375F" w:rsidRPr="003D0D34">
        <w:rPr>
          <w:rFonts w:ascii="Arial" w:hAnsi="Arial" w:cs="Arial"/>
          <w:sz w:val="24"/>
          <w:szCs w:val="24"/>
          <w:lang w:val="en-US"/>
        </w:rPr>
        <w:t>see</w:t>
      </w:r>
      <w:r w:rsidR="0039004A" w:rsidRPr="003D0D34">
        <w:rPr>
          <w:rFonts w:ascii="Arial" w:hAnsi="Arial" w:cs="Arial"/>
          <w:sz w:val="24"/>
          <w:szCs w:val="24"/>
          <w:lang w:val="en-US"/>
        </w:rPr>
        <w:t xml:space="preserve"> the </w:t>
      </w:r>
      <w:r w:rsidR="00F5531F" w:rsidRPr="003D0D34">
        <w:rPr>
          <w:rFonts w:ascii="Arial" w:hAnsi="Arial" w:cs="Arial"/>
          <w:sz w:val="24"/>
          <w:szCs w:val="24"/>
          <w:lang w:val="en-US"/>
        </w:rPr>
        <w:t>e</w:t>
      </w:r>
      <w:r w:rsidR="0039004A" w:rsidRPr="003D0D34">
        <w:rPr>
          <w:rFonts w:ascii="Arial" w:hAnsi="Arial" w:cs="Arial"/>
          <w:sz w:val="24"/>
          <w:szCs w:val="24"/>
          <w:lang w:val="en-US"/>
        </w:rPr>
        <w:t>xample below)</w:t>
      </w:r>
      <w:r w:rsidRPr="003D0D34">
        <w:rPr>
          <w:rFonts w:ascii="Arial" w:hAnsi="Arial" w:cs="Arial"/>
          <w:sz w:val="24"/>
          <w:szCs w:val="24"/>
          <w:lang w:val="en-US"/>
        </w:rPr>
        <w:t xml:space="preserve">. </w:t>
      </w:r>
    </w:p>
    <w:tbl>
      <w:tblPr>
        <w:tblStyle w:val="TableGrid"/>
        <w:tblW w:w="0" w:type="auto"/>
        <w:tblLook w:val="04A0" w:firstRow="1" w:lastRow="0" w:firstColumn="1" w:lastColumn="0" w:noHBand="0" w:noVBand="1"/>
      </w:tblPr>
      <w:tblGrid>
        <w:gridCol w:w="9103"/>
      </w:tblGrid>
      <w:tr w:rsidR="003D0D34" w:rsidRPr="003113CA" w14:paraId="5DD75375" w14:textId="77777777" w:rsidTr="00C62554">
        <w:tc>
          <w:tcPr>
            <w:tcW w:w="9103" w:type="dxa"/>
          </w:tcPr>
          <w:p w14:paraId="32A422C9" w14:textId="2BD78535" w:rsidR="00C62554" w:rsidRPr="003D0D34" w:rsidRDefault="00C6255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Example:</w:t>
            </w:r>
            <w:r w:rsidRPr="003D0D34">
              <w:rPr>
                <w:rFonts w:ascii="Arial" w:hAnsi="Arial" w:cs="Arial"/>
                <w:sz w:val="24"/>
                <w:szCs w:val="24"/>
                <w:lang w:val="en-US"/>
              </w:rPr>
              <w:t xml:space="preserve"> the project partner has provided services outside the project to </w:t>
            </w:r>
            <w:r w:rsidR="00ED6514" w:rsidRPr="003D0D34">
              <w:rPr>
                <w:rFonts w:ascii="Arial" w:hAnsi="Arial" w:cs="Arial"/>
                <w:sz w:val="24"/>
                <w:szCs w:val="24"/>
                <w:lang w:val="en-US"/>
              </w:rPr>
              <w:t xml:space="preserve">a </w:t>
            </w:r>
            <w:r w:rsidRPr="005958D5">
              <w:rPr>
                <w:rFonts w:ascii="Arial" w:hAnsi="Arial" w:cs="Arial"/>
                <w:sz w:val="24"/>
                <w:szCs w:val="24"/>
                <w:lang w:val="en-US"/>
              </w:rPr>
              <w:t>contractor (invoice A) in the amount of 800 EUR (</w:t>
            </w:r>
            <w:r w:rsidR="00ED6514" w:rsidRPr="005958D5">
              <w:rPr>
                <w:rFonts w:ascii="Arial" w:hAnsi="Arial" w:cs="Arial"/>
                <w:sz w:val="24"/>
                <w:szCs w:val="24"/>
                <w:lang w:val="en-US"/>
              </w:rPr>
              <w:t xml:space="preserve">the </w:t>
            </w:r>
            <w:r w:rsidRPr="005958D5">
              <w:rPr>
                <w:rFonts w:ascii="Arial" w:hAnsi="Arial" w:cs="Arial"/>
                <w:sz w:val="24"/>
                <w:szCs w:val="24"/>
                <w:lang w:val="en-US"/>
              </w:rPr>
              <w:t xml:space="preserve">contractor owes </w:t>
            </w:r>
            <w:r w:rsidR="00ED6514" w:rsidRPr="005958D5">
              <w:rPr>
                <w:rFonts w:ascii="Arial" w:hAnsi="Arial" w:cs="Arial"/>
                <w:sz w:val="24"/>
                <w:szCs w:val="24"/>
                <w:lang w:val="en-US"/>
              </w:rPr>
              <w:t xml:space="preserve">this </w:t>
            </w:r>
            <w:r w:rsidRPr="005958D5">
              <w:rPr>
                <w:rFonts w:ascii="Arial" w:hAnsi="Arial" w:cs="Arial"/>
                <w:sz w:val="24"/>
                <w:szCs w:val="24"/>
                <w:lang w:val="en-US"/>
              </w:rPr>
              <w:t xml:space="preserve">amount to the partner). As part of the project, the contractor has provided external services and the project partner owes the contractor 1000 EUR. </w:t>
            </w:r>
            <w:r w:rsidR="00ED6514" w:rsidRPr="005958D5">
              <w:rPr>
                <w:rFonts w:ascii="Arial" w:hAnsi="Arial" w:cs="Arial"/>
                <w:sz w:val="24"/>
                <w:szCs w:val="24"/>
                <w:lang w:val="en-US"/>
              </w:rPr>
              <w:t xml:space="preserve">As a </w:t>
            </w:r>
            <w:r w:rsidRPr="005958D5">
              <w:rPr>
                <w:rFonts w:ascii="Arial" w:hAnsi="Arial" w:cs="Arial"/>
                <w:sz w:val="24"/>
                <w:szCs w:val="24"/>
                <w:lang w:val="en-US"/>
              </w:rPr>
              <w:t>result (if it is allowed according to the national regulations), the project partner can pay the contractor only 200 EUR but can still claim 1000 EUR (200 EUR of actual payment and 800 EUR of compensation of amounts due) as reimbursement from the</w:t>
            </w:r>
            <w:r w:rsidRPr="003D0D34">
              <w:rPr>
                <w:rFonts w:ascii="Arial" w:hAnsi="Arial" w:cs="Arial"/>
                <w:sz w:val="24"/>
                <w:szCs w:val="24"/>
                <w:lang w:val="en-US"/>
              </w:rPr>
              <w:t xml:space="preserve"> ERDF.</w:t>
            </w:r>
          </w:p>
        </w:tc>
      </w:tr>
    </w:tbl>
    <w:p w14:paraId="24AEA312" w14:textId="77777777"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eligibility of incurred expenditure is assessed in line with the </w:t>
      </w:r>
      <w:r w:rsidRPr="003D0D34">
        <w:rPr>
          <w:rFonts w:ascii="Arial" w:hAnsi="Arial" w:cs="Arial"/>
          <w:b/>
          <w:bCs/>
          <w:sz w:val="24"/>
          <w:szCs w:val="24"/>
          <w:lang w:val="en-GB"/>
        </w:rPr>
        <w:t xml:space="preserve">eligibility rules in force on the date when the expenditure was incurred </w:t>
      </w:r>
      <w:r w:rsidRPr="003D0D34">
        <w:rPr>
          <w:rFonts w:ascii="Arial" w:hAnsi="Arial" w:cs="Arial"/>
          <w:sz w:val="24"/>
          <w:szCs w:val="24"/>
          <w:lang w:val="en-US"/>
        </w:rPr>
        <w:t>with the following exceptions:</w:t>
      </w:r>
    </w:p>
    <w:p w14:paraId="5AB2AEFF" w14:textId="77777777" w:rsidR="003A7F6E" w:rsidRPr="003D0D34" w:rsidRDefault="003A7F6E">
      <w:pPr>
        <w:pStyle w:val="ListParagraph"/>
        <w:numPr>
          <w:ilvl w:val="0"/>
          <w:numId w:val="8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a contract concluded as a result of the proceedings initiated by the partner is assessed according to the rules in force on the date of the start of those proceedings;</w:t>
      </w:r>
    </w:p>
    <w:p w14:paraId="13F05517" w14:textId="1E2F4460" w:rsidR="003A7F6E" w:rsidRPr="003D0D34" w:rsidRDefault="003A7F6E">
      <w:pPr>
        <w:pStyle w:val="ListParagraph"/>
        <w:numPr>
          <w:ilvl w:val="0"/>
          <w:numId w:val="8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if the Programme eligibility rules change to more </w:t>
      </w:r>
      <w:r w:rsidR="001F1C10" w:rsidRPr="003D0D34">
        <w:rPr>
          <w:rFonts w:ascii="Arial" w:hAnsi="Arial" w:cs="Arial"/>
          <w:sz w:val="24"/>
          <w:szCs w:val="24"/>
          <w:lang w:val="en-US"/>
        </w:rPr>
        <w:t>favorable</w:t>
      </w:r>
      <w:r w:rsidRPr="003D0D34">
        <w:rPr>
          <w:rFonts w:ascii="Arial" w:hAnsi="Arial" w:cs="Arial"/>
          <w:sz w:val="24"/>
          <w:szCs w:val="24"/>
          <w:lang w:val="en-US"/>
        </w:rPr>
        <w:t xml:space="preserve"> to the project partner</w:t>
      </w:r>
      <w:r w:rsidR="001F1C10" w:rsidRPr="003D0D34">
        <w:rPr>
          <w:rFonts w:ascii="Arial" w:hAnsi="Arial" w:cs="Arial"/>
          <w:sz w:val="24"/>
          <w:szCs w:val="24"/>
          <w:lang w:val="en-US"/>
        </w:rPr>
        <w:t>,</w:t>
      </w:r>
      <w:r w:rsidRPr="003D0D34">
        <w:rPr>
          <w:rFonts w:ascii="Arial" w:hAnsi="Arial" w:cs="Arial"/>
          <w:sz w:val="24"/>
          <w:szCs w:val="24"/>
          <w:lang w:val="en-US"/>
        </w:rPr>
        <w:t xml:space="preserve"> while the expenditure is not yet certified by the First Level Controller, the new</w:t>
      </w:r>
      <w:r w:rsidR="00ED6514" w:rsidRPr="003D0D34">
        <w:rPr>
          <w:rFonts w:ascii="Arial" w:hAnsi="Arial" w:cs="Arial"/>
          <w:sz w:val="24"/>
          <w:szCs w:val="24"/>
          <w:lang w:val="en-US"/>
        </w:rPr>
        <w:t>,</w:t>
      </w:r>
      <w:r w:rsidRPr="003D0D34">
        <w:rPr>
          <w:rFonts w:ascii="Arial" w:hAnsi="Arial" w:cs="Arial"/>
          <w:sz w:val="24"/>
          <w:szCs w:val="24"/>
          <w:lang w:val="en-US"/>
        </w:rPr>
        <w:t xml:space="preserve"> more </w:t>
      </w:r>
      <w:r w:rsidR="001F1C10" w:rsidRPr="003D0D34">
        <w:rPr>
          <w:rFonts w:ascii="Arial" w:hAnsi="Arial" w:cs="Arial"/>
          <w:sz w:val="24"/>
          <w:szCs w:val="24"/>
          <w:lang w:val="en-US"/>
        </w:rPr>
        <w:t>favorable</w:t>
      </w:r>
      <w:r w:rsidRPr="003D0D34">
        <w:rPr>
          <w:rFonts w:ascii="Arial" w:hAnsi="Arial" w:cs="Arial"/>
          <w:sz w:val="24"/>
          <w:szCs w:val="24"/>
          <w:lang w:val="en-US"/>
        </w:rPr>
        <w:t xml:space="preserve"> rule</w:t>
      </w:r>
      <w:r w:rsidR="001F1C10" w:rsidRPr="003D0D34">
        <w:rPr>
          <w:rFonts w:ascii="Arial" w:hAnsi="Arial" w:cs="Arial"/>
          <w:sz w:val="24"/>
          <w:szCs w:val="24"/>
          <w:lang w:val="en-US"/>
        </w:rPr>
        <w:t>s</w:t>
      </w:r>
      <w:r w:rsidRPr="003D0D34">
        <w:rPr>
          <w:rFonts w:ascii="Arial" w:hAnsi="Arial" w:cs="Arial"/>
          <w:sz w:val="24"/>
          <w:szCs w:val="24"/>
          <w:lang w:val="en-US"/>
        </w:rPr>
        <w:t xml:space="preserve"> </w:t>
      </w:r>
      <w:r w:rsidR="001F1C10" w:rsidRPr="003D0D34">
        <w:rPr>
          <w:rFonts w:ascii="Arial" w:hAnsi="Arial" w:cs="Arial"/>
          <w:sz w:val="24"/>
          <w:szCs w:val="24"/>
          <w:lang w:val="en-US"/>
        </w:rPr>
        <w:t>apply</w:t>
      </w:r>
      <w:r w:rsidRPr="003D0D34">
        <w:rPr>
          <w:rFonts w:ascii="Arial" w:hAnsi="Arial" w:cs="Arial"/>
          <w:sz w:val="24"/>
          <w:szCs w:val="24"/>
          <w:lang w:val="en-US"/>
        </w:rPr>
        <w:t>.</w:t>
      </w:r>
    </w:p>
    <w:p w14:paraId="05FD0EC7" w14:textId="77777777"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Dates of the expenditure</w:t>
      </w:r>
    </w:p>
    <w:p w14:paraId="582C9D57" w14:textId="42BAE3DC"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sz w:val="24"/>
          <w:szCs w:val="24"/>
          <w:lang w:val="en-US"/>
        </w:rPr>
        <w:t xml:space="preserve">The date of expenditure should be defined in accordance with national rules. </w:t>
      </w:r>
      <w:r w:rsidR="00ED6514" w:rsidRPr="003D0D34">
        <w:rPr>
          <w:rFonts w:ascii="Arial" w:hAnsi="Arial" w:cs="Arial"/>
          <w:sz w:val="24"/>
          <w:szCs w:val="24"/>
          <w:lang w:val="en-US"/>
        </w:rPr>
        <w:t>For</w:t>
      </w:r>
      <w:r w:rsidRPr="003D0D34">
        <w:rPr>
          <w:rFonts w:ascii="Arial" w:hAnsi="Arial" w:cs="Arial"/>
          <w:sz w:val="24"/>
          <w:szCs w:val="24"/>
          <w:lang w:val="en-US"/>
        </w:rPr>
        <w:t xml:space="preserve"> questions in relation to the date of </w:t>
      </w:r>
      <w:r w:rsidR="00F5531F" w:rsidRPr="003D0D34">
        <w:rPr>
          <w:rFonts w:ascii="Arial" w:hAnsi="Arial" w:cs="Arial"/>
          <w:sz w:val="24"/>
          <w:szCs w:val="24"/>
          <w:lang w:val="en-US"/>
        </w:rPr>
        <w:t>incurring an</w:t>
      </w:r>
      <w:r w:rsidRPr="003D0D34">
        <w:rPr>
          <w:rFonts w:ascii="Arial" w:hAnsi="Arial" w:cs="Arial"/>
          <w:sz w:val="24"/>
          <w:szCs w:val="24"/>
          <w:lang w:val="en-US"/>
        </w:rPr>
        <w:t xml:space="preserve"> expenditure, project partners are strongly advised to contact their First Level Controller.</w:t>
      </w:r>
    </w:p>
    <w:p w14:paraId="429D0386" w14:textId="77777777"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Description of an accounting document</w:t>
      </w:r>
    </w:p>
    <w:p w14:paraId="1C9CFB42" w14:textId="01FA6018"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Accounting documents related to project implementation should be provided in accordance with national rules and must </w:t>
      </w:r>
      <w:r w:rsidR="00F75B34" w:rsidRPr="003D0D34">
        <w:rPr>
          <w:rFonts w:ascii="Arial" w:hAnsi="Arial" w:cs="Arial"/>
          <w:sz w:val="24"/>
          <w:szCs w:val="24"/>
          <w:lang w:val="en-US"/>
        </w:rPr>
        <w:t xml:space="preserve">provide a means to </w:t>
      </w:r>
      <w:r w:rsidRPr="003D0D34">
        <w:rPr>
          <w:rFonts w:ascii="Arial" w:hAnsi="Arial" w:cs="Arial"/>
          <w:sz w:val="24"/>
          <w:szCs w:val="24"/>
          <w:lang w:val="en-US"/>
        </w:rPr>
        <w:t>attribut</w:t>
      </w:r>
      <w:r w:rsidR="00F75B34" w:rsidRPr="003D0D34">
        <w:rPr>
          <w:rFonts w:ascii="Arial" w:hAnsi="Arial" w:cs="Arial"/>
          <w:sz w:val="24"/>
          <w:szCs w:val="24"/>
          <w:lang w:val="en-US"/>
        </w:rPr>
        <w:t>e</w:t>
      </w:r>
      <w:r w:rsidRPr="003D0D34">
        <w:rPr>
          <w:rFonts w:ascii="Arial" w:hAnsi="Arial" w:cs="Arial"/>
          <w:sz w:val="24"/>
          <w:szCs w:val="24"/>
          <w:lang w:val="en-US"/>
        </w:rPr>
        <w:t xml:space="preserve"> the expenditure to the project.</w:t>
      </w:r>
    </w:p>
    <w:p w14:paraId="4D5FC2B5" w14:textId="77777777"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Separate accounting records</w:t>
      </w:r>
    </w:p>
    <w:p w14:paraId="6DBD6847" w14:textId="77777777"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Pursuant to subsidy contracts, the project partners have an obligation to maintain a separate accounting system or use a separate accounting code in the existing </w:t>
      </w:r>
      <w:r w:rsidRPr="003D0D34">
        <w:rPr>
          <w:rFonts w:ascii="Arial" w:hAnsi="Arial" w:cs="Arial"/>
          <w:sz w:val="24"/>
          <w:szCs w:val="24"/>
          <w:lang w:val="en-US"/>
        </w:rPr>
        <w:lastRenderedPageBreak/>
        <w:t>accounting IT system to enable identification of all transactions under the project (it does not refer to expenditure settled by the use of the SCOs).</w:t>
      </w:r>
    </w:p>
    <w:p w14:paraId="1656536C" w14:textId="23C0E594"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accounting records of expenditure incurred under the project should be kept in line with applicable national regulations and rules laid down in the accounting policy of the project partner in a way that will make it possible to confirm the records with the original accounting documents. </w:t>
      </w:r>
    </w:p>
    <w:p w14:paraId="08CB11CE" w14:textId="77777777"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Advance payments</w:t>
      </w:r>
    </w:p>
    <w:p w14:paraId="7176CED2" w14:textId="3E0F2D2E"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sz w:val="24"/>
          <w:szCs w:val="24"/>
          <w:lang w:val="en-US"/>
        </w:rPr>
        <w:t>Advance payments (for a specific purpose) made to the contractor and based on an invoice</w:t>
      </w:r>
      <w:r w:rsidR="00D07B80" w:rsidRPr="003D0D34">
        <w:rPr>
          <w:rFonts w:ascii="Arial" w:hAnsi="Arial" w:cs="Arial"/>
          <w:sz w:val="24"/>
          <w:szCs w:val="24"/>
          <w:lang w:val="en-US"/>
        </w:rPr>
        <w:t>/</w:t>
      </w:r>
      <w:r w:rsidRPr="003D0D34">
        <w:rPr>
          <w:rFonts w:ascii="Arial" w:hAnsi="Arial" w:cs="Arial"/>
          <w:sz w:val="24"/>
          <w:szCs w:val="24"/>
          <w:lang w:val="en-US"/>
        </w:rPr>
        <w:t>other document of equal probative value may be deemed eligible if they were paid in line with the contract between the project partner and the contractor and pursuant to the public procurement law.</w:t>
      </w:r>
      <w:r w:rsidRPr="003D0D34">
        <w:rPr>
          <w:rFonts w:ascii="Arial" w:hAnsi="Arial" w:cs="Arial"/>
          <w:b/>
          <w:bCs/>
          <w:sz w:val="24"/>
          <w:szCs w:val="24"/>
          <w:lang w:val="en-GB"/>
        </w:rPr>
        <w:t xml:space="preserve"> </w:t>
      </w:r>
    </w:p>
    <w:p w14:paraId="75E936F6" w14:textId="702E87D7" w:rsidR="003A7F6E" w:rsidRPr="003D0D34" w:rsidRDefault="003A7F6E"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Double financing</w:t>
      </w:r>
    </w:p>
    <w:p w14:paraId="441E3AEA" w14:textId="6CD9AE0C" w:rsidR="0072780D" w:rsidRPr="003D0D34" w:rsidRDefault="0072780D"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Double financing of expenditure is prohibited, in particular:</w:t>
      </w:r>
    </w:p>
    <w:p w14:paraId="1E8952E4" w14:textId="6FC4DF8A" w:rsidR="0072780D" w:rsidRPr="003D0D34" w:rsidRDefault="0072780D">
      <w:pPr>
        <w:pStyle w:val="ListParagraph"/>
        <w:numPr>
          <w:ilvl w:val="0"/>
          <w:numId w:val="8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claiming the same expenditure under different projects co-financed from EU funds; </w:t>
      </w:r>
    </w:p>
    <w:p w14:paraId="153DA59C" w14:textId="6EC0A7F7" w:rsidR="0072780D" w:rsidRPr="003D0D34" w:rsidRDefault="0072780D">
      <w:pPr>
        <w:pStyle w:val="ListParagraph"/>
        <w:numPr>
          <w:ilvl w:val="0"/>
          <w:numId w:val="8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receiving non-repayable financial assistance from several (national, EU or other) sources for expenditure under a given project or a part of the project in the total amount exceeding 100% of </w:t>
      </w:r>
      <w:r w:rsidR="00680016" w:rsidRPr="003D0D34">
        <w:rPr>
          <w:rFonts w:ascii="Arial" w:hAnsi="Arial" w:cs="Arial"/>
          <w:sz w:val="24"/>
          <w:szCs w:val="24"/>
          <w:lang w:val="en-US"/>
        </w:rPr>
        <w:t xml:space="preserve">the </w:t>
      </w:r>
      <w:r w:rsidRPr="003D0D34">
        <w:rPr>
          <w:rFonts w:ascii="Arial" w:hAnsi="Arial" w:cs="Arial"/>
          <w:sz w:val="24"/>
          <w:szCs w:val="24"/>
          <w:lang w:val="en-US"/>
        </w:rPr>
        <w:t xml:space="preserve">eligible expenditure of the project or </w:t>
      </w:r>
      <w:r w:rsidR="00680016" w:rsidRPr="003D0D34">
        <w:rPr>
          <w:rFonts w:ascii="Arial" w:hAnsi="Arial" w:cs="Arial"/>
          <w:sz w:val="24"/>
          <w:szCs w:val="24"/>
          <w:lang w:val="en-US"/>
        </w:rPr>
        <w:t>the</w:t>
      </w:r>
      <w:r w:rsidRPr="003D0D34">
        <w:rPr>
          <w:rFonts w:ascii="Arial" w:hAnsi="Arial" w:cs="Arial"/>
          <w:sz w:val="24"/>
          <w:szCs w:val="24"/>
          <w:lang w:val="en-US"/>
        </w:rPr>
        <w:t xml:space="preserve"> part of the project;</w:t>
      </w:r>
    </w:p>
    <w:p w14:paraId="79070EA9" w14:textId="6FF8B23A" w:rsidR="0072780D" w:rsidRPr="003D0D34" w:rsidRDefault="0072780D">
      <w:pPr>
        <w:pStyle w:val="ListParagraph"/>
        <w:numPr>
          <w:ilvl w:val="0"/>
          <w:numId w:val="8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purchasing a fixed asset with co-financing from the EU funds and then claiming the depreciation costs of the fixed asset under the same project or under other projects co-financed from EU funds;</w:t>
      </w:r>
    </w:p>
    <w:p w14:paraId="6DCD8726" w14:textId="7CAA6CA8" w:rsidR="0072780D" w:rsidRPr="003D0D34" w:rsidRDefault="0072780D">
      <w:pPr>
        <w:pStyle w:val="ListParagraph"/>
        <w:numPr>
          <w:ilvl w:val="0"/>
          <w:numId w:val="8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claiming expenditure financed from grants in a given project which have already been covered or are planned to be covered by </w:t>
      </w:r>
      <w:r w:rsidR="00680016" w:rsidRPr="003D0D34">
        <w:rPr>
          <w:rFonts w:ascii="Arial" w:hAnsi="Arial" w:cs="Arial"/>
          <w:sz w:val="24"/>
          <w:szCs w:val="24"/>
          <w:lang w:val="en-US"/>
        </w:rPr>
        <w:t xml:space="preserve">a </w:t>
      </w:r>
      <w:r w:rsidRPr="003D0D34">
        <w:rPr>
          <w:rFonts w:ascii="Arial" w:hAnsi="Arial" w:cs="Arial"/>
          <w:sz w:val="24"/>
          <w:szCs w:val="24"/>
          <w:lang w:val="en-US"/>
        </w:rPr>
        <w:t xml:space="preserve">received loan or by </w:t>
      </w:r>
      <w:r w:rsidR="00680016" w:rsidRPr="003D0D34">
        <w:rPr>
          <w:rFonts w:ascii="Arial" w:hAnsi="Arial" w:cs="Arial"/>
          <w:sz w:val="24"/>
          <w:szCs w:val="24"/>
          <w:lang w:val="en-US"/>
        </w:rPr>
        <w:t xml:space="preserve">a </w:t>
      </w:r>
      <w:r w:rsidRPr="003D0D34">
        <w:rPr>
          <w:rFonts w:ascii="Arial" w:hAnsi="Arial" w:cs="Arial"/>
          <w:sz w:val="24"/>
          <w:szCs w:val="24"/>
          <w:lang w:val="en-US"/>
        </w:rPr>
        <w:t xml:space="preserve">commercial loan obtained thanks to the Structural Funds warranty/guarantee in the total amount exceeding 100% of </w:t>
      </w:r>
      <w:r w:rsidR="00680016" w:rsidRPr="003D0D34">
        <w:rPr>
          <w:rFonts w:ascii="Arial" w:hAnsi="Arial" w:cs="Arial"/>
          <w:sz w:val="24"/>
          <w:szCs w:val="24"/>
          <w:lang w:val="en-US"/>
        </w:rPr>
        <w:t xml:space="preserve">the </w:t>
      </w:r>
      <w:r w:rsidRPr="003D0D34">
        <w:rPr>
          <w:rFonts w:ascii="Arial" w:hAnsi="Arial" w:cs="Arial"/>
          <w:sz w:val="24"/>
          <w:szCs w:val="24"/>
          <w:lang w:val="en-US"/>
        </w:rPr>
        <w:t>eligible expenditure of this project;</w:t>
      </w:r>
    </w:p>
    <w:p w14:paraId="75F6F7B2" w14:textId="509AEBD3" w:rsidR="0072780D" w:rsidRPr="003D0D34" w:rsidRDefault="0072780D">
      <w:pPr>
        <w:pStyle w:val="ListParagraph"/>
        <w:numPr>
          <w:ilvl w:val="0"/>
          <w:numId w:val="8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claiming real costs for those categories that are exclusively covered by </w:t>
      </w:r>
      <w:r w:rsidR="00680016" w:rsidRPr="003D0D34">
        <w:rPr>
          <w:rFonts w:ascii="Arial" w:hAnsi="Arial" w:cs="Arial"/>
          <w:sz w:val="24"/>
          <w:szCs w:val="24"/>
          <w:lang w:val="en-US"/>
        </w:rPr>
        <w:t xml:space="preserve">a </w:t>
      </w:r>
      <w:r w:rsidRPr="003D0D34">
        <w:rPr>
          <w:rFonts w:ascii="Arial" w:hAnsi="Arial" w:cs="Arial"/>
          <w:sz w:val="24"/>
          <w:szCs w:val="24"/>
          <w:lang w:val="en-US"/>
        </w:rPr>
        <w:t>flat rate or lump sum (</w:t>
      </w:r>
      <w:r w:rsidR="004530BD" w:rsidRPr="003D0D34">
        <w:rPr>
          <w:rFonts w:ascii="Arial" w:hAnsi="Arial" w:cs="Arial"/>
          <w:sz w:val="24"/>
          <w:szCs w:val="24"/>
          <w:lang w:val="en-US"/>
        </w:rPr>
        <w:t>e.g.,</w:t>
      </w:r>
      <w:r w:rsidRPr="003D0D34">
        <w:rPr>
          <w:rFonts w:ascii="Arial" w:hAnsi="Arial" w:cs="Arial"/>
          <w:sz w:val="24"/>
          <w:szCs w:val="24"/>
          <w:lang w:val="en-US"/>
        </w:rPr>
        <w:t xml:space="preserve"> preparation costs).</w:t>
      </w:r>
    </w:p>
    <w:p w14:paraId="704147EF" w14:textId="33A77281" w:rsidR="003A7F6E" w:rsidRPr="003D0D34" w:rsidRDefault="00680016" w:rsidP="003D0D34">
      <w:pPr>
        <w:spacing w:beforeLines="60" w:before="144" w:afterLines="60" w:after="144" w:line="360" w:lineRule="auto"/>
        <w:rPr>
          <w:rFonts w:ascii="Arial" w:hAnsi="Arial" w:cs="Arial"/>
          <w:sz w:val="24"/>
          <w:szCs w:val="24"/>
          <w:lang w:val="en-US"/>
        </w:rPr>
      </w:pPr>
      <w:bookmarkStart w:id="66" w:name="IV2"/>
      <w:bookmarkEnd w:id="64"/>
      <w:r w:rsidRPr="003D0D34">
        <w:rPr>
          <w:rFonts w:ascii="Arial" w:hAnsi="Arial" w:cs="Arial"/>
          <w:sz w:val="24"/>
          <w:szCs w:val="24"/>
          <w:lang w:val="en-US"/>
        </w:rPr>
        <w:lastRenderedPageBreak/>
        <w:t>When</w:t>
      </w:r>
      <w:r w:rsidR="003A7F6E" w:rsidRPr="003D0D34">
        <w:rPr>
          <w:rFonts w:ascii="Arial" w:hAnsi="Arial" w:cs="Arial"/>
          <w:sz w:val="24"/>
          <w:szCs w:val="24"/>
          <w:lang w:val="en-US"/>
        </w:rPr>
        <w:t xml:space="preserve"> using financial instruments under any Cohesion policy programme, the partners will declare that they will avoid double financing, will not use financial instruments to pre-finance grants and will not use grants to reimburse support received from financial instruments in a given project.</w:t>
      </w:r>
    </w:p>
    <w:p w14:paraId="13719BCE" w14:textId="2F28680F" w:rsidR="003A7F6E" w:rsidRPr="003D0D34" w:rsidRDefault="003A7F6E" w:rsidP="003D0D34">
      <w:pPr>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GB"/>
        </w:rPr>
        <w:t>Example</w:t>
      </w:r>
      <w:r w:rsidR="00680016" w:rsidRPr="003D0D34">
        <w:rPr>
          <w:rFonts w:ascii="Arial" w:hAnsi="Arial" w:cs="Arial"/>
          <w:b/>
          <w:bCs/>
          <w:sz w:val="24"/>
          <w:szCs w:val="24"/>
          <w:lang w:val="en-GB"/>
        </w:rPr>
        <w:t>s</w:t>
      </w:r>
      <w:r w:rsidRPr="003D0D34">
        <w:rPr>
          <w:rFonts w:ascii="Arial" w:hAnsi="Arial" w:cs="Arial"/>
          <w:b/>
          <w:bCs/>
          <w:sz w:val="24"/>
          <w:szCs w:val="24"/>
          <w:lang w:val="en-GB"/>
        </w:rPr>
        <w:t xml:space="preserve"> of ineligible expenditure in the Programme:</w:t>
      </w:r>
    </w:p>
    <w:p w14:paraId="0872EA9B" w14:textId="77777777"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fines, financial penalties and expenditure on legal disputes and litigation (including expenditure for preparing litigation and for legal services);</w:t>
      </w:r>
    </w:p>
    <w:p w14:paraId="3B9EFBB3" w14:textId="009EAD31"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cost of gifts</w:t>
      </w:r>
      <w:r w:rsidR="00680016" w:rsidRPr="003D0D34">
        <w:rPr>
          <w:rFonts w:ascii="Arial" w:hAnsi="Arial" w:cs="Arial"/>
          <w:sz w:val="24"/>
          <w:szCs w:val="24"/>
        </w:rPr>
        <w:t>;</w:t>
      </w:r>
    </w:p>
    <w:p w14:paraId="5D2ACF21" w14:textId="6266EA45"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related to fluctuation</w:t>
      </w:r>
      <w:r w:rsidR="00680016" w:rsidRPr="003D0D34">
        <w:rPr>
          <w:rFonts w:ascii="Arial" w:hAnsi="Arial" w:cs="Arial"/>
          <w:sz w:val="24"/>
          <w:szCs w:val="24"/>
          <w:lang w:val="en-US"/>
        </w:rPr>
        <w:t>s</w:t>
      </w:r>
      <w:r w:rsidRPr="003D0D34">
        <w:rPr>
          <w:rFonts w:ascii="Arial" w:hAnsi="Arial" w:cs="Arial"/>
          <w:sz w:val="24"/>
          <w:szCs w:val="24"/>
          <w:lang w:val="en-US"/>
        </w:rPr>
        <w:t xml:space="preserve"> of foreign exchange rates;</w:t>
      </w:r>
    </w:p>
    <w:p w14:paraId="4E58FB4E" w14:textId="21363F1F"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costs/expenditure resulting from statutory obligations of an institution and its current tasks (i.e., tasks which would have to be performed even if the project was not implemented);</w:t>
      </w:r>
    </w:p>
    <w:p w14:paraId="46ADC2C4" w14:textId="77777777"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commissions incurred in relation to foreign exchange rate fluctuations;</w:t>
      </w:r>
    </w:p>
    <w:p w14:paraId="1315B478" w14:textId="39205656"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interest on debt;</w:t>
      </w:r>
    </w:p>
    <w:p w14:paraId="42B91C36" w14:textId="77777777"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loans or credits;</w:t>
      </w:r>
    </w:p>
    <w:p w14:paraId="527C1B6F" w14:textId="77777777" w:rsidR="003A7F6E" w:rsidRPr="003D0D34" w:rsidRDefault="003A7F6E">
      <w:pPr>
        <w:pStyle w:val="ListParagraph"/>
        <w:numPr>
          <w:ilvl w:val="0"/>
          <w:numId w:val="8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success fee (bonus for the co-author of the Application Form, paid by the project partner after concluding the subsidy contract, apart from the remuneration for preparing the documentation necessary for application submission).</w:t>
      </w:r>
    </w:p>
    <w:p w14:paraId="7BCAE11B" w14:textId="3D980042" w:rsidR="0072780D" w:rsidRPr="003D0D34" w:rsidRDefault="0072780D" w:rsidP="003D0D34">
      <w:pPr>
        <w:pStyle w:val="Heading2"/>
        <w:spacing w:after="120" w:line="360" w:lineRule="auto"/>
        <w:rPr>
          <w:rFonts w:ascii="Arial" w:hAnsi="Arial" w:cs="Arial"/>
          <w:color w:val="auto"/>
          <w:sz w:val="24"/>
          <w:szCs w:val="24"/>
          <w:lang w:val="en-GB"/>
        </w:rPr>
      </w:pPr>
      <w:bookmarkStart w:id="67" w:name="_Toc122435055"/>
      <w:r w:rsidRPr="003D0D34">
        <w:rPr>
          <w:rFonts w:ascii="Arial" w:hAnsi="Arial" w:cs="Arial"/>
          <w:color w:val="auto"/>
          <w:sz w:val="24"/>
          <w:szCs w:val="24"/>
          <w:lang w:val="en-GB"/>
        </w:rPr>
        <w:t>2 PROJECT BUDGET STRUCTURE</w:t>
      </w:r>
      <w:bookmarkEnd w:id="67"/>
    </w:p>
    <w:p w14:paraId="0B4EA77E" w14:textId="77777777" w:rsidR="0031253C" w:rsidRPr="003D0D34" w:rsidRDefault="0031253C" w:rsidP="003D0D34">
      <w:pPr>
        <w:spacing w:after="120" w:line="360" w:lineRule="auto"/>
        <w:rPr>
          <w:rFonts w:ascii="Arial" w:hAnsi="Arial" w:cs="Arial"/>
          <w:sz w:val="24"/>
          <w:szCs w:val="24"/>
          <w:lang w:val="en-GB"/>
        </w:rPr>
      </w:pPr>
    </w:p>
    <w:p w14:paraId="393F7AD6" w14:textId="2AE5D475" w:rsidR="00106A7A" w:rsidRPr="003D0D34" w:rsidRDefault="00106A7A" w:rsidP="003D0D34">
      <w:pPr>
        <w:spacing w:after="120" w:line="360" w:lineRule="auto"/>
        <w:rPr>
          <w:rFonts w:ascii="Arial" w:hAnsi="Arial" w:cs="Arial"/>
          <w:sz w:val="24"/>
          <w:szCs w:val="24"/>
          <w:lang w:val="en-US"/>
        </w:rPr>
      </w:pPr>
      <w:r w:rsidRPr="003D0D34">
        <w:rPr>
          <w:rFonts w:ascii="Arial" w:hAnsi="Arial" w:cs="Arial"/>
          <w:sz w:val="24"/>
          <w:szCs w:val="24"/>
          <w:lang w:val="en-US"/>
        </w:rPr>
        <w:t>The Programme recogni</w:t>
      </w:r>
      <w:r w:rsidR="004C3F0F" w:rsidRPr="003D0D34">
        <w:rPr>
          <w:rFonts w:ascii="Arial" w:hAnsi="Arial" w:cs="Arial"/>
          <w:sz w:val="24"/>
          <w:szCs w:val="24"/>
          <w:lang w:val="en-US"/>
        </w:rPr>
        <w:t>s</w:t>
      </w:r>
      <w:r w:rsidRPr="003D0D34">
        <w:rPr>
          <w:rFonts w:ascii="Arial" w:hAnsi="Arial" w:cs="Arial"/>
          <w:sz w:val="24"/>
          <w:szCs w:val="24"/>
          <w:lang w:val="en-US"/>
        </w:rPr>
        <w:t>e</w:t>
      </w:r>
      <w:r w:rsidR="003F1D63" w:rsidRPr="003D0D34">
        <w:rPr>
          <w:rFonts w:ascii="Arial" w:hAnsi="Arial" w:cs="Arial"/>
          <w:sz w:val="24"/>
          <w:szCs w:val="24"/>
          <w:lang w:val="en-US"/>
        </w:rPr>
        <w:t>s</w:t>
      </w:r>
      <w:r w:rsidRPr="003D0D34">
        <w:rPr>
          <w:rFonts w:ascii="Arial" w:hAnsi="Arial" w:cs="Arial"/>
          <w:sz w:val="24"/>
          <w:szCs w:val="24"/>
          <w:lang w:val="en-US"/>
        </w:rPr>
        <w:t xml:space="preserve"> </w:t>
      </w:r>
      <w:r w:rsidR="00EE6130" w:rsidRPr="003D0D34">
        <w:rPr>
          <w:rFonts w:ascii="Arial" w:hAnsi="Arial" w:cs="Arial"/>
          <w:sz w:val="24"/>
          <w:szCs w:val="24"/>
          <w:lang w:val="en-US"/>
        </w:rPr>
        <w:t>budget</w:t>
      </w:r>
      <w:r w:rsidRPr="003D0D34">
        <w:rPr>
          <w:rFonts w:ascii="Arial" w:hAnsi="Arial" w:cs="Arial"/>
          <w:sz w:val="24"/>
          <w:szCs w:val="24"/>
          <w:lang w:val="en-US"/>
        </w:rPr>
        <w:t xml:space="preserve"> Cost Categories identified with certain application rules and specifications.</w:t>
      </w:r>
    </w:p>
    <w:p w14:paraId="5CE4E3B0" w14:textId="739D0846" w:rsidR="003A7F6E" w:rsidRPr="003D0D34" w:rsidRDefault="00106A7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US"/>
        </w:rPr>
        <w:t>Thus, project</w:t>
      </w:r>
      <w:r w:rsidR="003A7F6E" w:rsidRPr="003D0D34">
        <w:rPr>
          <w:rFonts w:ascii="Arial" w:hAnsi="Arial" w:cs="Arial"/>
          <w:sz w:val="24"/>
          <w:szCs w:val="24"/>
          <w:lang w:val="en-US"/>
        </w:rPr>
        <w:t xml:space="preserve"> budgets must be structured according to the following cost categories:</w:t>
      </w:r>
    </w:p>
    <w:p w14:paraId="53FFC18F" w14:textId="4E144646"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1</w:t>
      </w:r>
      <w:r w:rsidR="00C32F77" w:rsidRPr="003D0D34">
        <w:rPr>
          <w:rFonts w:ascii="Arial" w:hAnsi="Arial" w:cs="Arial"/>
          <w:sz w:val="24"/>
          <w:szCs w:val="24"/>
          <w:lang w:val="en-US"/>
        </w:rPr>
        <w:t xml:space="preserve"> – </w:t>
      </w:r>
      <w:r w:rsidRPr="003D0D34">
        <w:rPr>
          <w:rFonts w:ascii="Arial" w:hAnsi="Arial" w:cs="Arial"/>
          <w:sz w:val="24"/>
          <w:szCs w:val="24"/>
          <w:lang w:val="en-US"/>
        </w:rPr>
        <w:t>staff costs;</w:t>
      </w:r>
    </w:p>
    <w:p w14:paraId="15B17700" w14:textId="7AD8C6FD"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2</w:t>
      </w:r>
      <w:r w:rsidR="00C32F77" w:rsidRPr="003D0D34">
        <w:rPr>
          <w:rFonts w:ascii="Arial" w:hAnsi="Arial" w:cs="Arial"/>
          <w:sz w:val="24"/>
          <w:szCs w:val="24"/>
          <w:lang w:val="en-US"/>
        </w:rPr>
        <w:t xml:space="preserve"> – </w:t>
      </w:r>
      <w:r w:rsidRPr="003D0D34">
        <w:rPr>
          <w:rFonts w:ascii="Arial" w:hAnsi="Arial" w:cs="Arial"/>
          <w:sz w:val="24"/>
          <w:szCs w:val="24"/>
          <w:lang w:val="en-US"/>
        </w:rPr>
        <w:t>office and administration;</w:t>
      </w:r>
    </w:p>
    <w:p w14:paraId="542EEBA1" w14:textId="6956D6C3"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3</w:t>
      </w:r>
      <w:r w:rsidR="00C32F77" w:rsidRPr="003D0D34">
        <w:rPr>
          <w:rFonts w:ascii="Arial" w:hAnsi="Arial" w:cs="Arial"/>
          <w:sz w:val="24"/>
          <w:szCs w:val="24"/>
          <w:lang w:val="en-US"/>
        </w:rPr>
        <w:t xml:space="preserve"> – </w:t>
      </w:r>
      <w:r w:rsidRPr="003D0D34">
        <w:rPr>
          <w:rFonts w:ascii="Arial" w:hAnsi="Arial" w:cs="Arial"/>
          <w:sz w:val="24"/>
          <w:szCs w:val="24"/>
          <w:lang w:val="en-US"/>
        </w:rPr>
        <w:t>travel and accommodation;</w:t>
      </w:r>
    </w:p>
    <w:p w14:paraId="271254E9" w14:textId="4379E49C"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4</w:t>
      </w:r>
      <w:r w:rsidR="00C32F77" w:rsidRPr="003D0D34">
        <w:rPr>
          <w:rFonts w:ascii="Arial" w:hAnsi="Arial" w:cs="Arial"/>
          <w:sz w:val="24"/>
          <w:szCs w:val="24"/>
          <w:lang w:val="en-US"/>
        </w:rPr>
        <w:t xml:space="preserve"> – </w:t>
      </w:r>
      <w:r w:rsidRPr="003D0D34">
        <w:rPr>
          <w:rFonts w:ascii="Arial" w:hAnsi="Arial" w:cs="Arial"/>
          <w:sz w:val="24"/>
          <w:szCs w:val="24"/>
          <w:lang w:val="en-US"/>
        </w:rPr>
        <w:t>external expertise and services;</w:t>
      </w:r>
    </w:p>
    <w:p w14:paraId="055024D2" w14:textId="3644127C"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5</w:t>
      </w:r>
      <w:r w:rsidR="00C32F77" w:rsidRPr="003D0D34">
        <w:rPr>
          <w:rFonts w:ascii="Arial" w:hAnsi="Arial" w:cs="Arial"/>
          <w:sz w:val="24"/>
          <w:szCs w:val="24"/>
          <w:lang w:val="en-US"/>
        </w:rPr>
        <w:t xml:space="preserve"> – </w:t>
      </w:r>
      <w:r w:rsidRPr="003D0D34">
        <w:rPr>
          <w:rFonts w:ascii="Arial" w:hAnsi="Arial" w:cs="Arial"/>
          <w:sz w:val="24"/>
          <w:szCs w:val="24"/>
          <w:lang w:val="en-US"/>
        </w:rPr>
        <w:t>equipment;</w:t>
      </w:r>
    </w:p>
    <w:p w14:paraId="3CF81E47" w14:textId="6C85E268"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6</w:t>
      </w:r>
      <w:r w:rsidR="00C32F77" w:rsidRPr="003D0D34">
        <w:rPr>
          <w:rFonts w:ascii="Arial" w:hAnsi="Arial" w:cs="Arial"/>
          <w:sz w:val="24"/>
          <w:szCs w:val="24"/>
          <w:lang w:val="en-US"/>
        </w:rPr>
        <w:t xml:space="preserve"> – </w:t>
      </w:r>
      <w:r w:rsidRPr="003D0D34">
        <w:rPr>
          <w:rFonts w:ascii="Arial" w:hAnsi="Arial" w:cs="Arial"/>
          <w:sz w:val="24"/>
          <w:szCs w:val="24"/>
          <w:lang w:val="en-US"/>
        </w:rPr>
        <w:t>infrastructure and works.</w:t>
      </w:r>
    </w:p>
    <w:p w14:paraId="15AE6595" w14:textId="15845552" w:rsidR="003A7F6E" w:rsidRPr="003D0D34" w:rsidRDefault="00406837" w:rsidP="003D0D34">
      <w:pPr>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US"/>
        </w:rPr>
        <w:t>T</w:t>
      </w:r>
      <w:r w:rsidR="003A7F6E" w:rsidRPr="003D0D34">
        <w:rPr>
          <w:rFonts w:ascii="Arial" w:hAnsi="Arial" w:cs="Arial"/>
          <w:b/>
          <w:bCs/>
          <w:sz w:val="24"/>
          <w:szCs w:val="24"/>
          <w:lang w:val="en-US"/>
        </w:rPr>
        <w:t xml:space="preserve">he budget structure </w:t>
      </w:r>
      <w:r w:rsidRPr="003D0D34">
        <w:rPr>
          <w:rFonts w:ascii="Arial" w:hAnsi="Arial" w:cs="Arial"/>
          <w:b/>
          <w:bCs/>
          <w:sz w:val="24"/>
          <w:szCs w:val="24"/>
          <w:lang w:val="en-US"/>
        </w:rPr>
        <w:t xml:space="preserve">also </w:t>
      </w:r>
      <w:r w:rsidR="003A7F6E" w:rsidRPr="003D0D34">
        <w:rPr>
          <w:rFonts w:ascii="Arial" w:hAnsi="Arial" w:cs="Arial"/>
          <w:b/>
          <w:bCs/>
          <w:sz w:val="24"/>
          <w:szCs w:val="24"/>
          <w:lang w:val="en-US"/>
        </w:rPr>
        <w:t xml:space="preserve">includes </w:t>
      </w:r>
      <w:r w:rsidR="00F21EE9" w:rsidRPr="003D0D34">
        <w:rPr>
          <w:rFonts w:ascii="Arial" w:hAnsi="Arial" w:cs="Arial"/>
          <w:b/>
          <w:bCs/>
          <w:sz w:val="24"/>
          <w:szCs w:val="24"/>
          <w:lang w:val="en-US"/>
        </w:rPr>
        <w:t xml:space="preserve">a </w:t>
      </w:r>
      <w:r w:rsidR="003A7F6E" w:rsidRPr="003D0D34">
        <w:rPr>
          <w:rFonts w:ascii="Arial" w:hAnsi="Arial" w:cs="Arial"/>
          <w:b/>
          <w:bCs/>
          <w:sz w:val="24"/>
          <w:szCs w:val="24"/>
          <w:lang w:val="en-US"/>
        </w:rPr>
        <w:t>lump sum</w:t>
      </w:r>
      <w:r w:rsidR="008B1C26" w:rsidRPr="003D0D34">
        <w:rPr>
          <w:rFonts w:ascii="Arial" w:hAnsi="Arial" w:cs="Arial"/>
          <w:b/>
          <w:bCs/>
          <w:sz w:val="24"/>
          <w:szCs w:val="24"/>
          <w:lang w:val="en-US"/>
        </w:rPr>
        <w:t xml:space="preserve"> for project preparation costs.</w:t>
      </w:r>
    </w:p>
    <w:p w14:paraId="0BCA8ED4" w14:textId="75D4E6F0" w:rsidR="0072780D"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 the section below, specific rules on eligibility of expenditure under individual cost categories are detailed. In addition, examples of eligible and ineligible expenditures are provided. However, it should be noted that it is the objective of the project and the nature of actions under the project, as well as fulfilment of the above general eligibility rules that determine whether any given expenditure submitted by the project partner in the payment claim may be deemed eligible.</w:t>
      </w:r>
      <w:bookmarkStart w:id="68" w:name="_Toc429501115"/>
      <w:bookmarkStart w:id="69" w:name="_Toc431818946"/>
      <w:bookmarkStart w:id="70" w:name="_Toc462755806"/>
      <w:bookmarkStart w:id="71" w:name="IV3"/>
      <w:bookmarkEnd w:id="66"/>
    </w:p>
    <w:tbl>
      <w:tblPr>
        <w:tblStyle w:val="TableGrid"/>
        <w:tblW w:w="0" w:type="auto"/>
        <w:tblLook w:val="04A0" w:firstRow="1" w:lastRow="0" w:firstColumn="1" w:lastColumn="0" w:noHBand="0" w:noVBand="1"/>
      </w:tblPr>
      <w:tblGrid>
        <w:gridCol w:w="9103"/>
      </w:tblGrid>
      <w:tr w:rsidR="003D0D34" w:rsidRPr="003113CA" w14:paraId="5F14057D" w14:textId="77777777" w:rsidTr="00106A7A">
        <w:tc>
          <w:tcPr>
            <w:tcW w:w="9103" w:type="dxa"/>
          </w:tcPr>
          <w:p w14:paraId="373A9FDF" w14:textId="20B2A221" w:rsidR="00106A7A" w:rsidRPr="003D0D34" w:rsidRDefault="00106A7A"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 xml:space="preserve">Annex 2 </w:t>
            </w:r>
            <w:r w:rsidRPr="003D0D34">
              <w:rPr>
                <w:rFonts w:ascii="Arial" w:hAnsi="Arial" w:cs="Arial"/>
                <w:sz w:val="24"/>
                <w:szCs w:val="24"/>
                <w:lang w:val="en-GB"/>
              </w:rPr>
              <w:t xml:space="preserve">Additional eligibility rules and guidance for Polish partners </w:t>
            </w:r>
            <w:r w:rsidR="009F170D" w:rsidRPr="003D0D34">
              <w:rPr>
                <w:rFonts w:ascii="Arial" w:hAnsi="Arial" w:cs="Arial"/>
                <w:sz w:val="24"/>
                <w:szCs w:val="24"/>
                <w:lang w:val="en-GB"/>
              </w:rPr>
              <w:t>provides guidance</w:t>
            </w:r>
            <w:r w:rsidRPr="003D0D34">
              <w:rPr>
                <w:rFonts w:ascii="Arial" w:hAnsi="Arial" w:cs="Arial"/>
                <w:sz w:val="24"/>
                <w:szCs w:val="24"/>
                <w:lang w:val="en-GB"/>
              </w:rPr>
              <w:t xml:space="preserve"> to be followed by Polish Lead Partners and Polish project partners.</w:t>
            </w:r>
          </w:p>
        </w:tc>
      </w:tr>
    </w:tbl>
    <w:p w14:paraId="195B23BA" w14:textId="77777777" w:rsidR="00106A7A" w:rsidRPr="003D0D34" w:rsidRDefault="00106A7A" w:rsidP="003D0D34">
      <w:pPr>
        <w:spacing w:after="120" w:line="360" w:lineRule="auto"/>
        <w:rPr>
          <w:rFonts w:ascii="Arial" w:hAnsi="Arial" w:cs="Arial"/>
          <w:sz w:val="24"/>
          <w:szCs w:val="24"/>
          <w:lang w:val="en-GB"/>
        </w:rPr>
      </w:pPr>
    </w:p>
    <w:p w14:paraId="671602D0" w14:textId="0180C22B" w:rsidR="00106A7A" w:rsidRPr="003D0D34" w:rsidRDefault="0072780D" w:rsidP="003D0D34">
      <w:pPr>
        <w:pStyle w:val="Heading2"/>
        <w:spacing w:after="120" w:line="360" w:lineRule="auto"/>
        <w:rPr>
          <w:rFonts w:ascii="Arial" w:hAnsi="Arial" w:cs="Arial"/>
          <w:color w:val="auto"/>
          <w:sz w:val="24"/>
          <w:szCs w:val="24"/>
          <w:lang w:val="en-GB"/>
        </w:rPr>
      </w:pPr>
      <w:bookmarkStart w:id="72" w:name="_Toc122435056"/>
      <w:r w:rsidRPr="003D0D34">
        <w:rPr>
          <w:rFonts w:ascii="Arial" w:hAnsi="Arial" w:cs="Arial"/>
          <w:color w:val="auto"/>
          <w:sz w:val="24"/>
          <w:szCs w:val="24"/>
          <w:lang w:val="en-GB"/>
        </w:rPr>
        <w:t>3 COST CATEGORIES</w:t>
      </w:r>
      <w:bookmarkEnd w:id="72"/>
    </w:p>
    <w:p w14:paraId="514D5C96" w14:textId="642AE11B" w:rsidR="0072780D" w:rsidRPr="003D0D34" w:rsidRDefault="0072780D" w:rsidP="003D0D34">
      <w:pPr>
        <w:pStyle w:val="Heading3"/>
        <w:spacing w:after="120" w:line="360" w:lineRule="auto"/>
        <w:rPr>
          <w:rFonts w:ascii="Arial" w:hAnsi="Arial" w:cs="Arial"/>
          <w:color w:val="auto"/>
          <w:lang w:val="en-GB"/>
        </w:rPr>
      </w:pPr>
      <w:bookmarkStart w:id="73" w:name="_Toc122435057"/>
      <w:r w:rsidRPr="003D0D34">
        <w:rPr>
          <w:rFonts w:ascii="Arial" w:hAnsi="Arial" w:cs="Arial"/>
          <w:color w:val="auto"/>
          <w:lang w:val="en-GB"/>
        </w:rPr>
        <w:t xml:space="preserve">3.1 </w:t>
      </w:r>
      <w:r w:rsidR="002C7DA6" w:rsidRPr="003D0D34">
        <w:rPr>
          <w:rFonts w:ascii="Arial" w:hAnsi="Arial" w:cs="Arial"/>
          <w:color w:val="auto"/>
          <w:lang w:val="en-GB"/>
        </w:rPr>
        <w:t>Project preparation costs</w:t>
      </w:r>
      <w:bookmarkEnd w:id="73"/>
    </w:p>
    <w:p w14:paraId="7A19359F" w14:textId="77777777"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Programme offers a lump sum for project preparation costs (no proof in the form of financial documents is needed), under the condition that the project application has been approved in the call for proposals. </w:t>
      </w:r>
    </w:p>
    <w:p w14:paraId="5EE01B85" w14:textId="77777777" w:rsidR="00F5531F" w:rsidRPr="003D0D34" w:rsidRDefault="002C7DA6"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The lump sum is the only way to cover preparation costs; real costs cannot be submitted and claimed for reimbursement. </w:t>
      </w:r>
    </w:p>
    <w:p w14:paraId="342AFDBD" w14:textId="7456D0EF"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amount of the project preparation lump sum is </w:t>
      </w:r>
      <w:r w:rsidR="006910EC" w:rsidRPr="003D0D34">
        <w:rPr>
          <w:rFonts w:ascii="Arial" w:hAnsi="Arial" w:cs="Arial"/>
          <w:sz w:val="24"/>
          <w:szCs w:val="24"/>
          <w:lang w:val="en-US"/>
        </w:rPr>
        <w:t>22,</w:t>
      </w:r>
      <w:r w:rsidRPr="003D0D34">
        <w:rPr>
          <w:rFonts w:ascii="Arial" w:hAnsi="Arial" w:cs="Arial"/>
          <w:sz w:val="24"/>
          <w:szCs w:val="24"/>
          <w:lang w:val="en-US"/>
        </w:rPr>
        <w:t xml:space="preserve">000 EUR (total eligible amount) paid out to the Lead Partner. The granted amount of the lump sum may be distributed by the LP between the project partners based on </w:t>
      </w:r>
      <w:r w:rsidR="00406837" w:rsidRPr="003D0D34">
        <w:rPr>
          <w:rFonts w:ascii="Arial" w:hAnsi="Arial" w:cs="Arial"/>
          <w:sz w:val="24"/>
          <w:szCs w:val="24"/>
          <w:lang w:val="en-US"/>
        </w:rPr>
        <w:t xml:space="preserve">an </w:t>
      </w:r>
      <w:r w:rsidRPr="003D0D34">
        <w:rPr>
          <w:rFonts w:ascii="Arial" w:hAnsi="Arial" w:cs="Arial"/>
          <w:sz w:val="24"/>
          <w:szCs w:val="24"/>
          <w:lang w:val="en-US"/>
        </w:rPr>
        <w:t xml:space="preserve">internal agreement between </w:t>
      </w:r>
      <w:r w:rsidR="00406837" w:rsidRPr="003D0D34">
        <w:rPr>
          <w:rFonts w:ascii="Arial" w:hAnsi="Arial" w:cs="Arial"/>
          <w:sz w:val="24"/>
          <w:szCs w:val="24"/>
          <w:lang w:val="en-US"/>
        </w:rPr>
        <w:t xml:space="preserve">the </w:t>
      </w:r>
      <w:r w:rsidRPr="003D0D34">
        <w:rPr>
          <w:rFonts w:ascii="Arial" w:hAnsi="Arial" w:cs="Arial"/>
          <w:sz w:val="24"/>
          <w:szCs w:val="24"/>
          <w:lang w:val="en-US"/>
        </w:rPr>
        <w:t>project partners.</w:t>
      </w:r>
    </w:p>
    <w:p w14:paraId="70550191" w14:textId="7A5AB159" w:rsidR="002C7DA6" w:rsidRPr="003D0D34" w:rsidRDefault="0040683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lump sum is granted provided that the project has not received seed money funding from the South Baltic Programme (including the seed money facility implemented under the South Baltic Programme </w:t>
      </w:r>
      <w:r w:rsidRPr="003D0D34">
        <w:rPr>
          <w:rFonts w:ascii="Arial" w:hAnsi="Arial" w:cs="Arial"/>
          <w:sz w:val="24"/>
          <w:szCs w:val="24"/>
          <w:lang w:val="en-US"/>
        </w:rPr>
        <w:t xml:space="preserve">for </w:t>
      </w:r>
      <w:r w:rsidR="002C7DA6" w:rsidRPr="003D0D34">
        <w:rPr>
          <w:rFonts w:ascii="Arial" w:hAnsi="Arial" w:cs="Arial"/>
          <w:sz w:val="24"/>
          <w:szCs w:val="24"/>
          <w:lang w:val="en-US"/>
        </w:rPr>
        <w:t>2014–2020 and 2021</w:t>
      </w:r>
      <w:r w:rsidR="006910EC" w:rsidRPr="003D0D34">
        <w:rPr>
          <w:rFonts w:ascii="Arial" w:hAnsi="Arial" w:cs="Arial"/>
          <w:sz w:val="24"/>
          <w:szCs w:val="24"/>
          <w:lang w:val="en-US"/>
        </w:rPr>
        <w:t>–</w:t>
      </w:r>
      <w:r w:rsidR="002C7DA6" w:rsidRPr="003D0D34">
        <w:rPr>
          <w:rFonts w:ascii="Arial" w:hAnsi="Arial" w:cs="Arial"/>
          <w:sz w:val="24"/>
          <w:szCs w:val="24"/>
          <w:lang w:val="en-US"/>
        </w:rPr>
        <w:t>2027), or any other seed money instrument.</w:t>
      </w:r>
    </w:p>
    <w:p w14:paraId="3F3F4A66" w14:textId="62874DD2" w:rsidR="00450431"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The project preparation lump sum is optional for a project. It encompasses all costs incurred by the partners in the project preparation phase, including</w:t>
      </w:r>
      <w:r w:rsidR="00406837" w:rsidRPr="003D0D34">
        <w:rPr>
          <w:rFonts w:ascii="Arial" w:hAnsi="Arial" w:cs="Arial"/>
          <w:sz w:val="24"/>
          <w:szCs w:val="24"/>
          <w:lang w:val="en-US"/>
        </w:rPr>
        <w:t>,</w:t>
      </w:r>
      <w:r w:rsidRPr="003D0D34">
        <w:rPr>
          <w:rFonts w:ascii="Arial" w:hAnsi="Arial" w:cs="Arial"/>
          <w:sz w:val="24"/>
          <w:szCs w:val="24"/>
          <w:lang w:val="en-US"/>
        </w:rPr>
        <w:t xml:space="preserve"> among others</w:t>
      </w:r>
      <w:r w:rsidR="00406837" w:rsidRPr="003D0D34">
        <w:rPr>
          <w:rFonts w:ascii="Arial" w:hAnsi="Arial" w:cs="Arial"/>
          <w:sz w:val="24"/>
          <w:szCs w:val="24"/>
          <w:lang w:val="en-US"/>
        </w:rPr>
        <w:t>,</w:t>
      </w:r>
      <w:r w:rsidRPr="003D0D34">
        <w:rPr>
          <w:rFonts w:ascii="Arial" w:hAnsi="Arial" w:cs="Arial"/>
          <w:sz w:val="24"/>
          <w:szCs w:val="24"/>
          <w:lang w:val="en-US"/>
        </w:rPr>
        <w:t xml:space="preserve"> expenditure related to building a partnership such as meetings among future partners, travel and accommodation before the start of the project, staff costs, and external expertise. </w:t>
      </w:r>
    </w:p>
    <w:p w14:paraId="5C0ABB86" w14:textId="5C799468" w:rsidR="002C7DA6" w:rsidRPr="003D0D34" w:rsidRDefault="002C7DA6"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These costs will need to be incurred by the closure of a particular call for projects. </w:t>
      </w:r>
    </w:p>
    <w:p w14:paraId="5DC72600" w14:textId="30566867" w:rsidR="002C7DA6" w:rsidRPr="003D0D34" w:rsidRDefault="0072780D" w:rsidP="003D0D34">
      <w:pPr>
        <w:pStyle w:val="Heading3"/>
        <w:spacing w:after="120" w:line="360" w:lineRule="auto"/>
        <w:rPr>
          <w:rFonts w:ascii="Arial" w:hAnsi="Arial" w:cs="Arial"/>
          <w:color w:val="auto"/>
          <w:lang w:val="en-GB"/>
        </w:rPr>
      </w:pPr>
      <w:bookmarkStart w:id="74" w:name="_Toc122435058"/>
      <w:r w:rsidRPr="003D0D34">
        <w:rPr>
          <w:rFonts w:ascii="Arial" w:hAnsi="Arial" w:cs="Arial"/>
          <w:color w:val="auto"/>
          <w:lang w:val="en-GB"/>
        </w:rPr>
        <w:t xml:space="preserve">3.2 </w:t>
      </w:r>
      <w:r w:rsidR="002C7DA6" w:rsidRPr="003D0D34">
        <w:rPr>
          <w:rFonts w:ascii="Arial" w:hAnsi="Arial" w:cs="Arial"/>
          <w:color w:val="auto"/>
          <w:lang w:val="en-GB"/>
        </w:rPr>
        <w:t>Staff costs</w:t>
      </w:r>
      <w:bookmarkEnd w:id="74"/>
    </w:p>
    <w:p w14:paraId="01AD5F38" w14:textId="5E8408DC" w:rsidR="002C7DA6" w:rsidRPr="003D0D34" w:rsidRDefault="002C7DA6" w:rsidP="003D0D34">
      <w:pPr>
        <w:spacing w:beforeLines="60" w:before="144" w:afterLines="60" w:after="144" w:line="360" w:lineRule="auto"/>
        <w:rPr>
          <w:rFonts w:ascii="Arial" w:hAnsi="Arial" w:cs="Arial"/>
          <w:b/>
          <w:bCs/>
          <w:sz w:val="24"/>
          <w:szCs w:val="24"/>
          <w:lang w:val="en-US"/>
        </w:rPr>
      </w:pPr>
      <w:r w:rsidRPr="003D0D34">
        <w:rPr>
          <w:rFonts w:ascii="Arial" w:hAnsi="Arial" w:cs="Arial"/>
          <w:sz w:val="24"/>
          <w:szCs w:val="24"/>
          <w:lang w:val="en-US"/>
        </w:rPr>
        <w:t xml:space="preserve">This cost category refers to the costs of staff employed by the </w:t>
      </w:r>
      <w:r w:rsidR="00A65BF3" w:rsidRPr="003D0D34">
        <w:rPr>
          <w:rFonts w:ascii="Arial" w:hAnsi="Arial" w:cs="Arial"/>
          <w:sz w:val="24"/>
          <w:szCs w:val="24"/>
          <w:lang w:val="en-US"/>
        </w:rPr>
        <w:t>L</w:t>
      </w:r>
      <w:r w:rsidRPr="003D0D34">
        <w:rPr>
          <w:rFonts w:ascii="Arial" w:hAnsi="Arial" w:cs="Arial"/>
          <w:sz w:val="24"/>
          <w:szCs w:val="24"/>
          <w:lang w:val="en-US"/>
        </w:rPr>
        <w:t xml:space="preserve">ead </w:t>
      </w:r>
      <w:r w:rsidR="00A65BF3" w:rsidRPr="003D0D34">
        <w:rPr>
          <w:rFonts w:ascii="Arial" w:hAnsi="Arial" w:cs="Arial"/>
          <w:sz w:val="24"/>
          <w:szCs w:val="24"/>
          <w:lang w:val="en-US"/>
        </w:rPr>
        <w:t>P</w:t>
      </w:r>
      <w:r w:rsidRPr="003D0D34">
        <w:rPr>
          <w:rFonts w:ascii="Arial" w:hAnsi="Arial" w:cs="Arial"/>
          <w:sz w:val="24"/>
          <w:szCs w:val="24"/>
          <w:lang w:val="en-US"/>
        </w:rPr>
        <w:t>artner or project partner for implementing the project. Staff can either be already employed by the project partner or contracted specifically for the project</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for example, project coordinator, financial coordinator. </w:t>
      </w:r>
      <w:r w:rsidRPr="003D0D34">
        <w:rPr>
          <w:rFonts w:ascii="Arial" w:hAnsi="Arial" w:cs="Arial"/>
          <w:b/>
          <w:bCs/>
          <w:sz w:val="24"/>
          <w:szCs w:val="24"/>
          <w:lang w:val="en-GB"/>
        </w:rPr>
        <w:t xml:space="preserve">The project partner should choose between </w:t>
      </w:r>
      <w:r w:rsidR="007D5F2A" w:rsidRPr="003D0D34">
        <w:rPr>
          <w:rFonts w:ascii="Arial" w:hAnsi="Arial" w:cs="Arial"/>
          <w:b/>
          <w:bCs/>
          <w:sz w:val="24"/>
          <w:szCs w:val="24"/>
          <w:lang w:val="en-GB"/>
        </w:rPr>
        <w:t xml:space="preserve">the </w:t>
      </w:r>
      <w:r w:rsidRPr="003D0D34">
        <w:rPr>
          <w:rFonts w:ascii="Arial" w:hAnsi="Arial" w:cs="Arial"/>
          <w:b/>
          <w:bCs/>
          <w:sz w:val="24"/>
          <w:szCs w:val="24"/>
          <w:lang w:val="en-GB"/>
        </w:rPr>
        <w:t>following options (flat rate</w:t>
      </w:r>
      <w:r w:rsidR="000F19DE" w:rsidRPr="003D0D34">
        <w:rPr>
          <w:rFonts w:ascii="Arial" w:hAnsi="Arial" w:cs="Arial"/>
          <w:b/>
          <w:bCs/>
          <w:sz w:val="24"/>
          <w:szCs w:val="24"/>
          <w:lang w:val="en-GB"/>
        </w:rPr>
        <w:t xml:space="preserve"> or</w:t>
      </w:r>
      <w:r w:rsidRPr="003D0D34">
        <w:rPr>
          <w:rFonts w:ascii="Arial" w:hAnsi="Arial" w:cs="Arial"/>
          <w:b/>
          <w:bCs/>
          <w:sz w:val="24"/>
          <w:szCs w:val="24"/>
          <w:lang w:val="en-GB"/>
        </w:rPr>
        <w:t xml:space="preserve"> </w:t>
      </w:r>
      <w:bookmarkStart w:id="75" w:name="_Hlk112403718"/>
      <w:r w:rsidRPr="003D0D34">
        <w:rPr>
          <w:rFonts w:ascii="Arial" w:hAnsi="Arial" w:cs="Arial"/>
          <w:b/>
          <w:bCs/>
          <w:sz w:val="24"/>
          <w:szCs w:val="24"/>
          <w:lang w:val="en-GB"/>
        </w:rPr>
        <w:t>real costs), and the chosen option cannot be changed during a project contracting or implementation</w:t>
      </w:r>
      <w:bookmarkEnd w:id="75"/>
      <w:r w:rsidRPr="003D0D34">
        <w:rPr>
          <w:rFonts w:ascii="Arial" w:hAnsi="Arial" w:cs="Arial"/>
          <w:b/>
          <w:bCs/>
          <w:sz w:val="24"/>
          <w:szCs w:val="24"/>
          <w:lang w:val="en-GB"/>
        </w:rPr>
        <w:t>:</w:t>
      </w:r>
    </w:p>
    <w:p w14:paraId="732A9160" w14:textId="77777777" w:rsidR="002C7DA6" w:rsidRPr="003D0D34" w:rsidRDefault="002C7DA6">
      <w:pPr>
        <w:pStyle w:val="ListParagraph"/>
        <w:numPr>
          <w:ilvl w:val="0"/>
          <w:numId w:val="138"/>
        </w:numPr>
        <w:suppressAutoHyphens/>
        <w:spacing w:beforeLines="60" w:before="144" w:afterLines="60" w:after="144" w:line="360" w:lineRule="auto"/>
        <w:contextualSpacing w:val="0"/>
        <w:rPr>
          <w:rFonts w:ascii="Arial" w:hAnsi="Arial" w:cs="Arial"/>
          <w:b/>
          <w:bCs/>
          <w:sz w:val="24"/>
          <w:szCs w:val="24"/>
          <w:lang w:val="en-GB"/>
        </w:rPr>
      </w:pPr>
      <w:r w:rsidRPr="003D0D34">
        <w:rPr>
          <w:rFonts w:ascii="Arial" w:hAnsi="Arial" w:cs="Arial"/>
          <w:b/>
          <w:bCs/>
          <w:sz w:val="24"/>
          <w:szCs w:val="24"/>
          <w:lang w:val="en-GB"/>
        </w:rPr>
        <w:t>calculated as 20% flat rate of direct costs other than the staff costs of the project;</w:t>
      </w:r>
    </w:p>
    <w:p w14:paraId="43180C42" w14:textId="1496A345"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flat rate for staff costs is calculated by applying a percentage (20%) to the direct eligible costs (other than the staff costs) of the project partner. The amount of staff costs calculated as a flat rate depends on </w:t>
      </w:r>
      <w:r w:rsidR="00406837" w:rsidRPr="003D0D34">
        <w:rPr>
          <w:rFonts w:ascii="Arial" w:hAnsi="Arial" w:cs="Arial"/>
          <w:sz w:val="24"/>
          <w:szCs w:val="24"/>
          <w:lang w:val="en-US"/>
        </w:rPr>
        <w:t xml:space="preserve">the </w:t>
      </w:r>
      <w:r w:rsidRPr="003D0D34">
        <w:rPr>
          <w:rFonts w:ascii="Arial" w:hAnsi="Arial" w:cs="Arial"/>
          <w:sz w:val="24"/>
          <w:szCs w:val="24"/>
          <w:lang w:val="en-US"/>
        </w:rPr>
        <w:t>expenditures reported and approved in a given progress report and any deductions made within the project (e.g., due to financial corrections).</w:t>
      </w:r>
    </w:p>
    <w:p w14:paraId="0C9B1E9D" w14:textId="3C924DCF" w:rsidR="002C7DA6" w:rsidRPr="003D0D34" w:rsidRDefault="0040683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When</w:t>
      </w:r>
      <w:r w:rsidR="002C7DA6" w:rsidRPr="003D0D34">
        <w:rPr>
          <w:rFonts w:ascii="Arial" w:hAnsi="Arial" w:cs="Arial"/>
          <w:sz w:val="24"/>
          <w:szCs w:val="24"/>
          <w:lang w:val="en-US"/>
        </w:rPr>
        <w:t xml:space="preserve"> using </w:t>
      </w:r>
      <w:r w:rsidRPr="003D0D34">
        <w:rPr>
          <w:rFonts w:ascii="Arial" w:hAnsi="Arial" w:cs="Arial"/>
          <w:sz w:val="24"/>
          <w:szCs w:val="24"/>
          <w:lang w:val="en-US"/>
        </w:rPr>
        <w:t xml:space="preserve">the </w:t>
      </w:r>
      <w:r w:rsidR="002C7DA6" w:rsidRPr="003D0D34">
        <w:rPr>
          <w:rFonts w:ascii="Arial" w:hAnsi="Arial" w:cs="Arial"/>
          <w:sz w:val="24"/>
          <w:szCs w:val="24"/>
          <w:lang w:val="en-US"/>
        </w:rPr>
        <w:t>flat rate for direct staff costs</w:t>
      </w:r>
      <w:r w:rsidRPr="003D0D34">
        <w:rPr>
          <w:rFonts w:ascii="Arial" w:hAnsi="Arial" w:cs="Arial"/>
          <w:sz w:val="24"/>
          <w:szCs w:val="24"/>
          <w:lang w:val="en-US"/>
        </w:rPr>
        <w:t>,</w:t>
      </w:r>
      <w:r w:rsidR="002C7DA6" w:rsidRPr="003D0D34">
        <w:rPr>
          <w:rFonts w:ascii="Arial" w:hAnsi="Arial" w:cs="Arial"/>
          <w:sz w:val="24"/>
          <w:szCs w:val="24"/>
          <w:lang w:val="en-US"/>
        </w:rPr>
        <w:t xml:space="preserve"> each project partner is obliged to store original documents confirming </w:t>
      </w: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employment of </w:t>
      </w: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staff working on the project. The project partner is obliged to submit a statement on the actual involvement of the staff in the project implementation with the first progress report in the CST IT system. Documents confirming employment will constitute the proof of legitimacy of using a flat rate (the documents will not be used to compare the real salaries with the amount reimbursed using the flat rate but to prove that the project </w:t>
      </w:r>
      <w:r w:rsidRPr="003D0D34">
        <w:rPr>
          <w:rFonts w:ascii="Arial" w:hAnsi="Arial" w:cs="Arial"/>
          <w:sz w:val="24"/>
          <w:szCs w:val="24"/>
          <w:lang w:val="en-US"/>
        </w:rPr>
        <w:t xml:space="preserve">does </w:t>
      </w:r>
      <w:r w:rsidR="002C7DA6" w:rsidRPr="003D0D34">
        <w:rPr>
          <w:rFonts w:ascii="Arial" w:hAnsi="Arial" w:cs="Arial"/>
          <w:sz w:val="24"/>
          <w:szCs w:val="24"/>
          <w:lang w:val="en-US"/>
        </w:rPr>
        <w:t xml:space="preserve">indeed </w:t>
      </w:r>
      <w:r w:rsidRPr="003D0D34">
        <w:rPr>
          <w:rFonts w:ascii="Arial" w:hAnsi="Arial" w:cs="Arial"/>
          <w:sz w:val="24"/>
          <w:szCs w:val="24"/>
          <w:lang w:val="en-US"/>
        </w:rPr>
        <w:t xml:space="preserve">have the </w:t>
      </w:r>
      <w:r w:rsidR="002C7DA6" w:rsidRPr="003D0D34">
        <w:rPr>
          <w:rFonts w:ascii="Arial" w:hAnsi="Arial" w:cs="Arial"/>
          <w:sz w:val="24"/>
          <w:szCs w:val="24"/>
          <w:lang w:val="en-US"/>
        </w:rPr>
        <w:t xml:space="preserve">staff working on the project). </w:t>
      </w:r>
    </w:p>
    <w:p w14:paraId="4E539B51" w14:textId="4A59D396" w:rsidR="00231156" w:rsidRPr="003D0D34" w:rsidRDefault="007A45BB"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Due to the us</w:t>
      </w:r>
      <w:r w:rsidR="00DC6F66" w:rsidRPr="003D0D34">
        <w:rPr>
          <w:rFonts w:ascii="Arial" w:hAnsi="Arial" w:cs="Arial"/>
          <w:sz w:val="24"/>
          <w:szCs w:val="24"/>
          <w:lang w:val="en-US"/>
        </w:rPr>
        <w:t>e</w:t>
      </w:r>
      <w:r w:rsidRPr="003D0D34">
        <w:rPr>
          <w:rFonts w:ascii="Arial" w:hAnsi="Arial" w:cs="Arial"/>
          <w:sz w:val="24"/>
          <w:szCs w:val="24"/>
          <w:lang w:val="en-US"/>
        </w:rPr>
        <w:t xml:space="preserve"> of the </w:t>
      </w:r>
      <w:r w:rsidR="00231156" w:rsidRPr="003D0D34">
        <w:rPr>
          <w:rFonts w:ascii="Arial" w:hAnsi="Arial" w:cs="Arial"/>
          <w:sz w:val="24"/>
          <w:szCs w:val="24"/>
          <w:lang w:val="en-US"/>
        </w:rPr>
        <w:t>flat rate</w:t>
      </w:r>
      <w:r w:rsidR="00DC6F66" w:rsidRPr="003D0D34">
        <w:rPr>
          <w:rFonts w:ascii="Arial" w:hAnsi="Arial" w:cs="Arial"/>
          <w:sz w:val="24"/>
          <w:szCs w:val="24"/>
          <w:lang w:val="en-US"/>
        </w:rPr>
        <w:t xml:space="preserve"> for staff costs</w:t>
      </w:r>
      <w:r w:rsidR="00231156" w:rsidRPr="003D0D34">
        <w:rPr>
          <w:rFonts w:ascii="Arial" w:hAnsi="Arial" w:cs="Arial"/>
          <w:sz w:val="24"/>
          <w:szCs w:val="24"/>
          <w:lang w:val="en-US"/>
        </w:rPr>
        <w:t xml:space="preserve">, the </w:t>
      </w:r>
      <w:r w:rsidR="009B2C5E" w:rsidRPr="003D0D34">
        <w:rPr>
          <w:rFonts w:ascii="Arial" w:hAnsi="Arial" w:cs="Arial"/>
          <w:sz w:val="24"/>
          <w:szCs w:val="24"/>
          <w:lang w:val="en-US"/>
        </w:rPr>
        <w:t>LP</w:t>
      </w:r>
      <w:r w:rsidR="00231156" w:rsidRPr="003D0D34">
        <w:rPr>
          <w:rFonts w:ascii="Arial" w:hAnsi="Arial" w:cs="Arial"/>
          <w:sz w:val="24"/>
          <w:szCs w:val="24"/>
          <w:lang w:val="en-US"/>
        </w:rPr>
        <w:t xml:space="preserve"> is obligated to make a statement in the CST2021</w:t>
      </w:r>
      <w:r w:rsidR="009B2C5E" w:rsidRPr="003D0D34">
        <w:rPr>
          <w:rFonts w:ascii="Arial" w:hAnsi="Arial" w:cs="Arial"/>
          <w:sz w:val="24"/>
          <w:szCs w:val="24"/>
          <w:lang w:val="en-US"/>
        </w:rPr>
        <w:t xml:space="preserve"> project application</w:t>
      </w:r>
      <w:r w:rsidR="00231156" w:rsidRPr="003D0D34">
        <w:rPr>
          <w:rFonts w:ascii="Arial" w:hAnsi="Arial" w:cs="Arial"/>
          <w:sz w:val="24"/>
          <w:szCs w:val="24"/>
          <w:lang w:val="en-US"/>
        </w:rPr>
        <w:t xml:space="preserve"> </w:t>
      </w:r>
      <w:r w:rsidRPr="003D0D34">
        <w:rPr>
          <w:rFonts w:ascii="Arial" w:hAnsi="Arial" w:cs="Arial"/>
          <w:sz w:val="24"/>
          <w:szCs w:val="24"/>
          <w:lang w:val="en-US"/>
        </w:rPr>
        <w:t xml:space="preserve">declaring the factual engagement of its staff in </w:t>
      </w:r>
      <w:r w:rsidR="009B2C5E" w:rsidRPr="003D0D34">
        <w:rPr>
          <w:rFonts w:ascii="Arial" w:hAnsi="Arial" w:cs="Arial"/>
          <w:sz w:val="24"/>
          <w:szCs w:val="24"/>
          <w:lang w:val="en-US"/>
        </w:rPr>
        <w:t xml:space="preserve">the </w:t>
      </w:r>
      <w:r w:rsidRPr="003D0D34">
        <w:rPr>
          <w:rFonts w:ascii="Arial" w:hAnsi="Arial" w:cs="Arial"/>
          <w:sz w:val="24"/>
          <w:szCs w:val="24"/>
          <w:lang w:val="en-US"/>
        </w:rPr>
        <w:t>project implementation.</w:t>
      </w:r>
    </w:p>
    <w:p w14:paraId="35F23052" w14:textId="77777777" w:rsidR="002C7DA6" w:rsidRPr="003D0D34" w:rsidRDefault="002C7DA6">
      <w:pPr>
        <w:pStyle w:val="ListParagraph"/>
        <w:numPr>
          <w:ilvl w:val="0"/>
          <w:numId w:val="138"/>
        </w:numPr>
        <w:suppressAutoHyphens/>
        <w:spacing w:beforeLines="60" w:before="144" w:afterLines="60" w:after="144" w:line="360" w:lineRule="auto"/>
        <w:contextualSpacing w:val="0"/>
        <w:rPr>
          <w:rFonts w:ascii="Arial" w:hAnsi="Arial" w:cs="Arial"/>
          <w:b/>
          <w:bCs/>
          <w:sz w:val="24"/>
          <w:szCs w:val="24"/>
          <w:lang w:val="en-GB"/>
        </w:rPr>
      </w:pPr>
      <w:r w:rsidRPr="003D0D34">
        <w:rPr>
          <w:rFonts w:ascii="Arial" w:hAnsi="Arial" w:cs="Arial"/>
          <w:b/>
          <w:bCs/>
          <w:sz w:val="24"/>
          <w:szCs w:val="24"/>
          <w:lang w:val="en-GB"/>
        </w:rPr>
        <w:t xml:space="preserve">calculated as real costs </w:t>
      </w:r>
    </w:p>
    <w:p w14:paraId="273497FA" w14:textId="77777777"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An employment contract/appointment decision/civil law contract and a job description (or a scope of duties describing the tasks, working time and regulations on involvement of an employee in the project implementation) are crucial documents for ensuring the eligibility of staff costs. </w:t>
      </w:r>
    </w:p>
    <w:p w14:paraId="27B711A9" w14:textId="77777777"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project staff may work for the project in any of the following ways:</w:t>
      </w:r>
    </w:p>
    <w:p w14:paraId="145E72FA" w14:textId="77777777" w:rsidR="00BD1347" w:rsidRPr="003D0D34" w:rsidRDefault="002C7DA6">
      <w:pPr>
        <w:pStyle w:val="ListParagraph"/>
        <w:numPr>
          <w:ilvl w:val="0"/>
          <w:numId w:val="8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full time:</w:t>
      </w:r>
      <w:r w:rsidRPr="003D0D34">
        <w:rPr>
          <w:rFonts w:ascii="Arial" w:hAnsi="Arial" w:cs="Arial"/>
          <w:sz w:val="24"/>
          <w:szCs w:val="24"/>
          <w:lang w:val="en-US"/>
        </w:rPr>
        <w:t xml:space="preserve"> there is no obligation to establish a separate work time registration system;</w:t>
      </w:r>
    </w:p>
    <w:p w14:paraId="18F4FC43" w14:textId="413007FF" w:rsidR="00BD1347" w:rsidRPr="003D0D34" w:rsidRDefault="002C7DA6">
      <w:pPr>
        <w:pStyle w:val="ListParagraph"/>
        <w:numPr>
          <w:ilvl w:val="0"/>
          <w:numId w:val="8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part-time:</w:t>
      </w:r>
      <w:r w:rsidRPr="003D0D34">
        <w:rPr>
          <w:rFonts w:ascii="Arial" w:hAnsi="Arial" w:cs="Arial"/>
          <w:sz w:val="24"/>
          <w:szCs w:val="24"/>
          <w:lang w:val="en-US"/>
        </w:rPr>
        <w:t xml:space="preserve"> with a fixed percentage of time, fixed for each employee, dedicated to the project per month: there is no obligation to establish a separate work time registration system</w:t>
      </w:r>
      <w:r w:rsidR="00EC5129" w:rsidRPr="003D0D34">
        <w:rPr>
          <w:rFonts w:ascii="Arial" w:hAnsi="Arial" w:cs="Arial"/>
          <w:sz w:val="24"/>
          <w:szCs w:val="24"/>
          <w:lang w:val="en-US"/>
        </w:rPr>
        <w:t>.</w:t>
      </w:r>
      <w:r w:rsidRPr="003D0D34">
        <w:rPr>
          <w:rFonts w:ascii="Arial" w:hAnsi="Arial" w:cs="Arial"/>
          <w:sz w:val="24"/>
          <w:szCs w:val="24"/>
          <w:lang w:val="en-US"/>
        </w:rPr>
        <w:t xml:space="preserve"> This means that timesheets or any other equivalent document should not be used, as the fixed percentage already covers the time worked on the project. </w:t>
      </w:r>
    </w:p>
    <w:p w14:paraId="1940CBEE" w14:textId="243C4B77" w:rsidR="002C7DA6" w:rsidRPr="003D0D34" w:rsidRDefault="002C7DA6" w:rsidP="003D0D34">
      <w:pPr>
        <w:pStyle w:val="ListParagraph"/>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 this case, a project partner issues a document for a part</w:t>
      </w:r>
      <w:r w:rsidR="003200BF" w:rsidRPr="003D0D34">
        <w:rPr>
          <w:rFonts w:ascii="Arial" w:hAnsi="Arial" w:cs="Arial"/>
          <w:sz w:val="24"/>
          <w:szCs w:val="24"/>
          <w:lang w:val="en-US"/>
        </w:rPr>
        <w:t>-</w:t>
      </w:r>
      <w:r w:rsidRPr="003D0D34">
        <w:rPr>
          <w:rFonts w:ascii="Arial" w:hAnsi="Arial" w:cs="Arial"/>
          <w:sz w:val="24"/>
          <w:szCs w:val="24"/>
          <w:lang w:val="en-US"/>
        </w:rPr>
        <w:t xml:space="preserve">time employee detailing the percentage of time to be worked on the project. The percentage can be set up in </w:t>
      </w:r>
      <w:r w:rsidR="003200BF" w:rsidRPr="003D0D34">
        <w:rPr>
          <w:rFonts w:ascii="Arial" w:hAnsi="Arial" w:cs="Arial"/>
          <w:sz w:val="24"/>
          <w:szCs w:val="24"/>
          <w:lang w:val="en-US"/>
        </w:rPr>
        <w:t xml:space="preserve">the </w:t>
      </w:r>
      <w:r w:rsidRPr="003D0D34">
        <w:rPr>
          <w:rFonts w:ascii="Arial" w:hAnsi="Arial" w:cs="Arial"/>
          <w:sz w:val="24"/>
          <w:szCs w:val="24"/>
          <w:lang w:val="en-US"/>
        </w:rPr>
        <w:t>employment contract directly or in an individual document (a specific task assignment document) as an addendum. In any case, the document is expected to include the fixed percentage per month to be worked on the project together with a list of</w:t>
      </w:r>
      <w:r w:rsidR="003200BF" w:rsidRPr="003D0D34">
        <w:rPr>
          <w:rFonts w:ascii="Arial" w:hAnsi="Arial" w:cs="Arial"/>
          <w:sz w:val="24"/>
          <w:szCs w:val="24"/>
          <w:lang w:val="en-US"/>
        </w:rPr>
        <w:t xml:space="preserve"> the</w:t>
      </w:r>
      <w:r w:rsidRPr="003D0D34">
        <w:rPr>
          <w:rFonts w:ascii="Arial" w:hAnsi="Arial" w:cs="Arial"/>
          <w:sz w:val="24"/>
          <w:szCs w:val="24"/>
          <w:lang w:val="en-US"/>
        </w:rPr>
        <w:t xml:space="preserve"> main tasks to be performed and/or outputs to be delivered (to justify the established fixed percentage). Such document should be prepared before the project starts and should be submitted along with the first progress report in the </w:t>
      </w:r>
      <w:r w:rsidR="00EC5129" w:rsidRPr="003D0D34">
        <w:rPr>
          <w:rFonts w:ascii="Arial" w:hAnsi="Arial" w:cs="Arial"/>
          <w:sz w:val="24"/>
          <w:szCs w:val="24"/>
          <w:lang w:val="en-US"/>
        </w:rPr>
        <w:t>CST IT</w:t>
      </w:r>
      <w:r w:rsidRPr="003D0D34">
        <w:rPr>
          <w:rFonts w:ascii="Arial" w:hAnsi="Arial" w:cs="Arial"/>
          <w:sz w:val="24"/>
          <w:szCs w:val="24"/>
          <w:lang w:val="en-US"/>
        </w:rPr>
        <w:t xml:space="preserve"> system</w:t>
      </w:r>
      <w:r w:rsidR="002023F6" w:rsidRPr="003D0D34">
        <w:rPr>
          <w:rFonts w:ascii="Arial" w:hAnsi="Arial" w:cs="Arial"/>
          <w:sz w:val="24"/>
          <w:szCs w:val="24"/>
          <w:lang w:val="en-US"/>
        </w:rPr>
        <w:t xml:space="preserve"> at the latest</w:t>
      </w:r>
      <w:r w:rsidRPr="003D0D34">
        <w:rPr>
          <w:rFonts w:ascii="Arial" w:hAnsi="Arial" w:cs="Arial"/>
          <w:sz w:val="24"/>
          <w:szCs w:val="24"/>
          <w:lang w:val="en-US"/>
        </w:rPr>
        <w:t xml:space="preserve">. </w:t>
      </w:r>
      <w:bookmarkStart w:id="76" w:name="_Hlk111554966"/>
      <w:r w:rsidRPr="003D0D34">
        <w:rPr>
          <w:rFonts w:ascii="Arial" w:hAnsi="Arial" w:cs="Arial"/>
          <w:b/>
          <w:bCs/>
          <w:sz w:val="24"/>
          <w:szCs w:val="24"/>
          <w:lang w:val="en-GB"/>
        </w:rPr>
        <w:t>The percentage of time set for a part</w:t>
      </w:r>
      <w:r w:rsidR="003200BF" w:rsidRPr="003D0D34">
        <w:rPr>
          <w:rFonts w:ascii="Arial" w:hAnsi="Arial" w:cs="Arial"/>
          <w:b/>
          <w:bCs/>
          <w:sz w:val="24"/>
          <w:szCs w:val="24"/>
          <w:lang w:val="en-GB"/>
        </w:rPr>
        <w:t>-</w:t>
      </w:r>
      <w:r w:rsidRPr="003D0D34">
        <w:rPr>
          <w:rFonts w:ascii="Arial" w:hAnsi="Arial" w:cs="Arial"/>
          <w:b/>
          <w:bCs/>
          <w:sz w:val="24"/>
          <w:szCs w:val="24"/>
          <w:lang w:val="en-GB"/>
        </w:rPr>
        <w:t>time employee dedicated to the project must not be changed during a full reporting period.</w:t>
      </w:r>
      <w:r w:rsidRPr="003D0D34">
        <w:rPr>
          <w:rFonts w:ascii="Arial" w:hAnsi="Arial" w:cs="Arial"/>
          <w:sz w:val="24"/>
          <w:szCs w:val="24"/>
          <w:lang w:val="en-US"/>
        </w:rPr>
        <w:t xml:space="preserve"> </w:t>
      </w:r>
      <w:bookmarkEnd w:id="76"/>
      <w:r w:rsidRPr="003D0D34">
        <w:rPr>
          <w:rFonts w:ascii="Arial" w:hAnsi="Arial" w:cs="Arial"/>
          <w:sz w:val="24"/>
          <w:szCs w:val="24"/>
          <w:lang w:val="en-US"/>
        </w:rPr>
        <w:t xml:space="preserve">However, it may be changed during the project implementation period, provided it is justified due to changes in </w:t>
      </w:r>
      <w:r w:rsidR="003200BF" w:rsidRPr="003D0D34">
        <w:rPr>
          <w:rFonts w:ascii="Arial" w:hAnsi="Arial" w:cs="Arial"/>
          <w:sz w:val="24"/>
          <w:szCs w:val="24"/>
          <w:lang w:val="en-US"/>
        </w:rPr>
        <w:t xml:space="preserve">the </w:t>
      </w:r>
      <w:r w:rsidRPr="003D0D34">
        <w:rPr>
          <w:rFonts w:ascii="Arial" w:hAnsi="Arial" w:cs="Arial"/>
          <w:sz w:val="24"/>
          <w:szCs w:val="24"/>
          <w:lang w:val="en-US"/>
        </w:rPr>
        <w:t xml:space="preserve">tasks and responsibilities of the employee. Consequently, the employer must issue an amendment to the document setting out the fixed percentage of time worked on the project (or amend the </w:t>
      </w:r>
      <w:r w:rsidRPr="003D0D34">
        <w:rPr>
          <w:rFonts w:ascii="Arial" w:hAnsi="Arial" w:cs="Arial"/>
          <w:sz w:val="24"/>
          <w:szCs w:val="24"/>
          <w:lang w:val="en-US"/>
        </w:rPr>
        <w:lastRenderedPageBreak/>
        <w:t>employment contract directly if the percentage is indicated there). The amendment to the document setting out the fixed percentage of time on the project should be issued and submitted before the next reporting period.</w:t>
      </w:r>
    </w:p>
    <w:tbl>
      <w:tblPr>
        <w:tblStyle w:val="TableGrid"/>
        <w:tblW w:w="0" w:type="auto"/>
        <w:tblLook w:val="04A0" w:firstRow="1" w:lastRow="0" w:firstColumn="1" w:lastColumn="0" w:noHBand="0" w:noVBand="1"/>
      </w:tblPr>
      <w:tblGrid>
        <w:gridCol w:w="9062"/>
      </w:tblGrid>
      <w:tr w:rsidR="003D0D34" w:rsidRPr="003113CA" w14:paraId="1DF3F906" w14:textId="77777777" w:rsidTr="008B4D2D">
        <w:tc>
          <w:tcPr>
            <w:tcW w:w="9062" w:type="dxa"/>
            <w:shd w:val="clear" w:color="auto" w:fill="auto"/>
          </w:tcPr>
          <w:p w14:paraId="65DC2627" w14:textId="77777777" w:rsidR="002C7DA6" w:rsidRPr="003D0D34" w:rsidRDefault="002C7DA6"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Example of real costs calculated by fixed percentage:</w:t>
            </w:r>
          </w:p>
          <w:p w14:paraId="49B084F4" w14:textId="7E93561D" w:rsidR="002C7DA6" w:rsidRPr="003D0D34" w:rsidRDefault="002C7DA6">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total monthly salary costs (gross salary, incl. employer’s social contributions and other compulsory payments): </w:t>
            </w:r>
            <w:r w:rsidR="006910EC" w:rsidRPr="003D0D34">
              <w:rPr>
                <w:rFonts w:ascii="Arial" w:hAnsi="Arial" w:cs="Arial"/>
                <w:sz w:val="24"/>
                <w:szCs w:val="24"/>
                <w:lang w:val="en-US"/>
              </w:rPr>
              <w:t>5,</w:t>
            </w:r>
            <w:r w:rsidRPr="003D0D34">
              <w:rPr>
                <w:rFonts w:ascii="Arial" w:hAnsi="Arial" w:cs="Arial"/>
                <w:sz w:val="24"/>
                <w:szCs w:val="24"/>
                <w:lang w:val="en-US"/>
              </w:rPr>
              <w:t xml:space="preserve">000 EUR </w:t>
            </w:r>
          </w:p>
          <w:p w14:paraId="13E955DE" w14:textId="5498EF14" w:rsidR="002C7DA6" w:rsidRPr="003D0D34" w:rsidRDefault="002C7DA6">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percentage of time that an employee is assigned to the project (fixed in the task assignment document or in the employment contract directly): 80%</w:t>
            </w:r>
          </w:p>
          <w:p w14:paraId="798FD53A" w14:textId="73946B2E"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Eligible staff costs of an employee = total monthly salary (gross salary) * fixed percentage staff costs = </w:t>
            </w:r>
            <w:r w:rsidR="006910EC" w:rsidRPr="003D0D34">
              <w:rPr>
                <w:rFonts w:ascii="Arial" w:hAnsi="Arial" w:cs="Arial"/>
                <w:sz w:val="24"/>
                <w:szCs w:val="24"/>
                <w:lang w:val="en-US"/>
              </w:rPr>
              <w:t>5,</w:t>
            </w:r>
            <w:r w:rsidRPr="003D0D34">
              <w:rPr>
                <w:rFonts w:ascii="Arial" w:hAnsi="Arial" w:cs="Arial"/>
                <w:sz w:val="24"/>
                <w:szCs w:val="24"/>
                <w:lang w:val="en-US"/>
              </w:rPr>
              <w:t xml:space="preserve">000 EUR * 80% = </w:t>
            </w:r>
            <w:r w:rsidR="006910EC" w:rsidRPr="003D0D34">
              <w:rPr>
                <w:rFonts w:ascii="Arial" w:hAnsi="Arial" w:cs="Arial"/>
                <w:sz w:val="24"/>
                <w:szCs w:val="24"/>
                <w:lang w:val="en-US"/>
              </w:rPr>
              <w:t>4,</w:t>
            </w:r>
            <w:r w:rsidRPr="003D0D34">
              <w:rPr>
                <w:rFonts w:ascii="Arial" w:hAnsi="Arial" w:cs="Arial"/>
                <w:sz w:val="24"/>
                <w:szCs w:val="24"/>
                <w:lang w:val="en-US"/>
              </w:rPr>
              <w:t>000 EUR</w:t>
            </w:r>
          </w:p>
        </w:tc>
      </w:tr>
    </w:tbl>
    <w:p w14:paraId="6182EE6C" w14:textId="5F05BFC2" w:rsidR="002C7DA6" w:rsidRPr="003D0D34" w:rsidRDefault="002C7DA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Staff salaries are eligible, provided that their amount corresponds to the salary levels applied by the project partner on a regular basis, beyond the implementation of projects co-financed from the structural funds and the Cohesion Fund, towards similar positions or positions requiring similar qualifications. This rule </w:t>
      </w:r>
      <w:r w:rsidR="000D18CE" w:rsidRPr="003D0D34">
        <w:rPr>
          <w:rFonts w:ascii="Arial" w:hAnsi="Arial" w:cs="Arial"/>
          <w:sz w:val="24"/>
          <w:szCs w:val="24"/>
          <w:lang w:val="en-US"/>
        </w:rPr>
        <w:t xml:space="preserve">also </w:t>
      </w:r>
      <w:r w:rsidRPr="003D0D34">
        <w:rPr>
          <w:rFonts w:ascii="Arial" w:hAnsi="Arial" w:cs="Arial"/>
          <w:sz w:val="24"/>
          <w:szCs w:val="24"/>
          <w:lang w:val="en-US"/>
        </w:rPr>
        <w:t xml:space="preserve">relates to other components of staff remuneration, including rewards and bonuses. </w:t>
      </w:r>
      <w:r w:rsidR="00B7310E" w:rsidRPr="003D0D34">
        <w:rPr>
          <w:rFonts w:ascii="Arial" w:hAnsi="Arial" w:cs="Arial"/>
          <w:sz w:val="24"/>
          <w:szCs w:val="24"/>
          <w:lang w:val="en-US"/>
        </w:rPr>
        <w:t>To</w:t>
      </w:r>
      <w:r w:rsidRPr="003D0D34">
        <w:rPr>
          <w:rFonts w:ascii="Arial" w:hAnsi="Arial" w:cs="Arial"/>
          <w:sz w:val="24"/>
          <w:szCs w:val="24"/>
          <w:lang w:val="en-US"/>
        </w:rPr>
        <w:t xml:space="preserve"> claim actually incurred staff costs as eligible, staff data and the regulations of staff involvement (full time/part time employment) in the project implementation should be recorded in the CST IT system.</w:t>
      </w:r>
    </w:p>
    <w:p w14:paraId="108E80E7" w14:textId="2C8B4728" w:rsidR="002C7DA6" w:rsidRPr="003D0D34" w:rsidRDefault="002C7DA6"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Eligible costs</w:t>
      </w:r>
    </w:p>
    <w:p w14:paraId="3DD368E6"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salaries fixed in an employment contract, an appointment decision (both hereinafter referred to as ‘employment document’) or by law, relating to responsibilities specified in the job description of the staff member concerned and related to activities which the project partner would not otherwise carry out if the project was not undertaken;</w:t>
      </w:r>
    </w:p>
    <w:p w14:paraId="3B581967" w14:textId="7C32CE26" w:rsidR="00276357" w:rsidRPr="0060760A"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any other costs directly linked to salary payments incurred and paid by the project partner (employer), such as income taxes and social security contributions, provided that they are:</w:t>
      </w:r>
      <w:r w:rsidR="0060760A">
        <w:rPr>
          <w:rFonts w:ascii="Arial" w:hAnsi="Arial" w:cs="Arial"/>
          <w:sz w:val="24"/>
          <w:szCs w:val="24"/>
          <w:lang w:val="en-US"/>
        </w:rPr>
        <w:t xml:space="preserve"> </w:t>
      </w:r>
      <w:r w:rsidRPr="0060760A">
        <w:rPr>
          <w:rFonts w:ascii="Arial" w:hAnsi="Arial" w:cs="Arial"/>
          <w:sz w:val="24"/>
          <w:szCs w:val="24"/>
          <w:lang w:val="en-US"/>
        </w:rPr>
        <w:t>fixed in an employment document or by law</w:t>
      </w:r>
      <w:r w:rsidR="0060760A">
        <w:rPr>
          <w:rFonts w:ascii="Arial" w:hAnsi="Arial" w:cs="Arial"/>
          <w:sz w:val="24"/>
          <w:szCs w:val="24"/>
          <w:lang w:val="en-US"/>
        </w:rPr>
        <w:t xml:space="preserve"> as well as </w:t>
      </w:r>
      <w:r w:rsidRPr="0060760A">
        <w:rPr>
          <w:rFonts w:ascii="Arial" w:hAnsi="Arial" w:cs="Arial"/>
          <w:sz w:val="24"/>
          <w:szCs w:val="24"/>
          <w:lang w:val="en-US"/>
        </w:rPr>
        <w:t xml:space="preserve">in accordance with the legislation referred to in the employment </w:t>
      </w:r>
      <w:r w:rsidRPr="0060760A">
        <w:rPr>
          <w:rFonts w:ascii="Arial" w:hAnsi="Arial" w:cs="Arial"/>
          <w:sz w:val="24"/>
          <w:szCs w:val="24"/>
          <w:lang w:val="en-US"/>
        </w:rPr>
        <w:lastRenderedPageBreak/>
        <w:t>document and with standard practices in the country and/or project partner organisation; and not recoverable by the employer.</w:t>
      </w:r>
    </w:p>
    <w:p w14:paraId="07E980F6" w14:textId="649BB82B" w:rsidR="00276357" w:rsidRPr="003D0D34" w:rsidRDefault="0027635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eligible expenditure:</w:t>
      </w:r>
    </w:p>
    <w:p w14:paraId="4CECEAE7"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 xml:space="preserve">gross basic salary; </w:t>
      </w:r>
    </w:p>
    <w:p w14:paraId="37FC7197"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advance payments for personal income tax; </w:t>
      </w:r>
    </w:p>
    <w:p w14:paraId="6A9E873E"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charges on health insurance and social security;</w:t>
      </w:r>
    </w:p>
    <w:p w14:paraId="5EB74A1C"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additional annual salary together with contributions paid by the employer;</w:t>
      </w:r>
    </w:p>
    <w:p w14:paraId="38A3064A" w14:textId="6FC3550D"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bonuses and rewards, as well as benefits related to salaries (functional, task-based ones), provided that they were granted in accordance with the applicable provisions of </w:t>
      </w:r>
      <w:r w:rsidR="00B61738" w:rsidRPr="003D0D34">
        <w:rPr>
          <w:rFonts w:ascii="Arial" w:hAnsi="Arial" w:cs="Arial"/>
          <w:sz w:val="24"/>
          <w:szCs w:val="24"/>
          <w:lang w:val="en-US"/>
        </w:rPr>
        <w:t xml:space="preserve">the </w:t>
      </w:r>
      <w:r w:rsidRPr="003D0D34">
        <w:rPr>
          <w:rFonts w:ascii="Arial" w:hAnsi="Arial" w:cs="Arial"/>
          <w:sz w:val="24"/>
          <w:szCs w:val="24"/>
          <w:lang w:val="en-US"/>
        </w:rPr>
        <w:t>labour law, the salary regulations of the project partner institution and in relation to the project under implementation;</w:t>
      </w:r>
    </w:p>
    <w:p w14:paraId="613510DC"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compensation for unused paid leave pursuant to the provisions of the labour law;</w:t>
      </w:r>
    </w:p>
    <w:p w14:paraId="44F52B07" w14:textId="5ED53583"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value of voluntary work (</w:t>
      </w:r>
      <w:r w:rsidR="00B61738" w:rsidRPr="003D0D34">
        <w:rPr>
          <w:rFonts w:ascii="Arial" w:hAnsi="Arial" w:cs="Arial"/>
          <w:sz w:val="24"/>
          <w:szCs w:val="24"/>
          <w:lang w:val="en-US"/>
        </w:rPr>
        <w:t>if</w:t>
      </w:r>
      <w:r w:rsidRPr="003D0D34">
        <w:rPr>
          <w:rFonts w:ascii="Arial" w:hAnsi="Arial" w:cs="Arial"/>
          <w:sz w:val="24"/>
          <w:szCs w:val="24"/>
          <w:lang w:val="en-US"/>
        </w:rPr>
        <w:t xml:space="preserve"> direct staff costs are calculated as actually incurred costs. I</w:t>
      </w:r>
      <w:r w:rsidR="00B61738" w:rsidRPr="003D0D34">
        <w:rPr>
          <w:rFonts w:ascii="Arial" w:hAnsi="Arial" w:cs="Arial"/>
          <w:sz w:val="24"/>
          <w:szCs w:val="24"/>
          <w:lang w:val="en-US"/>
        </w:rPr>
        <w:t>f</w:t>
      </w:r>
      <w:r w:rsidRPr="003D0D34">
        <w:rPr>
          <w:rFonts w:ascii="Arial" w:hAnsi="Arial" w:cs="Arial"/>
          <w:sz w:val="24"/>
          <w:szCs w:val="24"/>
          <w:lang w:val="en-US"/>
        </w:rPr>
        <w:t xml:space="preserve"> direct staff costs are calculated via </w:t>
      </w:r>
      <w:r w:rsidR="00B61738" w:rsidRPr="003D0D34">
        <w:rPr>
          <w:rFonts w:ascii="Arial" w:hAnsi="Arial" w:cs="Arial"/>
          <w:sz w:val="24"/>
          <w:szCs w:val="24"/>
          <w:lang w:val="en-US"/>
        </w:rPr>
        <w:t xml:space="preserve">a </w:t>
      </w:r>
      <w:r w:rsidRPr="003D0D34">
        <w:rPr>
          <w:rFonts w:ascii="Arial" w:hAnsi="Arial" w:cs="Arial"/>
          <w:sz w:val="24"/>
          <w:szCs w:val="24"/>
          <w:lang w:val="en-US"/>
        </w:rPr>
        <w:t xml:space="preserve">flat rate, voluntary work is covered via </w:t>
      </w:r>
      <w:r w:rsidR="00B61738" w:rsidRPr="003D0D34">
        <w:rPr>
          <w:rFonts w:ascii="Arial" w:hAnsi="Arial" w:cs="Arial"/>
          <w:sz w:val="24"/>
          <w:szCs w:val="24"/>
          <w:lang w:val="en-US"/>
        </w:rPr>
        <w:t xml:space="preserve">the </w:t>
      </w:r>
      <w:r w:rsidRPr="003D0D34">
        <w:rPr>
          <w:rFonts w:ascii="Arial" w:hAnsi="Arial" w:cs="Arial"/>
          <w:sz w:val="24"/>
          <w:szCs w:val="24"/>
          <w:lang w:val="en-US"/>
        </w:rPr>
        <w:t>flat rate and no additional voluntary work costs can be requested).</w:t>
      </w:r>
    </w:p>
    <w:p w14:paraId="588C67B3" w14:textId="31F94E64" w:rsidR="00276357" w:rsidRPr="003D0D34" w:rsidRDefault="0027635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ineligible expenditure:</w:t>
      </w:r>
    </w:p>
    <w:p w14:paraId="117F33DC"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 xml:space="preserve">jubilee awards; </w:t>
      </w:r>
    </w:p>
    <w:p w14:paraId="57F53505"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benefits financed from the state budget;</w:t>
      </w:r>
    </w:p>
    <w:p w14:paraId="74FFE032" w14:textId="26B374EF"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contributions and optional fees which are not required by the applicable national law or internal regulation of a given institution;</w:t>
      </w:r>
    </w:p>
    <w:p w14:paraId="1748E723"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additional health care services covered by the employee through the employer;</w:t>
      </w:r>
    </w:p>
    <w:p w14:paraId="38E1671C" w14:textId="77777777" w:rsidR="00276357"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severance pay;</w:t>
      </w:r>
    </w:p>
    <w:p w14:paraId="645DD4A2" w14:textId="6911F99E" w:rsidR="002C7DA6" w:rsidRPr="003D0D34" w:rsidRDefault="00276357">
      <w:pPr>
        <w:pStyle w:val="ListParagraph"/>
        <w:numPr>
          <w:ilvl w:val="0"/>
          <w:numId w:val="79"/>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pension severance pay.</w:t>
      </w:r>
    </w:p>
    <w:p w14:paraId="7EB33AF1" w14:textId="77777777" w:rsidR="002C7DA6" w:rsidRPr="003D0D34" w:rsidRDefault="002C7DA6"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Voluntary work</w:t>
      </w:r>
    </w:p>
    <w:p w14:paraId="56792E09" w14:textId="5516C3DE" w:rsidR="00106025" w:rsidRPr="003D0D34" w:rsidRDefault="0010602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Unpaid voluntary work can be carried out in regular and small-scale projects. Unpaid work of volunteers as a form of in-kind contribution will be reported in </w:t>
      </w:r>
      <w:r w:rsidR="00DD41A8" w:rsidRPr="003D0D34">
        <w:rPr>
          <w:rFonts w:ascii="Arial" w:hAnsi="Arial" w:cs="Arial"/>
          <w:sz w:val="24"/>
          <w:szCs w:val="24"/>
          <w:lang w:val="en-US"/>
        </w:rPr>
        <w:t xml:space="preserve">the </w:t>
      </w:r>
      <w:r w:rsidR="00F02972" w:rsidRPr="003D0D34">
        <w:rPr>
          <w:rFonts w:ascii="Arial" w:hAnsi="Arial" w:cs="Arial"/>
          <w:sz w:val="24"/>
          <w:szCs w:val="24"/>
          <w:lang w:val="en-US"/>
        </w:rPr>
        <w:t>‘</w:t>
      </w:r>
      <w:r w:rsidRPr="003D0D34">
        <w:rPr>
          <w:rFonts w:ascii="Arial" w:hAnsi="Arial" w:cs="Arial"/>
          <w:sz w:val="24"/>
          <w:szCs w:val="24"/>
          <w:lang w:val="en-US"/>
        </w:rPr>
        <w:t>Staff costs</w:t>
      </w:r>
      <w:r w:rsidR="00F02972" w:rsidRPr="003D0D34">
        <w:rPr>
          <w:rFonts w:ascii="Arial" w:hAnsi="Arial" w:cs="Arial"/>
          <w:sz w:val="24"/>
          <w:szCs w:val="24"/>
          <w:lang w:val="en-US"/>
        </w:rPr>
        <w:t>‘</w:t>
      </w:r>
      <w:r w:rsidRPr="003D0D34">
        <w:rPr>
          <w:rFonts w:ascii="Arial" w:hAnsi="Arial" w:cs="Arial"/>
          <w:sz w:val="24"/>
          <w:szCs w:val="24"/>
          <w:lang w:val="en-US"/>
        </w:rPr>
        <w:t xml:space="preserve"> </w:t>
      </w:r>
      <w:r w:rsidR="00DF47E0" w:rsidRPr="003D0D34">
        <w:rPr>
          <w:rFonts w:ascii="Arial" w:hAnsi="Arial" w:cs="Arial"/>
          <w:sz w:val="24"/>
          <w:szCs w:val="24"/>
          <w:lang w:val="en-US"/>
        </w:rPr>
        <w:t>cost category</w:t>
      </w:r>
      <w:r w:rsidRPr="003D0D34">
        <w:rPr>
          <w:rFonts w:ascii="Arial" w:hAnsi="Arial" w:cs="Arial"/>
          <w:sz w:val="24"/>
          <w:szCs w:val="24"/>
          <w:lang w:val="en-US"/>
        </w:rPr>
        <w:t xml:space="preserve"> only if direct staff costs are calculated as actual incurred costs.</w:t>
      </w:r>
    </w:p>
    <w:p w14:paraId="01E7E55E" w14:textId="65650BF7" w:rsidR="00106025" w:rsidRPr="003D0D34" w:rsidRDefault="0098375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See</w:t>
      </w:r>
      <w:r w:rsidR="00106025" w:rsidRPr="003D0D34">
        <w:rPr>
          <w:rFonts w:ascii="Arial" w:hAnsi="Arial" w:cs="Arial"/>
          <w:sz w:val="24"/>
          <w:szCs w:val="24"/>
          <w:lang w:val="en-US"/>
        </w:rPr>
        <w:t xml:space="preserve"> Chapter IV, Section 3 Cost Categories (sub-section 3.2. Staff costs) reported as real costs for more details.</w:t>
      </w:r>
    </w:p>
    <w:p w14:paraId="7362B74C" w14:textId="4F1DAC37" w:rsidR="00106025" w:rsidRPr="003D0D34" w:rsidRDefault="00DD41A8"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If</w:t>
      </w:r>
      <w:r w:rsidR="00106025" w:rsidRPr="003D0D34">
        <w:rPr>
          <w:rFonts w:ascii="Arial" w:hAnsi="Arial" w:cs="Arial"/>
          <w:sz w:val="24"/>
          <w:szCs w:val="24"/>
          <w:lang w:val="en-US"/>
        </w:rPr>
        <w:t xml:space="preserve"> direct staff costs are calculated via</w:t>
      </w:r>
      <w:r w:rsidRPr="003D0D34">
        <w:rPr>
          <w:rFonts w:ascii="Arial" w:hAnsi="Arial" w:cs="Arial"/>
          <w:sz w:val="24"/>
          <w:szCs w:val="24"/>
          <w:lang w:val="en-US"/>
        </w:rPr>
        <w:t xml:space="preserve"> a</w:t>
      </w:r>
      <w:r w:rsidR="00106025" w:rsidRPr="003D0D34">
        <w:rPr>
          <w:rFonts w:ascii="Arial" w:hAnsi="Arial" w:cs="Arial"/>
          <w:sz w:val="24"/>
          <w:szCs w:val="24"/>
          <w:lang w:val="en-US"/>
        </w:rPr>
        <w:t xml:space="preserve"> flat rate, voluntary work is covered via </w:t>
      </w:r>
      <w:r w:rsidRPr="003D0D34">
        <w:rPr>
          <w:rFonts w:ascii="Arial" w:hAnsi="Arial" w:cs="Arial"/>
          <w:sz w:val="24"/>
          <w:szCs w:val="24"/>
          <w:lang w:val="en-US"/>
        </w:rPr>
        <w:t xml:space="preserve">the </w:t>
      </w:r>
      <w:r w:rsidR="00106025" w:rsidRPr="003D0D34">
        <w:rPr>
          <w:rFonts w:ascii="Arial" w:hAnsi="Arial" w:cs="Arial"/>
          <w:sz w:val="24"/>
          <w:szCs w:val="24"/>
          <w:lang w:val="en-US"/>
        </w:rPr>
        <w:t>flat rate and no additional voluntary work costs can be requested.</w:t>
      </w:r>
      <w:r w:rsidR="006904D6" w:rsidRPr="003D0D34">
        <w:rPr>
          <w:rFonts w:ascii="Arial" w:hAnsi="Arial" w:cs="Arial"/>
          <w:sz w:val="24"/>
          <w:szCs w:val="24"/>
          <w:lang w:val="en-US"/>
        </w:rPr>
        <w:t xml:space="preserve"> </w:t>
      </w:r>
      <w:r w:rsidRPr="003D0D34">
        <w:rPr>
          <w:rFonts w:ascii="Arial" w:hAnsi="Arial" w:cs="Arial"/>
          <w:sz w:val="24"/>
          <w:szCs w:val="24"/>
          <w:lang w:val="en-US"/>
        </w:rPr>
        <w:t>The in</w:t>
      </w:r>
      <w:r w:rsidR="00106025" w:rsidRPr="003D0D34">
        <w:rPr>
          <w:rFonts w:ascii="Arial" w:hAnsi="Arial" w:cs="Arial"/>
          <w:sz w:val="24"/>
          <w:szCs w:val="24"/>
          <w:lang w:val="en-US"/>
        </w:rPr>
        <w:t xml:space="preserve">-kind contribution cannot exceed 10% of </w:t>
      </w:r>
      <w:r w:rsidRPr="003D0D34">
        <w:rPr>
          <w:rFonts w:ascii="Arial" w:hAnsi="Arial" w:cs="Arial"/>
          <w:sz w:val="24"/>
          <w:szCs w:val="24"/>
          <w:lang w:val="en-US"/>
        </w:rPr>
        <w:t xml:space="preserve">the </w:t>
      </w:r>
      <w:r w:rsidR="00106025" w:rsidRPr="003D0D34">
        <w:rPr>
          <w:rFonts w:ascii="Arial" w:hAnsi="Arial" w:cs="Arial"/>
          <w:sz w:val="24"/>
          <w:szCs w:val="24"/>
          <w:lang w:val="en-US"/>
        </w:rPr>
        <w:t xml:space="preserve">incurred eligible expenditure at </w:t>
      </w:r>
      <w:r w:rsidRPr="003D0D34">
        <w:rPr>
          <w:rFonts w:ascii="Arial" w:hAnsi="Arial" w:cs="Arial"/>
          <w:sz w:val="24"/>
          <w:szCs w:val="24"/>
          <w:lang w:val="en-US"/>
        </w:rPr>
        <w:t xml:space="preserve">the </w:t>
      </w:r>
      <w:r w:rsidR="00106025" w:rsidRPr="003D0D34">
        <w:rPr>
          <w:rFonts w:ascii="Arial" w:hAnsi="Arial" w:cs="Arial"/>
          <w:sz w:val="24"/>
          <w:szCs w:val="24"/>
          <w:lang w:val="en-US"/>
        </w:rPr>
        <w:t>project partner level nor 5% at the project level.</w:t>
      </w:r>
    </w:p>
    <w:p w14:paraId="5752E273" w14:textId="71254751" w:rsidR="002C7DA6" w:rsidRPr="003D0D34" w:rsidRDefault="00B7310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To</w:t>
      </w:r>
      <w:r w:rsidR="002C7DA6" w:rsidRPr="003D0D34">
        <w:rPr>
          <w:rFonts w:ascii="Arial" w:hAnsi="Arial" w:cs="Arial"/>
          <w:sz w:val="24"/>
          <w:szCs w:val="24"/>
          <w:lang w:val="en-US"/>
        </w:rPr>
        <w:t xml:space="preserve"> be deemed eligible:</w:t>
      </w:r>
    </w:p>
    <w:p w14:paraId="21C62727" w14:textId="0E821A65" w:rsidR="002C7DA6" w:rsidRPr="003D0D34" w:rsidRDefault="002C7DA6">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it must be planned and approved in the Application Form; the type of work performed by </w:t>
      </w:r>
      <w:r w:rsidR="00DD41A8" w:rsidRPr="003D0D34">
        <w:rPr>
          <w:rFonts w:ascii="Arial" w:hAnsi="Arial" w:cs="Arial"/>
          <w:sz w:val="24"/>
          <w:szCs w:val="24"/>
          <w:lang w:val="en-US"/>
        </w:rPr>
        <w:t xml:space="preserve">the </w:t>
      </w:r>
      <w:r w:rsidRPr="003D0D34">
        <w:rPr>
          <w:rFonts w:ascii="Arial" w:hAnsi="Arial" w:cs="Arial"/>
          <w:sz w:val="24"/>
          <w:szCs w:val="24"/>
          <w:lang w:val="en-US"/>
        </w:rPr>
        <w:t xml:space="preserve">volunteer must be defined (his/her position in the project); </w:t>
      </w:r>
    </w:p>
    <w:p w14:paraId="49D8C0AF" w14:textId="0C6DC7CF" w:rsidR="002C7DA6" w:rsidRPr="003D0D34" w:rsidRDefault="00DD41A8">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it must </w:t>
      </w:r>
      <w:r w:rsidR="002C7DA6" w:rsidRPr="003D0D34">
        <w:rPr>
          <w:rFonts w:ascii="Arial" w:hAnsi="Arial" w:cs="Arial"/>
          <w:sz w:val="24"/>
          <w:szCs w:val="24"/>
          <w:lang w:val="en-US"/>
        </w:rPr>
        <w:t>be essential to the project, strictly limited to project activities and related to the production of project outputs and results;</w:t>
      </w:r>
    </w:p>
    <w:p w14:paraId="1B64D849" w14:textId="009B1E66" w:rsidR="002C7DA6" w:rsidRPr="003D0D34" w:rsidRDefault="00DD41A8">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it must </w:t>
      </w:r>
      <w:r w:rsidR="002C7DA6" w:rsidRPr="003D0D34">
        <w:rPr>
          <w:rFonts w:ascii="Arial" w:hAnsi="Arial" w:cs="Arial"/>
          <w:sz w:val="24"/>
          <w:szCs w:val="24"/>
          <w:lang w:val="en-US"/>
        </w:rPr>
        <w:t xml:space="preserve">be based on an agreement that would have to be concluded before the start of a </w:t>
      </w:r>
      <w:r w:rsidRPr="003D0D34">
        <w:rPr>
          <w:rFonts w:ascii="Arial" w:hAnsi="Arial" w:cs="Arial"/>
          <w:sz w:val="24"/>
          <w:szCs w:val="24"/>
          <w:lang w:val="en-US"/>
        </w:rPr>
        <w:t>project-</w:t>
      </w:r>
      <w:r w:rsidR="002C7DA6" w:rsidRPr="003D0D34">
        <w:rPr>
          <w:rFonts w:ascii="Arial" w:hAnsi="Arial" w:cs="Arial"/>
          <w:sz w:val="24"/>
          <w:szCs w:val="24"/>
          <w:lang w:val="en-US"/>
        </w:rPr>
        <w:t xml:space="preserve">specific activity (it is recommended to conclude it even before </w:t>
      </w: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signing of the Subsidy Contract, in English and/or in </w:t>
      </w: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national language), clearly defining the responsibilities and tasks of </w:t>
      </w:r>
      <w:r w:rsidRPr="003D0D34">
        <w:rPr>
          <w:rFonts w:ascii="Arial" w:hAnsi="Arial" w:cs="Arial"/>
          <w:sz w:val="24"/>
          <w:szCs w:val="24"/>
          <w:lang w:val="en-US"/>
        </w:rPr>
        <w:t xml:space="preserve">the </w:t>
      </w:r>
      <w:r w:rsidR="002C7DA6" w:rsidRPr="003D0D34">
        <w:rPr>
          <w:rFonts w:ascii="Arial" w:hAnsi="Arial" w:cs="Arial"/>
          <w:sz w:val="24"/>
          <w:szCs w:val="24"/>
          <w:lang w:val="en-US"/>
        </w:rPr>
        <w:t xml:space="preserve">volunteer); </w:t>
      </w:r>
    </w:p>
    <w:p w14:paraId="06CA32C7" w14:textId="152868B9" w:rsidR="002C7DA6" w:rsidRPr="003D0D34" w:rsidRDefault="00DD41A8">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it must </w:t>
      </w:r>
      <w:r w:rsidR="002C7DA6" w:rsidRPr="003D0D34">
        <w:rPr>
          <w:rFonts w:ascii="Arial" w:hAnsi="Arial" w:cs="Arial"/>
          <w:sz w:val="24"/>
          <w:szCs w:val="24"/>
          <w:lang w:val="en-US"/>
        </w:rPr>
        <w:t>be objectively valued reflecting an average salary rate for a similar kind of work in the project organisations or other similar institutions, or in the region, or calculated according to the rules applicable nationally;</w:t>
      </w:r>
    </w:p>
    <w:p w14:paraId="160AAFFF" w14:textId="2551D19E" w:rsidR="002C7DA6" w:rsidRPr="003D0D34" w:rsidRDefault="00DD41A8">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it must </w:t>
      </w:r>
      <w:r w:rsidR="002C7DA6" w:rsidRPr="003D0D34">
        <w:rPr>
          <w:rFonts w:ascii="Arial" w:hAnsi="Arial" w:cs="Arial"/>
          <w:sz w:val="24"/>
          <w:szCs w:val="24"/>
          <w:lang w:val="en-US"/>
        </w:rPr>
        <w:t xml:space="preserve">be listed in a relevant progress report and supported by </w:t>
      </w:r>
      <w:r w:rsidRPr="003D0D34">
        <w:rPr>
          <w:rFonts w:ascii="Arial" w:hAnsi="Arial" w:cs="Arial"/>
          <w:sz w:val="24"/>
          <w:szCs w:val="24"/>
          <w:lang w:val="en-US"/>
        </w:rPr>
        <w:t xml:space="preserve">the </w:t>
      </w:r>
      <w:r w:rsidR="002C7DA6" w:rsidRPr="003D0D34">
        <w:rPr>
          <w:rFonts w:ascii="Arial" w:hAnsi="Arial" w:cs="Arial"/>
          <w:sz w:val="24"/>
          <w:szCs w:val="24"/>
          <w:lang w:val="en-US"/>
        </w:rPr>
        <w:t>necessary documentation (an agreement, document setting out a fixed percentage of time worked on the project, etc.);</w:t>
      </w:r>
    </w:p>
    <w:p w14:paraId="330E89DA" w14:textId="77777777" w:rsidR="002C7DA6" w:rsidRPr="003D0D34" w:rsidRDefault="002C7DA6">
      <w:pPr>
        <w:pStyle w:val="ListParagraph"/>
        <w:numPr>
          <w:ilvl w:val="0"/>
          <w:numId w:val="7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the work performed by employees of the project partner may not be considered as voluntary work. </w:t>
      </w:r>
    </w:p>
    <w:p w14:paraId="4FCB3D39" w14:textId="1F59A9F6" w:rsidR="002C7DA6" w:rsidRPr="003D0D34" w:rsidRDefault="0027635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Reporting and documenting unpaid voluntary work</w:t>
      </w:r>
    </w:p>
    <w:p w14:paraId="3EC4851D" w14:textId="1D9AC75E" w:rsidR="00276357" w:rsidRPr="003D0D34" w:rsidRDefault="0027635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following methods may be used </w:t>
      </w:r>
      <w:r w:rsidR="00DD41A8" w:rsidRPr="003D0D34">
        <w:rPr>
          <w:rFonts w:ascii="Arial" w:hAnsi="Arial" w:cs="Arial"/>
          <w:sz w:val="24"/>
          <w:szCs w:val="24"/>
          <w:lang w:val="en-US"/>
        </w:rPr>
        <w:t xml:space="preserve">to </w:t>
      </w:r>
      <w:r w:rsidRPr="003D0D34">
        <w:rPr>
          <w:rFonts w:ascii="Arial" w:hAnsi="Arial" w:cs="Arial"/>
          <w:sz w:val="24"/>
          <w:szCs w:val="24"/>
          <w:lang w:val="en-US"/>
        </w:rPr>
        <w:t xml:space="preserve">objectively </w:t>
      </w:r>
      <w:r w:rsidR="00DD41A8" w:rsidRPr="003D0D34">
        <w:rPr>
          <w:rFonts w:ascii="Arial" w:hAnsi="Arial" w:cs="Arial"/>
          <w:sz w:val="24"/>
          <w:szCs w:val="24"/>
          <w:lang w:val="en-US"/>
        </w:rPr>
        <w:t xml:space="preserve">value </w:t>
      </w:r>
      <w:r w:rsidRPr="003D0D34">
        <w:rPr>
          <w:rFonts w:ascii="Arial" w:hAnsi="Arial" w:cs="Arial"/>
          <w:sz w:val="24"/>
          <w:szCs w:val="24"/>
          <w:lang w:val="en-US"/>
        </w:rPr>
        <w:t xml:space="preserve">unpaid voluntary work: </w:t>
      </w:r>
    </w:p>
    <w:p w14:paraId="1433834D" w14:textId="6D7429C6" w:rsidR="00276357" w:rsidRPr="003D0D34" w:rsidRDefault="00276357">
      <w:pPr>
        <w:pStyle w:val="ListParagraph"/>
        <w:numPr>
          <w:ilvl w:val="0"/>
          <w:numId w:val="7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Using minimum wages: In this method, the minimum wage is used to calculate an hourly rate for voluntary work. However, it can be applied only if minimum wages exist in the country of the partner (e.g.</w:t>
      </w:r>
      <w:r w:rsidR="00BD1347" w:rsidRPr="003D0D34">
        <w:rPr>
          <w:rFonts w:ascii="Arial" w:hAnsi="Arial" w:cs="Arial"/>
          <w:sz w:val="24"/>
          <w:szCs w:val="24"/>
          <w:lang w:val="en-US"/>
        </w:rPr>
        <w:t>,</w:t>
      </w:r>
      <w:r w:rsidRPr="003D0D34">
        <w:rPr>
          <w:rFonts w:ascii="Arial" w:hAnsi="Arial" w:cs="Arial"/>
          <w:sz w:val="24"/>
          <w:szCs w:val="24"/>
          <w:lang w:val="en-US"/>
        </w:rPr>
        <w:t xml:space="preserve"> Poland) and the economic sector</w:t>
      </w:r>
      <w:r w:rsidR="006F69A6" w:rsidRPr="003D0D34">
        <w:rPr>
          <w:rFonts w:ascii="Arial" w:hAnsi="Arial" w:cs="Arial"/>
          <w:sz w:val="24"/>
          <w:szCs w:val="24"/>
          <w:lang w:val="en-US"/>
        </w:rPr>
        <w:t xml:space="preserve"> for </w:t>
      </w:r>
      <w:r w:rsidRPr="003D0D34">
        <w:rPr>
          <w:rFonts w:ascii="Arial" w:hAnsi="Arial" w:cs="Arial"/>
          <w:sz w:val="24"/>
          <w:szCs w:val="24"/>
          <w:lang w:val="en-US"/>
        </w:rPr>
        <w:t>which the project work is of a similar nature (e.g.</w:t>
      </w:r>
      <w:r w:rsidR="00E50E5F" w:rsidRPr="003D0D34">
        <w:rPr>
          <w:rFonts w:ascii="Arial" w:hAnsi="Arial" w:cs="Arial"/>
          <w:sz w:val="24"/>
          <w:szCs w:val="24"/>
          <w:lang w:val="en-US"/>
        </w:rPr>
        <w:t>,</w:t>
      </w:r>
      <w:r w:rsidRPr="003D0D34">
        <w:rPr>
          <w:rFonts w:ascii="Arial" w:hAnsi="Arial" w:cs="Arial"/>
          <w:sz w:val="24"/>
          <w:szCs w:val="24"/>
          <w:lang w:val="en-US"/>
        </w:rPr>
        <w:t xml:space="preserve"> construction sector in Germany, industrial sector in Denmark). The advantage is that it requires</w:t>
      </w:r>
      <w:r w:rsidR="006F69A6" w:rsidRPr="003D0D34">
        <w:rPr>
          <w:rFonts w:ascii="Arial" w:hAnsi="Arial" w:cs="Arial"/>
          <w:sz w:val="24"/>
          <w:szCs w:val="24"/>
          <w:lang w:val="en-US"/>
        </w:rPr>
        <w:t xml:space="preserve"> the</w:t>
      </w:r>
      <w:r w:rsidRPr="003D0D34">
        <w:rPr>
          <w:rFonts w:ascii="Arial" w:hAnsi="Arial" w:cs="Arial"/>
          <w:sz w:val="24"/>
          <w:szCs w:val="24"/>
          <w:lang w:val="en-US"/>
        </w:rPr>
        <w:t xml:space="preserve"> least effort for the partner and First Level controller. On the other hand, some work (e.g.</w:t>
      </w:r>
      <w:r w:rsidR="00BD1347" w:rsidRPr="003D0D34">
        <w:rPr>
          <w:rFonts w:ascii="Arial" w:hAnsi="Arial" w:cs="Arial"/>
          <w:sz w:val="24"/>
          <w:szCs w:val="24"/>
          <w:lang w:val="en-US"/>
        </w:rPr>
        <w:t>,</w:t>
      </w:r>
      <w:r w:rsidRPr="003D0D34">
        <w:rPr>
          <w:rFonts w:ascii="Arial" w:hAnsi="Arial" w:cs="Arial"/>
          <w:sz w:val="24"/>
          <w:szCs w:val="24"/>
          <w:lang w:val="en-US"/>
        </w:rPr>
        <w:t xml:space="preserve"> scientific input of retired professors, accountancy by a volunteer but qualified accountant) might be undervalued i</w:t>
      </w:r>
      <w:r w:rsidR="006F69A6" w:rsidRPr="003D0D34">
        <w:rPr>
          <w:rFonts w:ascii="Arial" w:hAnsi="Arial" w:cs="Arial"/>
          <w:sz w:val="24"/>
          <w:szCs w:val="24"/>
          <w:lang w:val="en-US"/>
        </w:rPr>
        <w:t>f</w:t>
      </w:r>
      <w:r w:rsidRPr="003D0D34">
        <w:rPr>
          <w:rFonts w:ascii="Arial" w:hAnsi="Arial" w:cs="Arial"/>
          <w:sz w:val="24"/>
          <w:szCs w:val="24"/>
          <w:lang w:val="en-US"/>
        </w:rPr>
        <w:t xml:space="preserve"> a general minimum wage is used. </w:t>
      </w:r>
    </w:p>
    <w:p w14:paraId="32ABD359" w14:textId="7D7ABBAD" w:rsidR="00BD1347" w:rsidRPr="003D0D34" w:rsidRDefault="006F69A6">
      <w:pPr>
        <w:pStyle w:val="ListParagraph"/>
        <w:numPr>
          <w:ilvl w:val="0"/>
          <w:numId w:val="7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Case-by-</w:t>
      </w:r>
      <w:r w:rsidR="00276357" w:rsidRPr="003D0D34">
        <w:rPr>
          <w:rFonts w:ascii="Arial" w:hAnsi="Arial" w:cs="Arial"/>
          <w:sz w:val="24"/>
          <w:szCs w:val="24"/>
          <w:lang w:val="en-US"/>
        </w:rPr>
        <w:t>case valuation: According to this method, the partner and the First Level controller agree on hourly rates for the voluntary work with reference to the specific tasks to be carried out by the project staff and the qualification</w:t>
      </w:r>
      <w:r w:rsidR="009969E6" w:rsidRPr="003D0D34">
        <w:rPr>
          <w:rFonts w:ascii="Arial" w:hAnsi="Arial" w:cs="Arial"/>
          <w:sz w:val="24"/>
          <w:szCs w:val="24"/>
          <w:lang w:val="en-US"/>
        </w:rPr>
        <w:t>s</w:t>
      </w:r>
      <w:r w:rsidR="00276357" w:rsidRPr="003D0D34">
        <w:rPr>
          <w:rFonts w:ascii="Arial" w:hAnsi="Arial" w:cs="Arial"/>
          <w:sz w:val="24"/>
          <w:szCs w:val="24"/>
          <w:lang w:val="en-US"/>
        </w:rPr>
        <w:t xml:space="preserve"> of the person involved. The basis for the valuation can be</w:t>
      </w:r>
      <w:r w:rsidR="009969E6" w:rsidRPr="003D0D34">
        <w:rPr>
          <w:rFonts w:ascii="Arial" w:hAnsi="Arial" w:cs="Arial"/>
          <w:sz w:val="24"/>
          <w:szCs w:val="24"/>
          <w:lang w:val="en-US"/>
        </w:rPr>
        <w:t>,</w:t>
      </w:r>
      <w:r w:rsidR="00276357" w:rsidRPr="003D0D34">
        <w:rPr>
          <w:rFonts w:ascii="Arial" w:hAnsi="Arial" w:cs="Arial"/>
          <w:sz w:val="24"/>
          <w:szCs w:val="24"/>
          <w:lang w:val="en-US"/>
        </w:rPr>
        <w:t xml:space="preserve"> e.g.</w:t>
      </w:r>
      <w:r w:rsidR="00BD1347" w:rsidRPr="003D0D34">
        <w:rPr>
          <w:rFonts w:ascii="Arial" w:hAnsi="Arial" w:cs="Arial"/>
          <w:sz w:val="24"/>
          <w:szCs w:val="24"/>
          <w:lang w:val="en-US"/>
        </w:rPr>
        <w:t>,</w:t>
      </w:r>
      <w:r w:rsidR="00276357" w:rsidRPr="003D0D34">
        <w:rPr>
          <w:rFonts w:ascii="Arial" w:hAnsi="Arial" w:cs="Arial"/>
          <w:sz w:val="24"/>
          <w:szCs w:val="24"/>
          <w:lang w:val="en-US"/>
        </w:rPr>
        <w:t xml:space="preserve"> salaries paid by the partners or similar organisations for similar purposes/staff. The method requires a lot of effort from the partner and the First Level controllers i</w:t>
      </w:r>
      <w:r w:rsidR="009969E6" w:rsidRPr="003D0D34">
        <w:rPr>
          <w:rFonts w:ascii="Arial" w:hAnsi="Arial" w:cs="Arial"/>
          <w:sz w:val="24"/>
          <w:szCs w:val="24"/>
          <w:lang w:val="en-US"/>
        </w:rPr>
        <w:t>f</w:t>
      </w:r>
      <w:r w:rsidR="00276357" w:rsidRPr="003D0D34">
        <w:rPr>
          <w:rFonts w:ascii="Arial" w:hAnsi="Arial" w:cs="Arial"/>
          <w:sz w:val="24"/>
          <w:szCs w:val="24"/>
          <w:lang w:val="en-US"/>
        </w:rPr>
        <w:t xml:space="preserve"> no pre-work and basis for </w:t>
      </w:r>
      <w:r w:rsidR="009969E6" w:rsidRPr="003D0D34">
        <w:rPr>
          <w:rFonts w:ascii="Arial" w:hAnsi="Arial" w:cs="Arial"/>
          <w:sz w:val="24"/>
          <w:szCs w:val="24"/>
          <w:lang w:val="en-US"/>
        </w:rPr>
        <w:t xml:space="preserve">the </w:t>
      </w:r>
      <w:r w:rsidR="00276357" w:rsidRPr="003D0D34">
        <w:rPr>
          <w:rFonts w:ascii="Arial" w:hAnsi="Arial" w:cs="Arial"/>
          <w:sz w:val="24"/>
          <w:szCs w:val="24"/>
          <w:lang w:val="en-US"/>
        </w:rPr>
        <w:t xml:space="preserve">valuation can be found. This method is most appropriate for NGOs, which are often familiar with the approach from other programmes and might use previous calculations. </w:t>
      </w:r>
    </w:p>
    <w:p w14:paraId="4DD9FCD0" w14:textId="6E7FAA0E" w:rsidR="00276357" w:rsidRPr="003D0D34" w:rsidRDefault="00276357">
      <w:pPr>
        <w:pStyle w:val="ListParagraph"/>
        <w:numPr>
          <w:ilvl w:val="0"/>
          <w:numId w:val="7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National rates for voluntary work: Member States have the possibility to define rates for voluntary work for partners located on their territory, based on market prices and according to nationally applicable rules.</w:t>
      </w:r>
    </w:p>
    <w:p w14:paraId="3E0D9513" w14:textId="1C995688" w:rsidR="00AA41AC" w:rsidRPr="003D0D34" w:rsidRDefault="0072780D" w:rsidP="003D0D34">
      <w:pPr>
        <w:pStyle w:val="Heading3"/>
        <w:spacing w:after="120" w:line="360" w:lineRule="auto"/>
        <w:rPr>
          <w:rFonts w:ascii="Arial" w:hAnsi="Arial" w:cs="Arial"/>
          <w:color w:val="auto"/>
          <w:lang w:val="en-GB"/>
        </w:rPr>
      </w:pPr>
      <w:bookmarkStart w:id="77" w:name="_Toc122435059"/>
      <w:r w:rsidRPr="003D0D34">
        <w:rPr>
          <w:rFonts w:ascii="Arial" w:hAnsi="Arial" w:cs="Arial"/>
          <w:color w:val="auto"/>
          <w:lang w:val="en-GB"/>
        </w:rPr>
        <w:t xml:space="preserve">3.3 </w:t>
      </w:r>
      <w:r w:rsidR="00AA41AC" w:rsidRPr="003D0D34">
        <w:rPr>
          <w:rFonts w:ascii="Arial" w:hAnsi="Arial" w:cs="Arial"/>
          <w:color w:val="auto"/>
          <w:lang w:val="en-GB"/>
        </w:rPr>
        <w:t>Office and administration</w:t>
      </w:r>
      <w:bookmarkEnd w:id="77"/>
    </w:p>
    <w:p w14:paraId="0517525D" w14:textId="687ECD83" w:rsidR="00450431"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cost category for office and administration covers indirect costs for operating and the administrative expenses of partners who support</w:t>
      </w:r>
      <w:r w:rsidR="009D2346" w:rsidRPr="003D0D34">
        <w:rPr>
          <w:rFonts w:ascii="Arial" w:hAnsi="Arial" w:cs="Arial"/>
          <w:sz w:val="24"/>
          <w:szCs w:val="24"/>
          <w:lang w:val="en-US"/>
        </w:rPr>
        <w:t xml:space="preserve"> the</w:t>
      </w:r>
      <w:r w:rsidRPr="003D0D34">
        <w:rPr>
          <w:rFonts w:ascii="Arial" w:hAnsi="Arial" w:cs="Arial"/>
          <w:sz w:val="24"/>
          <w:szCs w:val="24"/>
          <w:lang w:val="en-US"/>
        </w:rPr>
        <w:t xml:space="preserve"> delivery of project activities. These costs are indirect costs as they are not </w:t>
      </w:r>
      <w:r w:rsidR="009D2346" w:rsidRPr="003D0D34">
        <w:rPr>
          <w:rFonts w:ascii="Arial" w:hAnsi="Arial" w:cs="Arial"/>
          <w:sz w:val="24"/>
          <w:szCs w:val="24"/>
          <w:lang w:val="en-US"/>
        </w:rPr>
        <w:t xml:space="preserve">and </w:t>
      </w:r>
      <w:r w:rsidRPr="003D0D34">
        <w:rPr>
          <w:rFonts w:ascii="Arial" w:hAnsi="Arial" w:cs="Arial"/>
          <w:sz w:val="24"/>
          <w:szCs w:val="24"/>
          <w:lang w:val="en-US"/>
        </w:rPr>
        <w:t xml:space="preserve">cannot be related to an individual activity. </w:t>
      </w:r>
    </w:p>
    <w:p w14:paraId="4A1D940D" w14:textId="77777777" w:rsidR="00450431"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GB"/>
        </w:rPr>
        <w:t>The Programme uses a flat rate for calculating and reporting indirect costs of office and administrative expenditure.</w:t>
      </w:r>
      <w:r w:rsidRPr="003D0D34">
        <w:rPr>
          <w:rFonts w:ascii="Arial" w:hAnsi="Arial" w:cs="Arial"/>
          <w:sz w:val="24"/>
          <w:szCs w:val="24"/>
          <w:lang w:val="en-US"/>
        </w:rPr>
        <w:t xml:space="preserve"> </w:t>
      </w:r>
    </w:p>
    <w:p w14:paraId="0A945A4E" w14:textId="77777777" w:rsidR="007A0F5F"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Costs under the office and administration category are calculated as a flat rate of 15% of eligible staff costs (including unpaid work of volunteers as a form of in-kind contribution reported in </w:t>
      </w:r>
      <w:r w:rsidR="009D2346" w:rsidRPr="003D0D34">
        <w:rPr>
          <w:rFonts w:ascii="Arial" w:hAnsi="Arial" w:cs="Arial"/>
          <w:sz w:val="24"/>
          <w:szCs w:val="24"/>
          <w:lang w:val="en-US"/>
        </w:rPr>
        <w:t xml:space="preserve">the </w:t>
      </w:r>
      <w:r w:rsidR="00F02972" w:rsidRPr="003D0D34">
        <w:rPr>
          <w:rFonts w:ascii="Arial" w:hAnsi="Arial" w:cs="Arial"/>
          <w:sz w:val="24"/>
          <w:szCs w:val="24"/>
          <w:lang w:val="en-US"/>
        </w:rPr>
        <w:t>‘</w:t>
      </w:r>
      <w:r w:rsidRPr="003D0D34">
        <w:rPr>
          <w:rFonts w:ascii="Arial" w:hAnsi="Arial" w:cs="Arial"/>
          <w:sz w:val="24"/>
          <w:szCs w:val="24"/>
          <w:lang w:val="en-US"/>
        </w:rPr>
        <w:t>Staff costs</w:t>
      </w:r>
      <w:r w:rsidR="00F02972" w:rsidRPr="003D0D34">
        <w:rPr>
          <w:rFonts w:ascii="Arial" w:hAnsi="Arial" w:cs="Arial"/>
          <w:sz w:val="24"/>
          <w:szCs w:val="24"/>
          <w:lang w:val="en-US"/>
        </w:rPr>
        <w:t>‘</w:t>
      </w:r>
      <w:r w:rsidRPr="003D0D34">
        <w:rPr>
          <w:rFonts w:ascii="Arial" w:hAnsi="Arial" w:cs="Arial"/>
          <w:sz w:val="24"/>
          <w:szCs w:val="24"/>
          <w:lang w:val="en-US"/>
        </w:rPr>
        <w:t xml:space="preserve"> category). </w:t>
      </w:r>
      <w:bookmarkStart w:id="78" w:name="_Hlk112404345"/>
    </w:p>
    <w:p w14:paraId="0E4AC6C5" w14:textId="27E1555B" w:rsidR="00AA41AC"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The amount of indirect costs calculated as a flat rate depends on </w:t>
      </w:r>
      <w:r w:rsidR="009D2346" w:rsidRPr="003D0D34">
        <w:rPr>
          <w:rFonts w:ascii="Arial" w:hAnsi="Arial" w:cs="Arial"/>
          <w:sz w:val="24"/>
          <w:szCs w:val="24"/>
          <w:lang w:val="en-US"/>
        </w:rPr>
        <w:t xml:space="preserve">the </w:t>
      </w:r>
      <w:r w:rsidRPr="003D0D34">
        <w:rPr>
          <w:rFonts w:ascii="Arial" w:hAnsi="Arial" w:cs="Arial"/>
          <w:sz w:val="24"/>
          <w:szCs w:val="24"/>
          <w:lang w:val="en-US"/>
        </w:rPr>
        <w:t>expenditures reported and approved in a given progress report and any deductions made within the project (e.g., due to financial corrections).</w:t>
      </w:r>
    </w:p>
    <w:bookmarkEnd w:id="78"/>
    <w:p w14:paraId="65B82910" w14:textId="321BD921" w:rsidR="00AA41AC"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Direct costs falling under this category are not eligible. An all-inclusive list of cost categories covered by the flat rate is defined below (these cost items cannot be reported under any other cost category).</w:t>
      </w:r>
    </w:p>
    <w:p w14:paraId="0264FC3F" w14:textId="3E97D3F9" w:rsidR="00AA41AC" w:rsidRPr="003D0D34" w:rsidRDefault="00AA41AC"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Expenditure included in the flat rate for office and administration</w:t>
      </w:r>
      <w:r w:rsidR="001C2B0A" w:rsidRPr="003D0D34">
        <w:rPr>
          <w:rFonts w:ascii="Arial" w:hAnsi="Arial" w:cs="Arial"/>
          <w:sz w:val="24"/>
          <w:szCs w:val="24"/>
          <w:lang w:val="en-GB"/>
        </w:rPr>
        <w:t>:</w:t>
      </w:r>
    </w:p>
    <w:p w14:paraId="31987E62" w14:textId="77777777" w:rsidR="00AA41AC" w:rsidRPr="003D0D34" w:rsidRDefault="00AA41AC">
      <w:pPr>
        <w:pStyle w:val="ListParagraph"/>
        <w:numPr>
          <w:ilvl w:val="0"/>
          <w:numId w:val="103"/>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office rent;</w:t>
      </w:r>
    </w:p>
    <w:p w14:paraId="42353F42" w14:textId="202D810E"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insurance and taxes related to maintenance of the buildings where project staff are located and to the office equipment (e.g., fire insurance, theft insurance);</w:t>
      </w:r>
    </w:p>
    <w:p w14:paraId="0FC88FA9"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utilities (e.g., electricity, heating, water);</w:t>
      </w:r>
    </w:p>
    <w:p w14:paraId="1C3C0137"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office supplies;</w:t>
      </w:r>
    </w:p>
    <w:p w14:paraId="45076502"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general accounting provided inside the project partner organisation;</w:t>
      </w:r>
    </w:p>
    <w:p w14:paraId="47BAE940"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archives;</w:t>
      </w:r>
    </w:p>
    <w:p w14:paraId="689308D3"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maintenance, cleaning and repairs;</w:t>
      </w:r>
    </w:p>
    <w:p w14:paraId="6BC678EA"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security;</w:t>
      </w:r>
    </w:p>
    <w:p w14:paraId="3819A949"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office and administration IT systems used to support the implementation of the project;</w:t>
      </w:r>
    </w:p>
    <w:p w14:paraId="4B802E29" w14:textId="4A4A65E4"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communication (e.g., telephone, fax, </w:t>
      </w:r>
      <w:r w:rsidR="009D2346" w:rsidRPr="003D0D34">
        <w:rPr>
          <w:rFonts w:ascii="Arial" w:hAnsi="Arial" w:cs="Arial"/>
          <w:sz w:val="24"/>
          <w:szCs w:val="24"/>
          <w:lang w:val="en-US"/>
        </w:rPr>
        <w:t>Internet</w:t>
      </w:r>
      <w:r w:rsidRPr="003D0D34">
        <w:rPr>
          <w:rFonts w:ascii="Arial" w:hAnsi="Arial" w:cs="Arial"/>
          <w:sz w:val="24"/>
          <w:szCs w:val="24"/>
          <w:lang w:val="en-US"/>
        </w:rPr>
        <w:t>, postal services, business cards);</w:t>
      </w:r>
    </w:p>
    <w:p w14:paraId="0F77B02B"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bank charges for opening and administering the account or accounts where the implementation of an operation requires a separate account to be opened;</w:t>
      </w:r>
    </w:p>
    <w:p w14:paraId="7DAE09DB" w14:textId="77777777" w:rsidR="00AA41AC" w:rsidRPr="003D0D34" w:rsidRDefault="00AA41AC">
      <w:pPr>
        <w:pStyle w:val="ListParagraph"/>
        <w:numPr>
          <w:ilvl w:val="0"/>
          <w:numId w:val="7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charges for transnational financial transactions.</w:t>
      </w:r>
    </w:p>
    <w:p w14:paraId="6A933D6D" w14:textId="4B8C6DD0" w:rsidR="00AA41AC" w:rsidRPr="003D0D34" w:rsidRDefault="00013F48" w:rsidP="003D0D34">
      <w:pPr>
        <w:spacing w:after="120" w:line="360" w:lineRule="auto"/>
        <w:rPr>
          <w:rFonts w:ascii="Arial" w:hAnsi="Arial" w:cs="Arial"/>
          <w:sz w:val="24"/>
          <w:szCs w:val="24"/>
          <w:lang w:val="en-GB"/>
        </w:rPr>
      </w:pPr>
      <w:r w:rsidRPr="00013F48">
        <w:rPr>
          <w:rFonts w:ascii="Arial" w:hAnsi="Arial" w:cs="Arial"/>
          <w:sz w:val="24"/>
          <w:szCs w:val="24"/>
          <w:lang w:val="en-GB"/>
        </w:rPr>
        <w:t>These cost items cannot be reported under any other cost category.</w:t>
      </w:r>
    </w:p>
    <w:p w14:paraId="435778F2" w14:textId="3FA98EFD" w:rsidR="00AA41AC" w:rsidRPr="003D0D34" w:rsidRDefault="0072780D" w:rsidP="003D0D34">
      <w:pPr>
        <w:pStyle w:val="Heading3"/>
        <w:spacing w:after="120" w:line="360" w:lineRule="auto"/>
        <w:rPr>
          <w:rFonts w:ascii="Arial" w:hAnsi="Arial" w:cs="Arial"/>
          <w:color w:val="auto"/>
          <w:lang w:val="en-GB"/>
        </w:rPr>
      </w:pPr>
      <w:bookmarkStart w:id="79" w:name="_Toc122435060"/>
      <w:r w:rsidRPr="003D0D34">
        <w:rPr>
          <w:rFonts w:ascii="Arial" w:hAnsi="Arial" w:cs="Arial"/>
          <w:color w:val="auto"/>
          <w:lang w:val="en-GB"/>
        </w:rPr>
        <w:t xml:space="preserve">3.4 </w:t>
      </w:r>
      <w:r w:rsidR="00AA41AC" w:rsidRPr="003D0D34">
        <w:rPr>
          <w:rFonts w:ascii="Arial" w:hAnsi="Arial" w:cs="Arial"/>
          <w:color w:val="auto"/>
          <w:lang w:val="en-GB"/>
        </w:rPr>
        <w:t>Travel and accommodation</w:t>
      </w:r>
      <w:r w:rsidR="00450431" w:rsidRPr="003D0D34">
        <w:rPr>
          <w:rFonts w:ascii="Arial" w:hAnsi="Arial" w:cs="Arial"/>
          <w:color w:val="auto"/>
          <w:lang w:val="en-GB"/>
        </w:rPr>
        <w:t xml:space="preserve"> for project staff</w:t>
      </w:r>
      <w:bookmarkEnd w:id="79"/>
    </w:p>
    <w:p w14:paraId="72101E6F" w14:textId="1C1DE0B2" w:rsidR="00AA41AC" w:rsidRPr="003D0D34" w:rsidRDefault="00AA41AC"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The Programme uses a flat rate for calculating and reporting travel and accommodation expenditure</w:t>
      </w:r>
      <w:r w:rsidR="00450431" w:rsidRPr="003D0D34">
        <w:rPr>
          <w:rFonts w:ascii="Arial" w:hAnsi="Arial" w:cs="Arial"/>
          <w:b/>
          <w:bCs/>
          <w:sz w:val="24"/>
          <w:szCs w:val="24"/>
          <w:lang w:val="en-GB"/>
        </w:rPr>
        <w:t xml:space="preserve"> for project staff</w:t>
      </w:r>
      <w:r w:rsidRPr="003D0D34">
        <w:rPr>
          <w:rFonts w:ascii="Arial" w:hAnsi="Arial" w:cs="Arial"/>
          <w:b/>
          <w:bCs/>
          <w:sz w:val="24"/>
          <w:szCs w:val="24"/>
          <w:lang w:val="en-GB"/>
        </w:rPr>
        <w:t xml:space="preserve">. </w:t>
      </w:r>
    </w:p>
    <w:p w14:paraId="2FA0937D" w14:textId="6A1D1C8E" w:rsidR="00450431" w:rsidRPr="003D0D34" w:rsidRDefault="0045043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This relates to </w:t>
      </w:r>
      <w:r w:rsidR="00D9356A" w:rsidRPr="003D0D34">
        <w:rPr>
          <w:rFonts w:ascii="Arial" w:hAnsi="Arial" w:cs="Arial"/>
          <w:sz w:val="24"/>
          <w:szCs w:val="24"/>
          <w:lang w:val="en-US"/>
        </w:rPr>
        <w:t>the costs</w:t>
      </w:r>
      <w:r w:rsidRPr="003D0D34">
        <w:rPr>
          <w:rFonts w:ascii="Arial" w:hAnsi="Arial" w:cs="Arial"/>
          <w:sz w:val="24"/>
          <w:szCs w:val="24"/>
          <w:lang w:val="en-US"/>
        </w:rPr>
        <w:t xml:space="preserve"> of (domestic and foreign) travel, necessary to </w:t>
      </w:r>
      <w:r w:rsidR="009D2346" w:rsidRPr="003D0D34">
        <w:rPr>
          <w:rFonts w:ascii="Arial" w:hAnsi="Arial" w:cs="Arial"/>
          <w:sz w:val="24"/>
          <w:szCs w:val="24"/>
          <w:lang w:val="en-US"/>
        </w:rPr>
        <w:t xml:space="preserve">achieve </w:t>
      </w:r>
      <w:r w:rsidRPr="003D0D34">
        <w:rPr>
          <w:rFonts w:ascii="Arial" w:hAnsi="Arial" w:cs="Arial"/>
          <w:sz w:val="24"/>
          <w:szCs w:val="24"/>
          <w:lang w:val="en-US"/>
        </w:rPr>
        <w:t>the objective of the project.</w:t>
      </w:r>
    </w:p>
    <w:p w14:paraId="5DB892BE" w14:textId="72246A29" w:rsidR="00450431" w:rsidRPr="003D0D34" w:rsidRDefault="00AA41AC" w:rsidP="003D0D34">
      <w:pPr>
        <w:spacing w:beforeLines="60" w:before="144" w:afterLines="60" w:after="144" w:line="360" w:lineRule="auto"/>
        <w:rPr>
          <w:rFonts w:ascii="Arial" w:hAnsi="Arial" w:cs="Arial"/>
          <w:b/>
          <w:bCs/>
          <w:sz w:val="24"/>
          <w:szCs w:val="24"/>
          <w:lang w:val="en-US"/>
        </w:rPr>
      </w:pPr>
      <w:r w:rsidRPr="003D0D34">
        <w:rPr>
          <w:rFonts w:ascii="Arial" w:hAnsi="Arial" w:cs="Arial"/>
          <w:sz w:val="24"/>
          <w:szCs w:val="24"/>
          <w:lang w:val="en-US"/>
        </w:rPr>
        <w:t xml:space="preserve">Project partners </w:t>
      </w:r>
      <w:r w:rsidR="00D9356A" w:rsidRPr="003D0D34">
        <w:rPr>
          <w:rFonts w:ascii="Arial" w:hAnsi="Arial" w:cs="Arial"/>
          <w:sz w:val="24"/>
          <w:szCs w:val="24"/>
          <w:lang w:val="en-US"/>
        </w:rPr>
        <w:t>(regardless</w:t>
      </w:r>
      <w:r w:rsidR="003C1BA1" w:rsidRPr="003D0D34">
        <w:rPr>
          <w:rFonts w:ascii="Arial" w:hAnsi="Arial" w:cs="Arial"/>
          <w:sz w:val="24"/>
          <w:szCs w:val="24"/>
          <w:lang w:val="en-US"/>
        </w:rPr>
        <w:t xml:space="preserve"> of</w:t>
      </w:r>
      <w:r w:rsidR="00D9356A" w:rsidRPr="003D0D34">
        <w:rPr>
          <w:rFonts w:ascii="Arial" w:hAnsi="Arial" w:cs="Arial"/>
          <w:sz w:val="24"/>
          <w:szCs w:val="24"/>
          <w:lang w:val="en-US"/>
        </w:rPr>
        <w:t xml:space="preserve"> their geographical location) w</w:t>
      </w:r>
      <w:r w:rsidRPr="003D0D34">
        <w:rPr>
          <w:rFonts w:ascii="Arial" w:hAnsi="Arial" w:cs="Arial"/>
          <w:sz w:val="24"/>
          <w:szCs w:val="24"/>
          <w:lang w:val="en-US"/>
        </w:rPr>
        <w:t xml:space="preserve">ill receive a flat rate of </w:t>
      </w:r>
      <w:r w:rsidRPr="003D0D34">
        <w:rPr>
          <w:rFonts w:ascii="Arial" w:hAnsi="Arial" w:cs="Arial"/>
          <w:b/>
          <w:bCs/>
          <w:sz w:val="24"/>
          <w:szCs w:val="24"/>
          <w:lang w:val="en-US"/>
        </w:rPr>
        <w:t xml:space="preserve">15% </w:t>
      </w:r>
      <w:r w:rsidR="00E8494A" w:rsidRPr="003D0D34">
        <w:rPr>
          <w:rFonts w:ascii="Arial" w:hAnsi="Arial" w:cs="Arial"/>
          <w:b/>
          <w:bCs/>
          <w:sz w:val="24"/>
          <w:szCs w:val="24"/>
          <w:lang w:val="en-US"/>
        </w:rPr>
        <w:t xml:space="preserve">of </w:t>
      </w:r>
      <w:r w:rsidRPr="003D0D34">
        <w:rPr>
          <w:rFonts w:ascii="Arial" w:hAnsi="Arial" w:cs="Arial"/>
          <w:b/>
          <w:bCs/>
          <w:sz w:val="24"/>
          <w:szCs w:val="24"/>
          <w:lang w:val="en-US"/>
        </w:rPr>
        <w:t>the eligible staff costs</w:t>
      </w:r>
      <w:r w:rsidR="007A0F5F" w:rsidRPr="003D0D34">
        <w:rPr>
          <w:rFonts w:ascii="Arial" w:hAnsi="Arial" w:cs="Arial"/>
          <w:b/>
          <w:bCs/>
          <w:sz w:val="24"/>
          <w:szCs w:val="24"/>
          <w:lang w:val="en-US"/>
        </w:rPr>
        <w:t>.</w:t>
      </w:r>
      <w:r w:rsidRPr="003D0D34">
        <w:rPr>
          <w:rFonts w:ascii="Arial" w:hAnsi="Arial" w:cs="Arial"/>
          <w:b/>
          <w:bCs/>
          <w:sz w:val="24"/>
          <w:szCs w:val="24"/>
          <w:lang w:val="en-US"/>
        </w:rPr>
        <w:t xml:space="preserve"> </w:t>
      </w:r>
    </w:p>
    <w:p w14:paraId="54A37623" w14:textId="5F876DF9" w:rsidR="00287733" w:rsidRPr="003D0D34" w:rsidRDefault="00287733"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amount of</w:t>
      </w:r>
      <w:r w:rsidR="00593DCD" w:rsidRPr="003D0D34">
        <w:rPr>
          <w:rFonts w:ascii="Arial" w:hAnsi="Arial" w:cs="Arial"/>
          <w:sz w:val="24"/>
          <w:szCs w:val="24"/>
          <w:lang w:val="en-US"/>
        </w:rPr>
        <w:t xml:space="preserve"> eligible</w:t>
      </w:r>
      <w:r w:rsidRPr="003D0D34">
        <w:rPr>
          <w:rFonts w:ascii="Arial" w:hAnsi="Arial" w:cs="Arial"/>
          <w:sz w:val="24"/>
          <w:szCs w:val="24"/>
          <w:lang w:val="en-US"/>
        </w:rPr>
        <w:t xml:space="preserve"> </w:t>
      </w:r>
      <w:r w:rsidR="003C1BA1" w:rsidRPr="003D0D34">
        <w:rPr>
          <w:rFonts w:ascii="Arial" w:hAnsi="Arial" w:cs="Arial"/>
          <w:sz w:val="24"/>
          <w:szCs w:val="24"/>
          <w:lang w:val="en-US"/>
        </w:rPr>
        <w:t>travel and accommodation</w:t>
      </w:r>
      <w:r w:rsidR="00593DCD" w:rsidRPr="003D0D34">
        <w:rPr>
          <w:rFonts w:ascii="Arial" w:hAnsi="Arial" w:cs="Arial"/>
          <w:sz w:val="24"/>
          <w:szCs w:val="24"/>
          <w:lang w:val="en-US"/>
        </w:rPr>
        <w:t xml:space="preserve"> costs </w:t>
      </w:r>
      <w:r w:rsidRPr="003D0D34">
        <w:rPr>
          <w:rFonts w:ascii="Arial" w:hAnsi="Arial" w:cs="Arial"/>
          <w:sz w:val="24"/>
          <w:szCs w:val="24"/>
          <w:lang w:val="en-US"/>
        </w:rPr>
        <w:t>calculated as a flat rate depends on the</w:t>
      </w:r>
      <w:r w:rsidR="003C1BA1" w:rsidRPr="003D0D34">
        <w:rPr>
          <w:rFonts w:ascii="Arial" w:hAnsi="Arial" w:cs="Arial"/>
          <w:sz w:val="24"/>
          <w:szCs w:val="24"/>
          <w:lang w:val="en-US"/>
        </w:rPr>
        <w:t xml:space="preserve"> staff costs </w:t>
      </w:r>
      <w:r w:rsidRPr="003D0D34">
        <w:rPr>
          <w:rFonts w:ascii="Arial" w:hAnsi="Arial" w:cs="Arial"/>
          <w:sz w:val="24"/>
          <w:szCs w:val="24"/>
          <w:lang w:val="en-US"/>
        </w:rPr>
        <w:t>reported and approved in a given progress report and any deductions made within the project (e.g., due to financial corrections).</w:t>
      </w:r>
    </w:p>
    <w:p w14:paraId="6F6C6E73" w14:textId="626B9797" w:rsidR="00AA41AC" w:rsidRPr="003D0D34" w:rsidRDefault="00FE4EF9"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flat rate only covers travel and accommodation costs of a project partner’s own employees and representatives.</w:t>
      </w:r>
    </w:p>
    <w:p w14:paraId="5057D207" w14:textId="403836D0" w:rsidR="00F36A94"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For </w:t>
      </w:r>
      <w:r w:rsidR="00593DCD" w:rsidRPr="003D0D34">
        <w:rPr>
          <w:rFonts w:ascii="Arial" w:hAnsi="Arial" w:cs="Arial"/>
          <w:sz w:val="24"/>
          <w:szCs w:val="24"/>
          <w:lang w:val="en-US"/>
        </w:rPr>
        <w:t>travel and accommodation flat rate</w:t>
      </w:r>
      <w:r w:rsidR="00F36A94" w:rsidRPr="003D0D34">
        <w:rPr>
          <w:rFonts w:ascii="Arial" w:hAnsi="Arial" w:cs="Arial"/>
          <w:sz w:val="24"/>
          <w:szCs w:val="24"/>
          <w:lang w:val="en-US"/>
        </w:rPr>
        <w:t>,</w:t>
      </w:r>
      <w:r w:rsidR="00F84756" w:rsidRPr="003D0D34">
        <w:rPr>
          <w:rFonts w:ascii="Arial" w:hAnsi="Arial" w:cs="Arial"/>
          <w:sz w:val="24"/>
          <w:szCs w:val="24"/>
          <w:lang w:val="en-US"/>
        </w:rPr>
        <w:t xml:space="preserve"> the </w:t>
      </w:r>
      <w:r w:rsidR="00FB159B" w:rsidRPr="003D0D34">
        <w:rPr>
          <w:rFonts w:ascii="Arial" w:hAnsi="Arial" w:cs="Arial"/>
          <w:sz w:val="24"/>
          <w:szCs w:val="24"/>
          <w:lang w:val="en-US"/>
        </w:rPr>
        <w:t>LP</w:t>
      </w:r>
      <w:r w:rsidR="00F36A94" w:rsidRPr="003D0D34">
        <w:rPr>
          <w:rFonts w:ascii="Arial" w:hAnsi="Arial" w:cs="Arial"/>
          <w:sz w:val="24"/>
          <w:szCs w:val="24"/>
          <w:lang w:val="en-US"/>
        </w:rPr>
        <w:t xml:space="preserve"> is obligated to make a statement in the CST2021 </w:t>
      </w:r>
      <w:r w:rsidR="00FB159B" w:rsidRPr="003D0D34">
        <w:rPr>
          <w:rFonts w:ascii="Arial" w:hAnsi="Arial" w:cs="Arial"/>
          <w:sz w:val="24"/>
          <w:szCs w:val="24"/>
          <w:lang w:val="en-US"/>
        </w:rPr>
        <w:t>project application</w:t>
      </w:r>
      <w:r w:rsidR="00AB04FB" w:rsidRPr="003D0D34">
        <w:rPr>
          <w:rFonts w:ascii="Arial" w:hAnsi="Arial" w:cs="Arial"/>
          <w:sz w:val="24"/>
          <w:szCs w:val="24"/>
          <w:lang w:val="en-US"/>
        </w:rPr>
        <w:t xml:space="preserve"> </w:t>
      </w:r>
      <w:r w:rsidR="00F36A94" w:rsidRPr="003D0D34">
        <w:rPr>
          <w:rFonts w:ascii="Arial" w:hAnsi="Arial" w:cs="Arial"/>
          <w:sz w:val="24"/>
          <w:szCs w:val="24"/>
          <w:lang w:val="en-US"/>
        </w:rPr>
        <w:t xml:space="preserve">that it is </w:t>
      </w:r>
      <w:r w:rsidR="00AB04FB" w:rsidRPr="003D0D34">
        <w:rPr>
          <w:rFonts w:ascii="Arial" w:hAnsi="Arial" w:cs="Arial"/>
          <w:sz w:val="24"/>
          <w:szCs w:val="24"/>
          <w:lang w:val="en-US"/>
        </w:rPr>
        <w:t>necessary for the project implementation to make business travel and bear accommodation costs.</w:t>
      </w:r>
    </w:p>
    <w:p w14:paraId="2DD621CC" w14:textId="479BA965" w:rsidR="00AA41AC" w:rsidRPr="003D0D34" w:rsidRDefault="00F8475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w:t>
      </w:r>
      <w:r w:rsidR="00AA41AC" w:rsidRPr="003D0D34">
        <w:rPr>
          <w:rFonts w:ascii="Arial" w:hAnsi="Arial" w:cs="Arial"/>
          <w:sz w:val="24"/>
          <w:szCs w:val="24"/>
          <w:lang w:val="en-US"/>
        </w:rPr>
        <w:t xml:space="preserve"> project partners do not need to provide any supporting documentation (i.e., no invoices, no proof of payment, etc</w:t>
      </w:r>
      <w:r w:rsidR="007636CB" w:rsidRPr="003D0D34">
        <w:rPr>
          <w:rFonts w:ascii="Arial" w:hAnsi="Arial" w:cs="Arial"/>
          <w:sz w:val="24"/>
          <w:szCs w:val="24"/>
          <w:lang w:val="en-US"/>
        </w:rPr>
        <w:t>.</w:t>
      </w:r>
      <w:r w:rsidR="00AA41AC" w:rsidRPr="003D0D34">
        <w:rPr>
          <w:rFonts w:ascii="Arial" w:hAnsi="Arial" w:cs="Arial"/>
          <w:sz w:val="24"/>
          <w:szCs w:val="24"/>
          <w:lang w:val="en-US"/>
        </w:rPr>
        <w:t xml:space="preserve">). The flat rate will be calculated based on the </w:t>
      </w:r>
      <w:r w:rsidR="00FE4EF9" w:rsidRPr="003D0D34">
        <w:rPr>
          <w:rFonts w:ascii="Arial" w:hAnsi="Arial" w:cs="Arial"/>
          <w:sz w:val="24"/>
          <w:szCs w:val="24"/>
          <w:lang w:val="en-US"/>
        </w:rPr>
        <w:t>eligible</w:t>
      </w:r>
      <w:r w:rsidR="00AA41AC" w:rsidRPr="003D0D34">
        <w:rPr>
          <w:rFonts w:ascii="Arial" w:hAnsi="Arial" w:cs="Arial"/>
          <w:sz w:val="24"/>
          <w:szCs w:val="24"/>
          <w:lang w:val="en-US"/>
        </w:rPr>
        <w:t xml:space="preserve"> staff costs.</w:t>
      </w:r>
    </w:p>
    <w:p w14:paraId="0ADB57DE" w14:textId="70DC5D9C" w:rsidR="00AA41AC" w:rsidRPr="003D0D34" w:rsidRDefault="00AA41AC"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Travel and accommodation costs covered by the flat rate:</w:t>
      </w:r>
    </w:p>
    <w:p w14:paraId="05A01C5F" w14:textId="708E4EF7" w:rsidR="00AA41AC" w:rsidRPr="003D0D34" w:rsidRDefault="00AA41AC">
      <w:pPr>
        <w:pStyle w:val="ListParagraph"/>
        <w:numPr>
          <w:ilvl w:val="0"/>
          <w:numId w:val="7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travel costs (e.g., tickets, car mileage, tolls, parking fees</w:t>
      </w:r>
      <w:r w:rsidR="007636CB" w:rsidRPr="003D0D34">
        <w:rPr>
          <w:rFonts w:ascii="Arial" w:hAnsi="Arial" w:cs="Arial"/>
          <w:sz w:val="24"/>
          <w:szCs w:val="24"/>
          <w:lang w:val="en-US"/>
        </w:rPr>
        <w:t>,</w:t>
      </w:r>
      <w:r w:rsidRPr="003D0D34">
        <w:rPr>
          <w:rFonts w:ascii="Arial" w:hAnsi="Arial" w:cs="Arial"/>
          <w:sz w:val="24"/>
          <w:szCs w:val="24"/>
          <w:lang w:val="en-US"/>
        </w:rPr>
        <w:t xml:space="preserve"> etc.);</w:t>
      </w:r>
    </w:p>
    <w:p w14:paraId="6A6D1877" w14:textId="08E9BB18" w:rsidR="00AA41AC" w:rsidRPr="003D0D34" w:rsidRDefault="00AA41AC">
      <w:pPr>
        <w:pStyle w:val="ListParagraph"/>
        <w:numPr>
          <w:ilvl w:val="0"/>
          <w:numId w:val="7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meals</w:t>
      </w:r>
      <w:r w:rsidR="00217639" w:rsidRPr="003D0D34">
        <w:rPr>
          <w:rFonts w:ascii="Arial" w:hAnsi="Arial" w:cs="Arial"/>
          <w:sz w:val="24"/>
          <w:szCs w:val="24"/>
          <w:lang w:val="en-US"/>
        </w:rPr>
        <w:t xml:space="preserve"> during travels</w:t>
      </w:r>
      <w:r w:rsidRPr="003D0D34">
        <w:rPr>
          <w:rFonts w:ascii="Arial" w:hAnsi="Arial" w:cs="Arial"/>
          <w:sz w:val="24"/>
          <w:szCs w:val="24"/>
          <w:lang w:val="en-US"/>
        </w:rPr>
        <w:t>;</w:t>
      </w:r>
    </w:p>
    <w:p w14:paraId="765070A8" w14:textId="77777777" w:rsidR="00AA41AC" w:rsidRPr="003D0D34" w:rsidRDefault="00AA41AC">
      <w:pPr>
        <w:pStyle w:val="ListParagraph"/>
        <w:numPr>
          <w:ilvl w:val="0"/>
          <w:numId w:val="75"/>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accommodation costs;</w:t>
      </w:r>
    </w:p>
    <w:p w14:paraId="4D48FBDE" w14:textId="77777777" w:rsidR="00674C5E" w:rsidRPr="003D0D34" w:rsidRDefault="00AA41AC">
      <w:pPr>
        <w:pStyle w:val="ListParagraph"/>
        <w:numPr>
          <w:ilvl w:val="0"/>
          <w:numId w:val="75"/>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visa costs;</w:t>
      </w:r>
    </w:p>
    <w:p w14:paraId="2C20964E" w14:textId="5C553E6E" w:rsidR="00AA41AC" w:rsidRPr="003D0D34" w:rsidRDefault="00AA41AC">
      <w:pPr>
        <w:pStyle w:val="ListParagraph"/>
        <w:numPr>
          <w:ilvl w:val="0"/>
          <w:numId w:val="75"/>
        </w:numPr>
        <w:suppressAutoHyphens/>
        <w:spacing w:beforeLines="60" w:before="144" w:afterLines="60" w:after="144" w:line="360" w:lineRule="auto"/>
        <w:contextualSpacing w:val="0"/>
        <w:rPr>
          <w:rFonts w:ascii="Arial" w:hAnsi="Arial" w:cs="Arial"/>
          <w:sz w:val="24"/>
          <w:szCs w:val="24"/>
        </w:rPr>
      </w:pPr>
      <w:r w:rsidRPr="003D0D34">
        <w:rPr>
          <w:rFonts w:ascii="Arial" w:eastAsia="Calibri" w:hAnsi="Arial" w:cs="Arial"/>
          <w:sz w:val="24"/>
          <w:szCs w:val="24"/>
        </w:rPr>
        <w:t>daily allowances</w:t>
      </w:r>
      <w:r w:rsidRPr="003D0D34">
        <w:rPr>
          <w:rFonts w:ascii="Arial" w:hAnsi="Arial" w:cs="Arial"/>
          <w:sz w:val="24"/>
          <w:szCs w:val="24"/>
        </w:rPr>
        <w:t>.</w:t>
      </w:r>
    </w:p>
    <w:p w14:paraId="7932FD02" w14:textId="2615DED1" w:rsidR="00AA41AC"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travel and accommodation expenses of staff from organisations acting as associated partners and target groups of the project, external experts and service providers will fall under the </w:t>
      </w:r>
      <w:r w:rsidR="00450431" w:rsidRPr="003D0D34">
        <w:rPr>
          <w:rFonts w:ascii="Arial" w:hAnsi="Arial" w:cs="Arial"/>
          <w:sz w:val="24"/>
          <w:szCs w:val="24"/>
          <w:lang w:val="en-US"/>
        </w:rPr>
        <w:t xml:space="preserve">cost </w:t>
      </w:r>
      <w:r w:rsidRPr="003D0D34">
        <w:rPr>
          <w:rFonts w:ascii="Arial" w:hAnsi="Arial" w:cs="Arial"/>
          <w:sz w:val="24"/>
          <w:szCs w:val="24"/>
          <w:lang w:val="en-US"/>
        </w:rPr>
        <w:t xml:space="preserve">category </w:t>
      </w:r>
      <w:r w:rsidR="00F02972" w:rsidRPr="003D0D34">
        <w:rPr>
          <w:rFonts w:ascii="Arial" w:hAnsi="Arial" w:cs="Arial"/>
          <w:sz w:val="24"/>
          <w:szCs w:val="24"/>
          <w:lang w:val="en-US"/>
        </w:rPr>
        <w:t>‘</w:t>
      </w:r>
      <w:r w:rsidRPr="003D0D34">
        <w:rPr>
          <w:rFonts w:ascii="Arial" w:hAnsi="Arial" w:cs="Arial"/>
          <w:sz w:val="24"/>
          <w:szCs w:val="24"/>
          <w:lang w:val="en-US"/>
        </w:rPr>
        <w:t>External expertise and services</w:t>
      </w:r>
      <w:r w:rsidR="00F02972" w:rsidRPr="003D0D34">
        <w:rPr>
          <w:rFonts w:ascii="Arial" w:hAnsi="Arial" w:cs="Arial"/>
          <w:sz w:val="24"/>
          <w:szCs w:val="24"/>
          <w:lang w:val="en-US"/>
        </w:rPr>
        <w:t>’</w:t>
      </w:r>
      <w:r w:rsidRPr="003D0D34">
        <w:rPr>
          <w:rFonts w:ascii="Arial" w:hAnsi="Arial" w:cs="Arial"/>
          <w:sz w:val="24"/>
          <w:szCs w:val="24"/>
          <w:lang w:val="en-US"/>
        </w:rPr>
        <w:t>.</w:t>
      </w:r>
    </w:p>
    <w:p w14:paraId="7BCC6F55" w14:textId="392A092E" w:rsidR="00AA41AC" w:rsidRPr="003D0D34" w:rsidRDefault="00AA41AC"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As a rule, the most economic</w:t>
      </w:r>
      <w:r w:rsidR="009D2346" w:rsidRPr="003D0D34">
        <w:rPr>
          <w:rFonts w:ascii="Arial" w:hAnsi="Arial" w:cs="Arial"/>
          <w:sz w:val="24"/>
          <w:szCs w:val="24"/>
          <w:lang w:val="en-US"/>
        </w:rPr>
        <w:t>al</w:t>
      </w:r>
      <w:r w:rsidRPr="003D0D34">
        <w:rPr>
          <w:rFonts w:ascii="Arial" w:hAnsi="Arial" w:cs="Arial"/>
          <w:sz w:val="24"/>
          <w:szCs w:val="24"/>
          <w:lang w:val="en-US"/>
        </w:rPr>
        <w:t xml:space="preserve"> form of transport and accommodation must be chosen. National regulations, as well as internal regulations of project partners concerning public travel costs financed by public funds</w:t>
      </w:r>
      <w:r w:rsidR="00450431" w:rsidRPr="003D0D34">
        <w:rPr>
          <w:rFonts w:ascii="Arial" w:hAnsi="Arial" w:cs="Arial"/>
          <w:sz w:val="24"/>
          <w:szCs w:val="24"/>
          <w:lang w:val="en-US"/>
        </w:rPr>
        <w:t xml:space="preserve"> shall</w:t>
      </w:r>
      <w:r w:rsidRPr="003D0D34">
        <w:rPr>
          <w:rFonts w:ascii="Arial" w:hAnsi="Arial" w:cs="Arial"/>
          <w:sz w:val="24"/>
          <w:szCs w:val="24"/>
          <w:lang w:val="en-US"/>
        </w:rPr>
        <w:t xml:space="preserve"> be followed.</w:t>
      </w:r>
    </w:p>
    <w:p w14:paraId="39310B97" w14:textId="2D29D49B" w:rsidR="001C2B0A" w:rsidRPr="003D0D34" w:rsidRDefault="0072780D" w:rsidP="003D0D34">
      <w:pPr>
        <w:pStyle w:val="Heading3"/>
        <w:spacing w:after="120" w:line="360" w:lineRule="auto"/>
        <w:rPr>
          <w:rFonts w:ascii="Arial" w:hAnsi="Arial" w:cs="Arial"/>
          <w:color w:val="auto"/>
          <w:lang w:val="en-GB"/>
        </w:rPr>
      </w:pPr>
      <w:bookmarkStart w:id="80" w:name="_Toc122435061"/>
      <w:r w:rsidRPr="003D0D34">
        <w:rPr>
          <w:rFonts w:ascii="Arial" w:hAnsi="Arial" w:cs="Arial"/>
          <w:color w:val="auto"/>
          <w:lang w:val="en-GB"/>
        </w:rPr>
        <w:lastRenderedPageBreak/>
        <w:t xml:space="preserve">3.5 </w:t>
      </w:r>
      <w:r w:rsidR="001C2B0A" w:rsidRPr="003D0D34">
        <w:rPr>
          <w:rFonts w:ascii="Arial" w:hAnsi="Arial" w:cs="Arial"/>
          <w:color w:val="auto"/>
          <w:lang w:val="en-GB"/>
        </w:rPr>
        <w:t>External expertise and services</w:t>
      </w:r>
      <w:bookmarkEnd w:id="80"/>
    </w:p>
    <w:p w14:paraId="048D66EB" w14:textId="7F127148" w:rsidR="00450431" w:rsidRPr="003D0D34" w:rsidRDefault="00450431"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Costs of external expertise and services shall be reported as real costs.</w:t>
      </w:r>
    </w:p>
    <w:p w14:paraId="4C1C007C" w14:textId="7877DD4B" w:rsidR="001C2B0A" w:rsidRPr="003D0D34" w:rsidRDefault="001C2B0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Costs under this category refer to external expertise and services provided by a public or private body or a natural person outside of the project partner organisation. The external experts and service providers are subcontracted to carry out certain tasks or activities which are essential for the implementation of the project (e.g., studies and surveys, translation, promotion and communication, services related to meetings and events). External expertise and service costs are paid on the basis of contracts or written agreements and against invoices or requests for reimbursement.</w:t>
      </w:r>
    </w:p>
    <w:p w14:paraId="694B7182" w14:textId="115FBFBB" w:rsidR="001C2B0A" w:rsidRPr="003D0D34" w:rsidRDefault="001C2B0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types of costs in this category should be provided in the </w:t>
      </w:r>
      <w:r w:rsidR="00450431" w:rsidRPr="003D0D34">
        <w:rPr>
          <w:rFonts w:ascii="Arial" w:hAnsi="Arial" w:cs="Arial"/>
          <w:sz w:val="24"/>
          <w:szCs w:val="24"/>
          <w:lang w:val="en-US"/>
        </w:rPr>
        <w:t xml:space="preserve">project </w:t>
      </w:r>
      <w:r w:rsidRPr="003D0D34">
        <w:rPr>
          <w:rFonts w:ascii="Arial" w:hAnsi="Arial" w:cs="Arial"/>
          <w:sz w:val="24"/>
          <w:szCs w:val="24"/>
          <w:lang w:val="en-US"/>
        </w:rPr>
        <w:t xml:space="preserve">budget in the Application Form. However, </w:t>
      </w:r>
      <w:r w:rsidR="003F5FF1" w:rsidRPr="003D0D34">
        <w:rPr>
          <w:rFonts w:ascii="Arial" w:hAnsi="Arial" w:cs="Arial"/>
          <w:sz w:val="24"/>
          <w:szCs w:val="24"/>
          <w:lang w:val="en-US"/>
        </w:rPr>
        <w:t xml:space="preserve">other expenses may be discovered </w:t>
      </w:r>
      <w:r w:rsidRPr="003D0D34">
        <w:rPr>
          <w:rFonts w:ascii="Arial" w:hAnsi="Arial" w:cs="Arial"/>
          <w:sz w:val="24"/>
          <w:szCs w:val="24"/>
          <w:lang w:val="en-US"/>
        </w:rPr>
        <w:t xml:space="preserve">during the implementation of the project (not predicted at the stage of </w:t>
      </w:r>
      <w:r w:rsidR="00450431" w:rsidRPr="003D0D34">
        <w:rPr>
          <w:rFonts w:ascii="Arial" w:hAnsi="Arial" w:cs="Arial"/>
          <w:sz w:val="24"/>
          <w:szCs w:val="24"/>
          <w:lang w:val="en-US"/>
        </w:rPr>
        <w:t xml:space="preserve">the </w:t>
      </w:r>
      <w:r w:rsidRPr="003D0D34">
        <w:rPr>
          <w:rFonts w:ascii="Arial" w:hAnsi="Arial" w:cs="Arial"/>
          <w:sz w:val="24"/>
          <w:szCs w:val="24"/>
          <w:lang w:val="en-US"/>
        </w:rPr>
        <w:t xml:space="preserve">application) which are justified and necessary for the achievement of the project’s objectives and for the implementation of the project. These costs can be considered </w:t>
      </w:r>
      <w:r w:rsidR="009B5BEE" w:rsidRPr="003D0D34">
        <w:rPr>
          <w:rFonts w:ascii="Arial" w:hAnsi="Arial" w:cs="Arial"/>
          <w:sz w:val="24"/>
          <w:szCs w:val="24"/>
          <w:lang w:val="en-US"/>
        </w:rPr>
        <w:t>to be</w:t>
      </w:r>
      <w:r w:rsidRPr="003D0D34">
        <w:rPr>
          <w:rFonts w:ascii="Arial" w:hAnsi="Arial" w:cs="Arial"/>
          <w:sz w:val="24"/>
          <w:szCs w:val="24"/>
          <w:lang w:val="en-US"/>
        </w:rPr>
        <w:t xml:space="preserve"> eligible provided that they are implemented in line with </w:t>
      </w:r>
      <w:r w:rsidR="009B5BEE" w:rsidRPr="003D0D34">
        <w:rPr>
          <w:rFonts w:ascii="Arial" w:hAnsi="Arial" w:cs="Arial"/>
          <w:sz w:val="24"/>
          <w:szCs w:val="24"/>
          <w:lang w:val="en-US"/>
        </w:rPr>
        <w:t xml:space="preserve">the </w:t>
      </w:r>
      <w:r w:rsidRPr="003D0D34">
        <w:rPr>
          <w:rFonts w:ascii="Arial" w:hAnsi="Arial" w:cs="Arial"/>
          <w:sz w:val="24"/>
          <w:szCs w:val="24"/>
          <w:lang w:val="en-US"/>
        </w:rPr>
        <w:t>Programme rules (</w:t>
      </w:r>
      <w:r w:rsidR="0098375F" w:rsidRPr="003D0D34">
        <w:rPr>
          <w:rFonts w:ascii="Arial" w:hAnsi="Arial" w:cs="Arial"/>
          <w:sz w:val="24"/>
          <w:szCs w:val="24"/>
          <w:lang w:val="en-US"/>
        </w:rPr>
        <w:t>see</w:t>
      </w:r>
      <w:r w:rsidRPr="003D0D34">
        <w:rPr>
          <w:rFonts w:ascii="Arial" w:hAnsi="Arial" w:cs="Arial"/>
          <w:sz w:val="24"/>
          <w:szCs w:val="24"/>
          <w:lang w:val="en-US"/>
        </w:rPr>
        <w:t xml:space="preserve"> Chapter VI, </w:t>
      </w:r>
      <w:r w:rsidR="004D0BC0" w:rsidRPr="003D0D34">
        <w:rPr>
          <w:rFonts w:ascii="Arial" w:hAnsi="Arial" w:cs="Arial"/>
          <w:sz w:val="24"/>
          <w:szCs w:val="24"/>
          <w:lang w:val="en-US"/>
        </w:rPr>
        <w:t>S</w:t>
      </w:r>
      <w:r w:rsidRPr="003D0D34">
        <w:rPr>
          <w:rFonts w:ascii="Arial" w:hAnsi="Arial" w:cs="Arial"/>
          <w:sz w:val="24"/>
          <w:szCs w:val="24"/>
          <w:lang w:val="en-US"/>
        </w:rPr>
        <w:t xml:space="preserve">ection </w:t>
      </w:r>
      <w:r w:rsidR="001A7C11" w:rsidRPr="003D0D34">
        <w:rPr>
          <w:rFonts w:ascii="Arial" w:hAnsi="Arial" w:cs="Arial"/>
          <w:sz w:val="24"/>
          <w:szCs w:val="24"/>
          <w:lang w:val="en-US"/>
        </w:rPr>
        <w:t>4</w:t>
      </w:r>
      <w:r w:rsidRPr="003D0D34">
        <w:rPr>
          <w:rFonts w:ascii="Arial" w:hAnsi="Arial" w:cs="Arial"/>
          <w:sz w:val="24"/>
          <w:szCs w:val="24"/>
          <w:lang w:val="en-US"/>
        </w:rPr>
        <w:t xml:space="preserve"> Changes during project implementation). </w:t>
      </w:r>
    </w:p>
    <w:p w14:paraId="0E4E679D" w14:textId="0B9771F7" w:rsidR="001C2B0A" w:rsidRPr="003D0D34" w:rsidRDefault="001C2B0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change should be agreed with the JS before</w:t>
      </w:r>
      <w:r w:rsidR="00111852" w:rsidRPr="003D0D34">
        <w:rPr>
          <w:rFonts w:ascii="Arial" w:hAnsi="Arial" w:cs="Arial"/>
          <w:sz w:val="24"/>
          <w:szCs w:val="24"/>
          <w:lang w:val="en-US"/>
        </w:rPr>
        <w:t xml:space="preserve"> the</w:t>
      </w:r>
      <w:r w:rsidRPr="003D0D34">
        <w:rPr>
          <w:rFonts w:ascii="Arial" w:hAnsi="Arial" w:cs="Arial"/>
          <w:sz w:val="24"/>
          <w:szCs w:val="24"/>
          <w:lang w:val="en-US"/>
        </w:rPr>
        <w:t xml:space="preserve"> implementation of </w:t>
      </w:r>
      <w:r w:rsidR="00111852" w:rsidRPr="003D0D34">
        <w:rPr>
          <w:rFonts w:ascii="Arial" w:hAnsi="Arial" w:cs="Arial"/>
          <w:sz w:val="24"/>
          <w:szCs w:val="24"/>
          <w:lang w:val="en-US"/>
        </w:rPr>
        <w:t>a new</w:t>
      </w:r>
      <w:r w:rsidRPr="003D0D34">
        <w:rPr>
          <w:rFonts w:ascii="Arial" w:hAnsi="Arial" w:cs="Arial"/>
          <w:sz w:val="24"/>
          <w:szCs w:val="24"/>
          <w:lang w:val="en-US"/>
        </w:rPr>
        <w:t xml:space="preserve"> activity.</w:t>
      </w:r>
    </w:p>
    <w:p w14:paraId="70E9AE46" w14:textId="3BCFDA82" w:rsidR="001C2B0A" w:rsidRPr="003D0D34" w:rsidRDefault="001C2B0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External expertise and services costs will be limited to the following items:</w:t>
      </w:r>
    </w:p>
    <w:p w14:paraId="541FF6DF"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studies or surveys (e.g., evaluations, strategies, concept notes, design plans, handbooks);</w:t>
      </w:r>
    </w:p>
    <w:p w14:paraId="694EA505"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training;</w:t>
      </w:r>
    </w:p>
    <w:p w14:paraId="091DB31F"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translations;</w:t>
      </w:r>
    </w:p>
    <w:p w14:paraId="536D5ADE" w14:textId="4E1E2B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IT systems and website development, modifications and updates</w:t>
      </w:r>
      <w:r w:rsidR="00C32F77" w:rsidRPr="003D0D34">
        <w:rPr>
          <w:rFonts w:ascii="Arial" w:hAnsi="Arial" w:cs="Arial"/>
          <w:sz w:val="24"/>
          <w:szCs w:val="24"/>
          <w:lang w:val="en-US"/>
        </w:rPr>
        <w:t xml:space="preserve"> – </w:t>
      </w:r>
      <w:r w:rsidRPr="003D0D34">
        <w:rPr>
          <w:rFonts w:ascii="Arial" w:hAnsi="Arial" w:cs="Arial"/>
          <w:sz w:val="24"/>
          <w:szCs w:val="24"/>
          <w:lang w:val="en-US"/>
        </w:rPr>
        <w:t>used solely and directly for project implementation;</w:t>
      </w:r>
    </w:p>
    <w:p w14:paraId="2543CFBD"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promotion, communication, publicity, promotional items and activities or information linked to an operation or to a programme as such;</w:t>
      </w:r>
    </w:p>
    <w:p w14:paraId="35855E60"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project and financial management;</w:t>
      </w:r>
    </w:p>
    <w:p w14:paraId="5882651C"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services related to the organisation and implementation of events or meetings (including rent, catering or interpretation);</w:t>
      </w:r>
    </w:p>
    <w:p w14:paraId="1D6DD404"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participation in events (e.g., registration fees);</w:t>
      </w:r>
    </w:p>
    <w:p w14:paraId="196B6610"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notarial services and legal consultancy related to project activities, technical and financial expertise, other consultancy and accountancy services;</w:t>
      </w:r>
    </w:p>
    <w:p w14:paraId="483727AA"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intellectual property rights;</w:t>
      </w:r>
    </w:p>
    <w:p w14:paraId="06F972E9"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project verifications carried out by First Level controllers;</w:t>
      </w:r>
    </w:p>
    <w:p w14:paraId="2ABA196E" w14:textId="50CF8500"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guarantees issued by banks or other financial institutions where required by EU or national law or by </w:t>
      </w:r>
      <w:r w:rsidR="00885E66" w:rsidRPr="003D0D34">
        <w:rPr>
          <w:rFonts w:ascii="Arial" w:hAnsi="Arial" w:cs="Arial"/>
          <w:sz w:val="24"/>
          <w:szCs w:val="24"/>
          <w:lang w:val="en-US"/>
        </w:rPr>
        <w:t xml:space="preserve">the </w:t>
      </w:r>
      <w:r w:rsidRPr="003D0D34">
        <w:rPr>
          <w:rFonts w:ascii="Arial" w:hAnsi="Arial" w:cs="Arial"/>
          <w:sz w:val="24"/>
          <w:szCs w:val="24"/>
          <w:lang w:val="en-US"/>
        </w:rPr>
        <w:t>Programme document;</w:t>
      </w:r>
    </w:p>
    <w:p w14:paraId="7EF850AC" w14:textId="77777777"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travel and accommodation for external experts, speakers, chairpersons of meetings and service providers, guests from organisations acting as associated partners and target groups of the project;</w:t>
      </w:r>
    </w:p>
    <w:p w14:paraId="2FFE917B" w14:textId="493485A8" w:rsidR="001C2B0A" w:rsidRPr="003D0D34" w:rsidRDefault="001C2B0A">
      <w:pPr>
        <w:pStyle w:val="ListParagraph"/>
        <w:numPr>
          <w:ilvl w:val="0"/>
          <w:numId w:val="7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other specific expertise and services necessary for the implementation of the project.</w:t>
      </w:r>
    </w:p>
    <w:p w14:paraId="3C480CA8" w14:textId="107EFDB1" w:rsidR="00D9356A" w:rsidRPr="003D0D34" w:rsidRDefault="00BC209D"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P</w:t>
      </w:r>
      <w:r w:rsidR="00514608" w:rsidRPr="003D0D34">
        <w:rPr>
          <w:rFonts w:ascii="Arial" w:hAnsi="Arial" w:cs="Arial"/>
          <w:sz w:val="24"/>
          <w:szCs w:val="24"/>
          <w:lang w:val="en-US"/>
        </w:rPr>
        <w:t>rocurement of the external expertise and services</w:t>
      </w:r>
      <w:r w:rsidR="00AD376A" w:rsidRPr="003D0D34">
        <w:rPr>
          <w:rFonts w:ascii="Arial" w:hAnsi="Arial" w:cs="Arial"/>
          <w:sz w:val="24"/>
          <w:szCs w:val="24"/>
          <w:lang w:val="en-US"/>
        </w:rPr>
        <w:t xml:space="preserve"> conducted</w:t>
      </w:r>
      <w:r w:rsidR="00514608" w:rsidRPr="003D0D34">
        <w:rPr>
          <w:rFonts w:ascii="Arial" w:hAnsi="Arial" w:cs="Arial"/>
          <w:sz w:val="24"/>
          <w:szCs w:val="24"/>
          <w:lang w:val="en-US"/>
        </w:rPr>
        <w:t xml:space="preserve"> by the project partners must </w:t>
      </w:r>
      <w:r w:rsidRPr="003D0D34">
        <w:rPr>
          <w:rFonts w:ascii="Arial" w:hAnsi="Arial" w:cs="Arial"/>
          <w:sz w:val="24"/>
          <w:szCs w:val="24"/>
          <w:lang w:val="en-US"/>
        </w:rPr>
        <w:t>be</w:t>
      </w:r>
      <w:r w:rsidR="00514608" w:rsidRPr="003D0D34">
        <w:rPr>
          <w:rFonts w:ascii="Arial" w:hAnsi="Arial" w:cs="Arial"/>
          <w:sz w:val="24"/>
          <w:szCs w:val="24"/>
          <w:lang w:val="en-US"/>
        </w:rPr>
        <w:t xml:space="preserve"> in line with relevant procedures and rules determined by the EU, Programme and national (including institutional) rules (see Chapter IV, Section 7 Competition and public procurement).</w:t>
      </w:r>
    </w:p>
    <w:p w14:paraId="32CF6B13" w14:textId="54EA32A7" w:rsidR="001C2B0A" w:rsidRPr="003D0D34" w:rsidRDefault="001C2B0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Partners are obliged to </w:t>
      </w:r>
      <w:r w:rsidR="00146702" w:rsidRPr="003D0D34">
        <w:rPr>
          <w:rFonts w:ascii="Arial" w:hAnsi="Arial" w:cs="Arial"/>
          <w:sz w:val="24"/>
          <w:szCs w:val="24"/>
          <w:lang w:val="en-US"/>
        </w:rPr>
        <w:t>keep the</w:t>
      </w:r>
      <w:r w:rsidRPr="003D0D34">
        <w:rPr>
          <w:rFonts w:ascii="Arial" w:hAnsi="Arial" w:cs="Arial"/>
          <w:sz w:val="24"/>
          <w:szCs w:val="24"/>
          <w:lang w:val="en-US"/>
        </w:rPr>
        <w:t xml:space="preserve"> financial and bookkeeping documents in accordance with national requirements, as well as documents that support the incurred expenditure, </w:t>
      </w:r>
      <w:r w:rsidRPr="003D0D34">
        <w:rPr>
          <w:rFonts w:ascii="Arial" w:hAnsi="Arial" w:cs="Arial"/>
          <w:sz w:val="24"/>
          <w:szCs w:val="24"/>
          <w:lang w:val="en-GB"/>
        </w:rPr>
        <w:t>for example:</w:t>
      </w:r>
      <w:r w:rsidRPr="003D0D34">
        <w:rPr>
          <w:rFonts w:ascii="Arial" w:hAnsi="Arial" w:cs="Arial"/>
          <w:sz w:val="24"/>
          <w:szCs w:val="24"/>
          <w:lang w:val="en-US"/>
        </w:rPr>
        <w:t xml:space="preserve"> </w:t>
      </w:r>
    </w:p>
    <w:p w14:paraId="5A4B8E5E" w14:textId="77777777" w:rsidR="001C2B0A" w:rsidRPr="003D0D34" w:rsidRDefault="001C2B0A">
      <w:pPr>
        <w:pStyle w:val="ListParagraph"/>
        <w:numPr>
          <w:ilvl w:val="0"/>
          <w:numId w:val="8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attendance list signed by participants of the meeting/conference/seminar;</w:t>
      </w:r>
    </w:p>
    <w:p w14:paraId="1FA19D84" w14:textId="77777777" w:rsidR="001C2B0A" w:rsidRPr="003D0D34" w:rsidRDefault="001C2B0A">
      <w:pPr>
        <w:pStyle w:val="ListParagraph"/>
        <w:numPr>
          <w:ilvl w:val="0"/>
          <w:numId w:val="8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plan/agenda of the meeting/conference/seminar which was held; </w:t>
      </w:r>
    </w:p>
    <w:p w14:paraId="1624A3FA" w14:textId="77777777" w:rsidR="001C2B0A" w:rsidRPr="003D0D34" w:rsidRDefault="001C2B0A">
      <w:pPr>
        <w:pStyle w:val="ListParagraph"/>
        <w:numPr>
          <w:ilvl w:val="0"/>
          <w:numId w:val="8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certificate/attestation of a completed course/training;</w:t>
      </w:r>
    </w:p>
    <w:p w14:paraId="16B36B30" w14:textId="069309F2" w:rsidR="001C2B0A" w:rsidRPr="003D0D34" w:rsidRDefault="001C2B0A">
      <w:pPr>
        <w:pStyle w:val="ListParagraph"/>
        <w:numPr>
          <w:ilvl w:val="0"/>
          <w:numId w:val="8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copy of promotional material (e.g., leaflet, poster, brochure, folder, inserts to newspapers or magazines, press advertisement promoting a project) or – </w:t>
      </w:r>
      <w:r w:rsidR="003F5FF1" w:rsidRPr="003D0D34">
        <w:rPr>
          <w:rFonts w:ascii="Arial" w:hAnsi="Arial" w:cs="Arial"/>
          <w:sz w:val="24"/>
          <w:szCs w:val="24"/>
          <w:lang w:val="en-US"/>
        </w:rPr>
        <w:t>for</w:t>
      </w:r>
      <w:r w:rsidRPr="003D0D34">
        <w:rPr>
          <w:rFonts w:ascii="Arial" w:hAnsi="Arial" w:cs="Arial"/>
          <w:sz w:val="24"/>
          <w:szCs w:val="24"/>
          <w:lang w:val="en-US"/>
        </w:rPr>
        <w:t xml:space="preserve"> large promotional/information materials – photographs of these materials, of which at least one shows the proper marking of materials; </w:t>
      </w:r>
    </w:p>
    <w:p w14:paraId="7C23E135" w14:textId="41E49D18" w:rsidR="001C2B0A" w:rsidRPr="003D0D34" w:rsidRDefault="001C2B0A">
      <w:pPr>
        <w:pStyle w:val="ListParagraph"/>
        <w:numPr>
          <w:ilvl w:val="0"/>
          <w:numId w:val="8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website address – where a website is developed as part of the project.</w:t>
      </w:r>
    </w:p>
    <w:p w14:paraId="7A6B66F3" w14:textId="68A650F0" w:rsidR="001C2B0A" w:rsidRPr="003D0D34" w:rsidRDefault="001C2B0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ineligible expenditure:</w:t>
      </w:r>
    </w:p>
    <w:p w14:paraId="620991F5" w14:textId="0AB9C5C1"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expert opinion, consultancy in the area of the project partner appeal</w:t>
      </w:r>
      <w:r w:rsidR="003F5FF1" w:rsidRPr="003D0D34">
        <w:rPr>
          <w:rFonts w:ascii="Arial" w:hAnsi="Arial" w:cs="Arial"/>
          <w:sz w:val="24"/>
          <w:szCs w:val="24"/>
          <w:lang w:val="en-US"/>
        </w:rPr>
        <w:t>ing</w:t>
      </w:r>
      <w:r w:rsidRPr="003D0D34">
        <w:rPr>
          <w:rFonts w:ascii="Arial" w:hAnsi="Arial" w:cs="Arial"/>
          <w:sz w:val="24"/>
          <w:szCs w:val="24"/>
          <w:lang w:val="en-US"/>
        </w:rPr>
        <w:t xml:space="preserve"> against a decision of a national controller or of the Managing Authority; </w:t>
      </w:r>
    </w:p>
    <w:p w14:paraId="2431597E" w14:textId="73306EE4"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costs of subcontracting other partners and associated partners of the same project and their employees </w:t>
      </w:r>
      <w:r w:rsidR="00B7310E" w:rsidRPr="003D0D34">
        <w:rPr>
          <w:rFonts w:ascii="Arial" w:hAnsi="Arial" w:cs="Arial"/>
          <w:sz w:val="24"/>
          <w:szCs w:val="24"/>
          <w:lang w:val="en-US"/>
        </w:rPr>
        <w:t>to</w:t>
      </w:r>
      <w:r w:rsidRPr="003D0D34">
        <w:rPr>
          <w:rFonts w:ascii="Arial" w:hAnsi="Arial" w:cs="Arial"/>
          <w:sz w:val="24"/>
          <w:szCs w:val="24"/>
          <w:lang w:val="en-US"/>
        </w:rPr>
        <w:t xml:space="preserve"> perform the tasks of the project; </w:t>
      </w:r>
    </w:p>
    <w:p w14:paraId="1443096C" w14:textId="77777777"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renting rooms owned by the project partner;</w:t>
      </w:r>
    </w:p>
    <w:p w14:paraId="6ACD351F" w14:textId="77777777"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the acquisition of copyrights for projects in which materials are intended for single use;</w:t>
      </w:r>
    </w:p>
    <w:p w14:paraId="25089E36" w14:textId="241B20BC"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wages/compensation for professional artists and authors for entertainment purposes (sole exception</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wages/compensation are eligible for professional artists and authors directly related to achieving </w:t>
      </w:r>
      <w:r w:rsidR="003F5FF1" w:rsidRPr="003D0D34">
        <w:rPr>
          <w:rFonts w:ascii="Arial" w:hAnsi="Arial" w:cs="Arial"/>
          <w:sz w:val="24"/>
          <w:szCs w:val="24"/>
          <w:lang w:val="en-US"/>
        </w:rPr>
        <w:t xml:space="preserve">the </w:t>
      </w:r>
      <w:r w:rsidRPr="003D0D34">
        <w:rPr>
          <w:rFonts w:ascii="Arial" w:hAnsi="Arial" w:cs="Arial"/>
          <w:sz w:val="24"/>
          <w:szCs w:val="24"/>
          <w:lang w:val="en-US"/>
        </w:rPr>
        <w:t>project</w:t>
      </w:r>
      <w:r w:rsidR="003F5FF1" w:rsidRPr="003D0D34">
        <w:rPr>
          <w:rFonts w:ascii="Arial" w:hAnsi="Arial" w:cs="Arial"/>
          <w:sz w:val="24"/>
          <w:szCs w:val="24"/>
          <w:lang w:val="en-US"/>
        </w:rPr>
        <w:t>’s</w:t>
      </w:r>
      <w:r w:rsidRPr="003D0D34">
        <w:rPr>
          <w:rFonts w:ascii="Arial" w:hAnsi="Arial" w:cs="Arial"/>
          <w:sz w:val="24"/>
          <w:szCs w:val="24"/>
          <w:lang w:val="en-US"/>
        </w:rPr>
        <w:t xml:space="preserve"> main outputs or deliverables); </w:t>
      </w:r>
    </w:p>
    <w:p w14:paraId="33271E3C" w14:textId="4A659C76" w:rsidR="001C2B0A" w:rsidRPr="003D0D34" w:rsidRDefault="001C2B0A">
      <w:pPr>
        <w:pStyle w:val="ListParagraph"/>
        <w:numPr>
          <w:ilvl w:val="0"/>
          <w:numId w:val="7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expenditure for filmmaking, commercials, audio material, advertisements</w:t>
      </w:r>
      <w:r w:rsidR="00C14976" w:rsidRPr="003D0D34">
        <w:rPr>
          <w:rFonts w:ascii="Arial" w:hAnsi="Arial" w:cs="Arial"/>
          <w:sz w:val="24"/>
          <w:szCs w:val="24"/>
          <w:lang w:val="en-US"/>
        </w:rPr>
        <w:t>,</w:t>
      </w:r>
      <w:r w:rsidRPr="003D0D34">
        <w:rPr>
          <w:rFonts w:ascii="Arial" w:hAnsi="Arial" w:cs="Arial"/>
          <w:sz w:val="24"/>
          <w:szCs w:val="24"/>
          <w:lang w:val="en-US"/>
        </w:rPr>
        <w:t xml:space="preserve"> the cost of which deviates to a large extent from the commonly binding market prices (i.e., because of a soundtrack protected by copyright law, artistic image or participation of a known person).</w:t>
      </w:r>
    </w:p>
    <w:p w14:paraId="6B592580" w14:textId="5557CBAB" w:rsidR="001B10E6" w:rsidRPr="003D0D34" w:rsidRDefault="0072780D" w:rsidP="003D0D34">
      <w:pPr>
        <w:pStyle w:val="Heading3"/>
        <w:spacing w:after="120" w:line="360" w:lineRule="auto"/>
        <w:rPr>
          <w:rFonts w:ascii="Arial" w:hAnsi="Arial" w:cs="Arial"/>
          <w:color w:val="auto"/>
          <w:lang w:val="en-GB"/>
        </w:rPr>
      </w:pPr>
      <w:bookmarkStart w:id="81" w:name="_Toc122435062"/>
      <w:r w:rsidRPr="003D0D34">
        <w:rPr>
          <w:rFonts w:ascii="Arial" w:hAnsi="Arial" w:cs="Arial"/>
          <w:color w:val="auto"/>
          <w:lang w:val="en-GB"/>
        </w:rPr>
        <w:t xml:space="preserve">3.6 </w:t>
      </w:r>
      <w:r w:rsidR="001B10E6" w:rsidRPr="003D0D34">
        <w:rPr>
          <w:rFonts w:ascii="Arial" w:hAnsi="Arial" w:cs="Arial"/>
          <w:color w:val="auto"/>
          <w:lang w:val="en-GB"/>
        </w:rPr>
        <w:t>Equipment</w:t>
      </w:r>
      <w:bookmarkEnd w:id="81"/>
    </w:p>
    <w:p w14:paraId="7054908D" w14:textId="1BE098B5" w:rsidR="00146702" w:rsidRPr="003D0D34" w:rsidRDefault="00146702"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Costs of equipment shall be reported as real costs.</w:t>
      </w:r>
    </w:p>
    <w:p w14:paraId="4ACD43EB" w14:textId="6E3B345C"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Costs under this category refer to equipment: purchased, rented, leased or already in possession by the project partner which is essential for the implementation of the project. The costs of depreciation/lease/rental/tenancy of the equipment that is used for project management purposes should also be reported under this category. The project partners are obliged to follow national requirements regarding bookkeeping in relation to the purchased equipment. </w:t>
      </w:r>
    </w:p>
    <w:p w14:paraId="3FB37386" w14:textId="77777777"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Use of equipment purchased in the project can be distinguished between:</w:t>
      </w:r>
    </w:p>
    <w:p w14:paraId="6263BDC2" w14:textId="59CAF7D0" w:rsidR="001B10E6" w:rsidRPr="003D0D34" w:rsidRDefault="001B10E6">
      <w:pPr>
        <w:pStyle w:val="ListParagraph"/>
        <w:numPr>
          <w:ilvl w:val="0"/>
          <w:numId w:val="8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lastRenderedPageBreak/>
        <w:t>equipment for project management</w:t>
      </w:r>
      <w:r w:rsidRPr="003D0D34">
        <w:rPr>
          <w:rFonts w:ascii="Arial" w:hAnsi="Arial" w:cs="Arial"/>
          <w:sz w:val="24"/>
          <w:szCs w:val="24"/>
          <w:lang w:val="en-US"/>
        </w:rPr>
        <w:t xml:space="preserve"> use during the project</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tool or device purchased by the Partner or already in its possession and used to carry out project activities; </w:t>
      </w:r>
    </w:p>
    <w:p w14:paraId="2773B2C4" w14:textId="27B0FD02" w:rsidR="001B10E6" w:rsidRPr="003D0D34" w:rsidRDefault="001B10E6">
      <w:pPr>
        <w:pStyle w:val="ListParagraph"/>
        <w:numPr>
          <w:ilvl w:val="0"/>
          <w:numId w:val="8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equipment directly contributing to the achievement of a project output</w:t>
      </w:r>
      <w:r w:rsidR="00C32F77" w:rsidRPr="003D0D34">
        <w:rPr>
          <w:rFonts w:ascii="Arial" w:hAnsi="Arial" w:cs="Arial"/>
          <w:sz w:val="24"/>
          <w:szCs w:val="24"/>
          <w:lang w:val="en-US"/>
        </w:rPr>
        <w:t xml:space="preserve"> – </w:t>
      </w:r>
      <w:r w:rsidRPr="003D0D34">
        <w:rPr>
          <w:rFonts w:ascii="Arial" w:hAnsi="Arial" w:cs="Arial"/>
          <w:sz w:val="24"/>
          <w:szCs w:val="24"/>
          <w:lang w:val="en-US"/>
        </w:rPr>
        <w:t>affects the project target group or project area and which stays in use after the project is implemented (e.g., tools/devices needed for the testing purposes; IT tools</w:t>
      </w:r>
      <w:r w:rsidR="00D07B80" w:rsidRPr="003D0D34">
        <w:rPr>
          <w:rFonts w:ascii="Arial" w:hAnsi="Arial" w:cs="Arial"/>
          <w:sz w:val="24"/>
          <w:szCs w:val="24"/>
          <w:lang w:val="en-US"/>
        </w:rPr>
        <w:t>/</w:t>
      </w:r>
      <w:r w:rsidRPr="003D0D34">
        <w:rPr>
          <w:rFonts w:ascii="Arial" w:hAnsi="Arial" w:cs="Arial"/>
          <w:sz w:val="24"/>
          <w:szCs w:val="24"/>
          <w:lang w:val="en-US"/>
        </w:rPr>
        <w:t>databases</w:t>
      </w:r>
      <w:r w:rsidR="007636CB" w:rsidRPr="003D0D34">
        <w:rPr>
          <w:rFonts w:ascii="Arial" w:hAnsi="Arial" w:cs="Arial"/>
          <w:sz w:val="24"/>
          <w:szCs w:val="24"/>
          <w:lang w:val="en-US"/>
        </w:rPr>
        <w:t>,</w:t>
      </w:r>
      <w:r w:rsidRPr="003D0D34">
        <w:rPr>
          <w:rFonts w:ascii="Arial" w:hAnsi="Arial" w:cs="Arial"/>
          <w:sz w:val="24"/>
          <w:szCs w:val="24"/>
          <w:lang w:val="en-US"/>
        </w:rPr>
        <w:t xml:space="preserve"> etc.).</w:t>
      </w:r>
    </w:p>
    <w:p w14:paraId="486D9668" w14:textId="75C828F2" w:rsidR="001B10E6" w:rsidRPr="003D0D34" w:rsidRDefault="001B10E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Eligible expenditure for equipment will be limited to the following items:</w:t>
      </w:r>
    </w:p>
    <w:p w14:paraId="1A933C00" w14:textId="77777777"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office equipment;</w:t>
      </w:r>
    </w:p>
    <w:p w14:paraId="1D717F8E" w14:textId="77777777"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IT hardware and software (and possible updates necessary for proper implementation of the project);</w:t>
      </w:r>
    </w:p>
    <w:p w14:paraId="26371CDD" w14:textId="058B26AD"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furniture and fittings</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furniture and fittings for offices of project partners will be co-financed in exceptional and duly justified cases only. For employees involved in the project as a minimum on a half-time basis, costs related to furnishing and equipment of the workplace are eligible in full. For employees involved in the project for less than half-time, the costs related to furnishing and equipment of the workplace are non-eligible. </w:t>
      </w:r>
    </w:p>
    <w:p w14:paraId="2B5B1F8E" w14:textId="77777777"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laboratory equipment;</w:t>
      </w:r>
    </w:p>
    <w:p w14:paraId="61D6592F" w14:textId="77777777"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machines and instruments;</w:t>
      </w:r>
    </w:p>
    <w:p w14:paraId="77284EAA" w14:textId="77777777"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tools or devices;</w:t>
      </w:r>
    </w:p>
    <w:p w14:paraId="308AE04A" w14:textId="46577212" w:rsidR="00FB349E"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vehicles</w:t>
      </w:r>
      <w:r w:rsidR="00C32F77" w:rsidRPr="003D0D34">
        <w:rPr>
          <w:rFonts w:ascii="Arial" w:hAnsi="Arial" w:cs="Arial"/>
          <w:sz w:val="24"/>
          <w:szCs w:val="24"/>
          <w:lang w:val="en-US"/>
        </w:rPr>
        <w:t xml:space="preserve"> – </w:t>
      </w:r>
      <w:r w:rsidRPr="003D0D34">
        <w:rPr>
          <w:rFonts w:ascii="Arial" w:hAnsi="Arial" w:cs="Arial"/>
          <w:sz w:val="24"/>
          <w:szCs w:val="24"/>
          <w:lang w:val="en-US"/>
        </w:rPr>
        <w:t>purchase of vehicles will be eligible only if they are operated and used solely for the purposes of fulfilling the main objective of the project.</w:t>
      </w:r>
    </w:p>
    <w:p w14:paraId="5D991479" w14:textId="381FA1B1" w:rsidR="001B10E6" w:rsidRPr="003D0D34" w:rsidRDefault="001B10E6">
      <w:pPr>
        <w:pStyle w:val="ListParagraph"/>
        <w:numPr>
          <w:ilvl w:val="0"/>
          <w:numId w:val="7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other specific equipment needed for operations (including equipment needed by project staff with disabilities).</w:t>
      </w:r>
    </w:p>
    <w:p w14:paraId="316B2FDA" w14:textId="77777777"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Based on these general provisions, the following rules for the costs for the purchase of equipment will be applied:</w:t>
      </w:r>
    </w:p>
    <w:p w14:paraId="78177EDB" w14:textId="77777777" w:rsidR="001B10E6" w:rsidRPr="003D0D34" w:rsidRDefault="001B10E6">
      <w:pPr>
        <w:pStyle w:val="ListParagraph"/>
        <w:numPr>
          <w:ilvl w:val="0"/>
          <w:numId w:val="9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items of low value</w:t>
      </w:r>
      <w:r w:rsidRPr="003D0D34">
        <w:rPr>
          <w:rFonts w:ascii="Arial" w:hAnsi="Arial" w:cs="Arial"/>
          <w:sz w:val="24"/>
          <w:szCs w:val="24"/>
          <w:lang w:val="en-US"/>
        </w:rPr>
        <w:t xml:space="preserve"> – when the unit price of the item does not exceed the thresholds specified in national requirements for the application of depreciation </w:t>
      </w:r>
      <w:r w:rsidRPr="003D0D34">
        <w:rPr>
          <w:rFonts w:ascii="Arial" w:hAnsi="Arial" w:cs="Arial"/>
          <w:sz w:val="24"/>
          <w:szCs w:val="24"/>
          <w:lang w:val="en-US"/>
        </w:rPr>
        <w:lastRenderedPageBreak/>
        <w:t>rules (i.e., one-off depreciation is expected), the respective purchase costs are eligible in whole or in part (proportionately to the usage of an item in the project implementation);</w:t>
      </w:r>
    </w:p>
    <w:p w14:paraId="5C554587" w14:textId="50304487" w:rsidR="00424BEF" w:rsidRPr="003D0D34" w:rsidRDefault="001B10E6">
      <w:pPr>
        <w:pStyle w:val="ListParagraph"/>
        <w:numPr>
          <w:ilvl w:val="0"/>
          <w:numId w:val="9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equipment for project management use during the project</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depreciation (depreciation for the equipment item should be calculated according to the national regulations) is eligible for co-financing from the Programme in proportion to the period when the equipment is used for project implementation. Depreciation must be calculated according to the national requirements and the depreciation method used will be stored for accounting, </w:t>
      </w:r>
      <w:r w:rsidR="00FE4EF9" w:rsidRPr="003D0D34">
        <w:rPr>
          <w:rFonts w:ascii="Arial" w:hAnsi="Arial" w:cs="Arial"/>
          <w:sz w:val="24"/>
          <w:szCs w:val="24"/>
          <w:lang w:val="en-US"/>
        </w:rPr>
        <w:t>control,</w:t>
      </w:r>
      <w:r w:rsidRPr="003D0D34">
        <w:rPr>
          <w:rFonts w:ascii="Arial" w:hAnsi="Arial" w:cs="Arial"/>
          <w:sz w:val="24"/>
          <w:szCs w:val="24"/>
          <w:lang w:val="en-US"/>
        </w:rPr>
        <w:t xml:space="preserve"> and audit purposes. For example, the monthly share of depreciation should be calculated. The rate may vary according to the type of fixed asset and among </w:t>
      </w:r>
      <w:r w:rsidR="008039A1" w:rsidRPr="003D0D34">
        <w:rPr>
          <w:rFonts w:ascii="Arial" w:hAnsi="Arial" w:cs="Arial"/>
          <w:sz w:val="24"/>
          <w:szCs w:val="24"/>
          <w:lang w:val="en-US"/>
        </w:rPr>
        <w:t xml:space="preserve">the </w:t>
      </w:r>
      <w:r w:rsidRPr="003D0D34">
        <w:rPr>
          <w:rFonts w:ascii="Arial" w:hAnsi="Arial" w:cs="Arial"/>
          <w:sz w:val="24"/>
          <w:szCs w:val="24"/>
          <w:lang w:val="en-US"/>
        </w:rPr>
        <w:t>project partner countries;</w:t>
      </w:r>
    </w:p>
    <w:p w14:paraId="6AE595D3" w14:textId="2B6EDEB0" w:rsidR="001B10E6" w:rsidRPr="003D0D34" w:rsidRDefault="001B10E6">
      <w:pPr>
        <w:pStyle w:val="ListParagraph"/>
        <w:numPr>
          <w:ilvl w:val="0"/>
          <w:numId w:val="9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equipment directly contributing to the achievement of the project’s outputs</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if the equipment item directly contributes to the achievement of an output (i.e., the equipment affects the project target group or project area and is intended to remain in use after the project is implemented), </w:t>
      </w:r>
      <w:r w:rsidR="008039A1" w:rsidRPr="003D0D34">
        <w:rPr>
          <w:rFonts w:ascii="Arial" w:hAnsi="Arial" w:cs="Arial"/>
          <w:sz w:val="24"/>
          <w:szCs w:val="24"/>
          <w:lang w:val="en-US"/>
        </w:rPr>
        <w:t xml:space="preserve">the </w:t>
      </w:r>
      <w:r w:rsidRPr="003D0D34">
        <w:rPr>
          <w:rFonts w:ascii="Arial" w:hAnsi="Arial" w:cs="Arial"/>
          <w:sz w:val="24"/>
          <w:szCs w:val="24"/>
          <w:lang w:val="en-US"/>
        </w:rPr>
        <w:t>full purchase costs (</w:t>
      </w:r>
      <w:r w:rsidR="00FE4EF9" w:rsidRPr="003D0D34">
        <w:rPr>
          <w:rFonts w:ascii="Arial" w:hAnsi="Arial" w:cs="Arial"/>
          <w:sz w:val="24"/>
          <w:szCs w:val="24"/>
          <w:lang w:val="en-US"/>
        </w:rPr>
        <w:t>i</w:t>
      </w:r>
      <w:r w:rsidRPr="003D0D34">
        <w:rPr>
          <w:rFonts w:ascii="Arial" w:hAnsi="Arial" w:cs="Arial"/>
          <w:sz w:val="24"/>
          <w:szCs w:val="24"/>
          <w:lang w:val="en-US"/>
        </w:rPr>
        <w:t>ncluding operating and servicing costs) of</w:t>
      </w:r>
      <w:r w:rsidR="008039A1" w:rsidRPr="003D0D34">
        <w:rPr>
          <w:rFonts w:ascii="Arial" w:hAnsi="Arial" w:cs="Arial"/>
          <w:sz w:val="24"/>
          <w:szCs w:val="24"/>
          <w:lang w:val="en-US"/>
        </w:rPr>
        <w:t xml:space="preserve"> the</w:t>
      </w:r>
      <w:r w:rsidRPr="003D0D34">
        <w:rPr>
          <w:rFonts w:ascii="Arial" w:hAnsi="Arial" w:cs="Arial"/>
          <w:sz w:val="24"/>
          <w:szCs w:val="24"/>
          <w:lang w:val="en-US"/>
        </w:rPr>
        <w:t xml:space="preserve"> equipment are eligible. I</w:t>
      </w:r>
      <w:r w:rsidR="008039A1" w:rsidRPr="003D0D34">
        <w:rPr>
          <w:rFonts w:ascii="Arial" w:hAnsi="Arial" w:cs="Arial"/>
          <w:sz w:val="24"/>
          <w:szCs w:val="24"/>
          <w:lang w:val="en-US"/>
        </w:rPr>
        <w:t>f</w:t>
      </w:r>
      <w:r w:rsidRPr="003D0D34">
        <w:rPr>
          <w:rFonts w:ascii="Arial" w:hAnsi="Arial" w:cs="Arial"/>
          <w:sz w:val="24"/>
          <w:szCs w:val="24"/>
          <w:lang w:val="en-US"/>
        </w:rPr>
        <w:t xml:space="preserve"> the equipment is already in </w:t>
      </w:r>
      <w:r w:rsidR="008039A1" w:rsidRPr="003D0D34">
        <w:rPr>
          <w:rFonts w:ascii="Arial" w:hAnsi="Arial" w:cs="Arial"/>
          <w:sz w:val="24"/>
          <w:szCs w:val="24"/>
          <w:lang w:val="en-US"/>
        </w:rPr>
        <w:t xml:space="preserve">the </w:t>
      </w:r>
      <w:r w:rsidRPr="003D0D34">
        <w:rPr>
          <w:rFonts w:ascii="Arial" w:hAnsi="Arial" w:cs="Arial"/>
          <w:sz w:val="24"/>
          <w:szCs w:val="24"/>
          <w:lang w:val="en-US"/>
        </w:rPr>
        <w:t xml:space="preserve">possession of the project partner, only depreciation costs are eligible for co-financing from the Programme in proportion to the period when the equipment is used for project implementation. </w:t>
      </w:r>
    </w:p>
    <w:p w14:paraId="04B1B764" w14:textId="77777777"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Project partners can purchase both new and used equipment. The technical specifications for the equipment item should confirm its relevance for the purpose for which the item is to be used in the project. Costs for the purchase of used items may be eligible provided that:</w:t>
      </w:r>
    </w:p>
    <w:p w14:paraId="30D534FF" w14:textId="77777777" w:rsidR="001B10E6" w:rsidRPr="003D0D34" w:rsidRDefault="001B10E6">
      <w:pPr>
        <w:pStyle w:val="ListParagraph"/>
        <w:numPr>
          <w:ilvl w:val="0"/>
          <w:numId w:val="8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no other assistance has been received for it from the European Structural and Investment Funds;</w:t>
      </w:r>
    </w:p>
    <w:p w14:paraId="7E5EE0EA" w14:textId="77777777" w:rsidR="001B10E6" w:rsidRPr="003D0D34" w:rsidRDefault="001B10E6">
      <w:pPr>
        <w:pStyle w:val="ListParagraph"/>
        <w:numPr>
          <w:ilvl w:val="0"/>
          <w:numId w:val="8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its price does not exceed the generally accepted price on the market;</w:t>
      </w:r>
    </w:p>
    <w:p w14:paraId="18E77FC0" w14:textId="77777777" w:rsidR="001B10E6" w:rsidRPr="003D0D34" w:rsidRDefault="001B10E6">
      <w:pPr>
        <w:pStyle w:val="ListParagraph"/>
        <w:numPr>
          <w:ilvl w:val="0"/>
          <w:numId w:val="8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it has the technical characteristics necessary for the project and complies with applicable norms and standards.</w:t>
      </w:r>
    </w:p>
    <w:p w14:paraId="041C9D47" w14:textId="77777777" w:rsidR="001B10E6" w:rsidRPr="003D0D34" w:rsidRDefault="001B10E6" w:rsidP="003D0D34">
      <w:pPr>
        <w:keepNext/>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lastRenderedPageBreak/>
        <w:t>Lease</w:t>
      </w:r>
    </w:p>
    <w:p w14:paraId="58CA6CEE" w14:textId="24F7B7D0"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If the project partner decides to use project equipment through a leasing facility, part of the leasing payment (repayment of the stock value of the equipment item) can be considered as eligible. The project partner will include paid lease instalments in the respective progress report </w:t>
      </w:r>
      <w:r w:rsidR="00B7310E" w:rsidRPr="003D0D34">
        <w:rPr>
          <w:rFonts w:ascii="Arial" w:hAnsi="Arial" w:cs="Arial"/>
          <w:sz w:val="24"/>
          <w:szCs w:val="24"/>
          <w:lang w:val="en-US"/>
        </w:rPr>
        <w:t>to</w:t>
      </w:r>
      <w:r w:rsidRPr="003D0D34">
        <w:rPr>
          <w:rFonts w:ascii="Arial" w:hAnsi="Arial" w:cs="Arial"/>
          <w:sz w:val="24"/>
          <w:szCs w:val="24"/>
          <w:lang w:val="en-US"/>
        </w:rPr>
        <w:t xml:space="preserve"> claim ERDF co-financing. However, the following parts of a leasing instalment are not eligible:</w:t>
      </w:r>
    </w:p>
    <w:p w14:paraId="68C1D2E1" w14:textId="77777777" w:rsidR="001B10E6" w:rsidRPr="003D0D34" w:rsidRDefault="001B10E6">
      <w:pPr>
        <w:pStyle w:val="ListParagraph"/>
        <w:numPr>
          <w:ilvl w:val="0"/>
          <w:numId w:val="91"/>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lessor’s margin;</w:t>
      </w:r>
    </w:p>
    <w:p w14:paraId="6F96F736" w14:textId="65C6B089" w:rsidR="001B10E6" w:rsidRPr="003D0D34" w:rsidRDefault="001B10E6">
      <w:pPr>
        <w:pStyle w:val="ListParagraph"/>
        <w:numPr>
          <w:ilvl w:val="0"/>
          <w:numId w:val="91"/>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insurance fees.</w:t>
      </w:r>
    </w:p>
    <w:p w14:paraId="0D96D778" w14:textId="77777777"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To support the incurred costs, the necessary documentation must be retained by the project partners, </w:t>
      </w:r>
      <w:r w:rsidRPr="003D0D34">
        <w:rPr>
          <w:rFonts w:ascii="Arial" w:hAnsi="Arial" w:cs="Arial"/>
          <w:sz w:val="24"/>
          <w:szCs w:val="24"/>
          <w:lang w:val="en-GB"/>
        </w:rPr>
        <w:t>for example:</w:t>
      </w:r>
    </w:p>
    <w:p w14:paraId="6ED4CC04" w14:textId="77777777"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acceptance protocols;</w:t>
      </w:r>
    </w:p>
    <w:p w14:paraId="74A3A2D8" w14:textId="77777777"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invoices for purchased goods, together with proofs of payment;</w:t>
      </w:r>
    </w:p>
    <w:p w14:paraId="44AB402A" w14:textId="77777777"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documents relating to the tendering procedure/market research carried out;</w:t>
      </w:r>
    </w:p>
    <w:p w14:paraId="78C9634C" w14:textId="77777777"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printouts from the equipment accounting records;</w:t>
      </w:r>
    </w:p>
    <w:p w14:paraId="60F344DB" w14:textId="5A5520CC"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photographs of equipment evidencing publicity markings in accordance with </w:t>
      </w:r>
      <w:r w:rsidR="00E51D84" w:rsidRPr="003D0D34">
        <w:rPr>
          <w:rFonts w:ascii="Arial" w:hAnsi="Arial" w:cs="Arial"/>
          <w:sz w:val="24"/>
          <w:szCs w:val="24"/>
          <w:lang w:val="en-US"/>
        </w:rPr>
        <w:t xml:space="preserve">the </w:t>
      </w:r>
      <w:r w:rsidRPr="003D0D34">
        <w:rPr>
          <w:rFonts w:ascii="Arial" w:hAnsi="Arial" w:cs="Arial"/>
          <w:sz w:val="24"/>
          <w:szCs w:val="24"/>
          <w:lang w:val="en-US"/>
        </w:rPr>
        <w:t>Programme guidelines;</w:t>
      </w:r>
    </w:p>
    <w:p w14:paraId="6FA57546" w14:textId="31996F39" w:rsidR="001B10E6" w:rsidRPr="003D0D34" w:rsidRDefault="001B10E6">
      <w:pPr>
        <w:pStyle w:val="ListParagraph"/>
        <w:numPr>
          <w:ilvl w:val="0"/>
          <w:numId w:val="92"/>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description of the depreciation method applied for equipment reported under the project if applicable.</w:t>
      </w:r>
    </w:p>
    <w:p w14:paraId="664CAFFA" w14:textId="2F33E1B6" w:rsidR="001B10E6" w:rsidRPr="003D0D34" w:rsidRDefault="001B10E6"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ineligible expenditure:</w:t>
      </w:r>
    </w:p>
    <w:p w14:paraId="289C3BA9" w14:textId="77777777" w:rsidR="001B10E6" w:rsidRPr="003D0D34" w:rsidRDefault="001B10E6">
      <w:pPr>
        <w:pStyle w:val="ListParagraph"/>
        <w:numPr>
          <w:ilvl w:val="0"/>
          <w:numId w:val="9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purchases of equipment not covered or in quantities exceeding those specified in the approved Application Form/not approved by the JS;</w:t>
      </w:r>
    </w:p>
    <w:p w14:paraId="0CA99425" w14:textId="77777777" w:rsidR="001B10E6" w:rsidRPr="003D0D34" w:rsidRDefault="001B10E6">
      <w:pPr>
        <w:pStyle w:val="ListParagraph"/>
        <w:numPr>
          <w:ilvl w:val="0"/>
          <w:numId w:val="9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purchases of equipment made that disregard the public procurement law/programme tendering principles (partial or total ineligibility, depending on the type of violation); </w:t>
      </w:r>
    </w:p>
    <w:p w14:paraId="1A013789" w14:textId="77777777" w:rsidR="00FB349E" w:rsidRPr="003D0D34" w:rsidRDefault="001B10E6">
      <w:pPr>
        <w:pStyle w:val="ListParagraph"/>
        <w:numPr>
          <w:ilvl w:val="0"/>
          <w:numId w:val="9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residual value (accounting liquidation value) of equipment after project implementation;</w:t>
      </w:r>
    </w:p>
    <w:p w14:paraId="7466D8E8" w14:textId="5D3D76BE" w:rsidR="001B10E6" w:rsidRPr="003D0D34" w:rsidRDefault="001B10E6">
      <w:pPr>
        <w:pStyle w:val="ListParagraph"/>
        <w:numPr>
          <w:ilvl w:val="0"/>
          <w:numId w:val="9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purchase of company cars.</w:t>
      </w:r>
    </w:p>
    <w:p w14:paraId="721F70D8" w14:textId="77777777" w:rsidR="001B10E6" w:rsidRPr="003D0D34" w:rsidRDefault="001B10E6"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lastRenderedPageBreak/>
        <w:t>Cross-border relevance</w:t>
      </w:r>
    </w:p>
    <w:p w14:paraId="3B390E26" w14:textId="77777777" w:rsidR="001B10E6" w:rsidRPr="003D0D34" w:rsidRDefault="001B10E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Equipment directly contributing to an output of a project may be financed from the South Baltic Programme if it has a clear cross-border character, meaning that it either:</w:t>
      </w:r>
    </w:p>
    <w:p w14:paraId="16E08F10" w14:textId="3371CC47" w:rsidR="001B10E6" w:rsidRPr="003D0D34" w:rsidRDefault="001B10E6">
      <w:pPr>
        <w:pStyle w:val="ListParagraph"/>
        <w:numPr>
          <w:ilvl w:val="0"/>
          <w:numId w:val="9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has a pilot character,</w:t>
      </w:r>
      <w:r w:rsidRPr="003D0D34">
        <w:rPr>
          <w:rFonts w:ascii="Arial" w:hAnsi="Arial" w:cs="Arial"/>
          <w:sz w:val="24"/>
          <w:szCs w:val="24"/>
          <w:lang w:val="en-US"/>
        </w:rPr>
        <w:t xml:space="preserve"> i.e., that it creates a transferable practical solution (</w:t>
      </w:r>
      <w:r w:rsidR="00502990" w:rsidRPr="003D0D34">
        <w:rPr>
          <w:rFonts w:ascii="Arial" w:hAnsi="Arial" w:cs="Arial"/>
          <w:sz w:val="24"/>
          <w:szCs w:val="24"/>
          <w:lang w:val="en-US"/>
        </w:rPr>
        <w:t>blueprint</w:t>
      </w:r>
      <w:r w:rsidRPr="003D0D34">
        <w:rPr>
          <w:rFonts w:ascii="Arial" w:hAnsi="Arial" w:cs="Arial"/>
          <w:sz w:val="24"/>
          <w:szCs w:val="24"/>
          <w:lang w:val="en-US"/>
        </w:rPr>
        <w:t>) through a case study in one area, which is in the further project jointly evaluated by the Partners and prepared for use and implementation in at least one of the other participating countries. Projects that include such components are expected to show strong transfer/dissemination activities that ensure the application of the developed solution in other countries and contexts; or</w:t>
      </w:r>
    </w:p>
    <w:p w14:paraId="3FDD28B0" w14:textId="31FCF54F" w:rsidR="001B10E6" w:rsidRPr="003D0D34" w:rsidRDefault="001B10E6">
      <w:pPr>
        <w:pStyle w:val="ListParagraph"/>
        <w:numPr>
          <w:ilvl w:val="0"/>
          <w:numId w:val="95"/>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has the character of filling missing links</w:t>
      </w:r>
      <w:r w:rsidRPr="003D0D34">
        <w:rPr>
          <w:rFonts w:ascii="Arial" w:hAnsi="Arial" w:cs="Arial"/>
          <w:sz w:val="24"/>
          <w:szCs w:val="24"/>
          <w:lang w:val="en-US"/>
        </w:rPr>
        <w:t xml:space="preserve"> at the level of the South Baltic area, i.e.</w:t>
      </w:r>
      <w:r w:rsidR="00FB349E" w:rsidRPr="003D0D34">
        <w:rPr>
          <w:rFonts w:ascii="Arial" w:hAnsi="Arial" w:cs="Arial"/>
          <w:sz w:val="24"/>
          <w:szCs w:val="24"/>
          <w:lang w:val="en-US"/>
        </w:rPr>
        <w:t>,</w:t>
      </w:r>
      <w:r w:rsidRPr="003D0D34">
        <w:rPr>
          <w:rFonts w:ascii="Arial" w:hAnsi="Arial" w:cs="Arial"/>
          <w:sz w:val="24"/>
          <w:szCs w:val="24"/>
          <w:lang w:val="en-US"/>
        </w:rPr>
        <w:t xml:space="preserve"> it follows a cross-border physical or functional link (e.g.</w:t>
      </w:r>
      <w:r w:rsidR="00502990" w:rsidRPr="003D0D34">
        <w:rPr>
          <w:rFonts w:ascii="Arial" w:hAnsi="Arial" w:cs="Arial"/>
          <w:sz w:val="24"/>
          <w:szCs w:val="24"/>
          <w:lang w:val="en-US"/>
        </w:rPr>
        <w:t>,</w:t>
      </w:r>
      <w:r w:rsidRPr="003D0D34">
        <w:rPr>
          <w:rFonts w:ascii="Arial" w:hAnsi="Arial" w:cs="Arial"/>
          <w:sz w:val="24"/>
          <w:szCs w:val="24"/>
          <w:lang w:val="en-US"/>
        </w:rPr>
        <w:t xml:space="preserve"> tourism route, network), its placement has been analysed from a cross-border perspective and it demonstrates a socio-economic or environmental impact across national borders.</w:t>
      </w:r>
    </w:p>
    <w:p w14:paraId="3632945D" w14:textId="14536491" w:rsidR="001B10E6" w:rsidRPr="003D0D34" w:rsidRDefault="00424BEF" w:rsidP="003D0D34">
      <w:pPr>
        <w:pStyle w:val="Heading3"/>
        <w:spacing w:after="120" w:line="360" w:lineRule="auto"/>
        <w:rPr>
          <w:rFonts w:ascii="Arial" w:hAnsi="Arial" w:cs="Arial"/>
          <w:color w:val="auto"/>
          <w:lang w:val="en-GB"/>
        </w:rPr>
      </w:pPr>
      <w:bookmarkStart w:id="82" w:name="_Toc122435063"/>
      <w:r w:rsidRPr="003D0D34">
        <w:rPr>
          <w:rFonts w:ascii="Arial" w:hAnsi="Arial" w:cs="Arial"/>
          <w:color w:val="auto"/>
          <w:lang w:val="en-GB"/>
        </w:rPr>
        <w:t>3.7 Infrastructure and works</w:t>
      </w:r>
      <w:bookmarkEnd w:id="82"/>
    </w:p>
    <w:p w14:paraId="26135CFC" w14:textId="32229C15" w:rsidR="00146702" w:rsidRPr="003D0D34" w:rsidRDefault="00146702"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Costs of equipment shall be reported as real costs.</w:t>
      </w:r>
    </w:p>
    <w:p w14:paraId="0EA55840" w14:textId="05573DB1" w:rsidR="00424BEF" w:rsidRPr="003D0D34" w:rsidRDefault="00424BE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Costs under this category refer to the infrastructure and works required for </w:t>
      </w:r>
      <w:r w:rsidR="002103C2" w:rsidRPr="003D0D34">
        <w:rPr>
          <w:rFonts w:ascii="Arial" w:hAnsi="Arial" w:cs="Arial"/>
          <w:sz w:val="24"/>
          <w:szCs w:val="24"/>
          <w:lang w:val="en-US"/>
        </w:rPr>
        <w:t xml:space="preserve">the </w:t>
      </w:r>
      <w:r w:rsidRPr="003D0D34">
        <w:rPr>
          <w:rFonts w:ascii="Arial" w:hAnsi="Arial" w:cs="Arial"/>
          <w:sz w:val="24"/>
          <w:szCs w:val="24"/>
          <w:lang w:val="en-US"/>
        </w:rPr>
        <w:t xml:space="preserve">project implementation. Any costs for infrastructure and works will be clearly justified in the project application and necessary for the effective implementation of the operation. The Programme does not support genuine </w:t>
      </w:r>
      <w:r w:rsidR="00F02972" w:rsidRPr="003D0D34">
        <w:rPr>
          <w:rFonts w:ascii="Arial" w:hAnsi="Arial" w:cs="Arial"/>
          <w:sz w:val="24"/>
          <w:szCs w:val="24"/>
          <w:lang w:val="en-US"/>
        </w:rPr>
        <w:t>‘</w:t>
      </w:r>
      <w:r w:rsidRPr="003D0D34">
        <w:rPr>
          <w:rFonts w:ascii="Arial" w:hAnsi="Arial" w:cs="Arial"/>
          <w:sz w:val="24"/>
          <w:szCs w:val="24"/>
          <w:lang w:val="en-US"/>
        </w:rPr>
        <w:t>infrastructure projects</w:t>
      </w:r>
      <w:r w:rsidR="00F02972" w:rsidRPr="003D0D34">
        <w:rPr>
          <w:rFonts w:ascii="Arial" w:hAnsi="Arial" w:cs="Arial"/>
          <w:sz w:val="24"/>
          <w:szCs w:val="24"/>
          <w:lang w:val="en-US"/>
        </w:rPr>
        <w:t>’</w:t>
      </w:r>
      <w:r w:rsidRPr="003D0D34">
        <w:rPr>
          <w:rFonts w:ascii="Arial" w:hAnsi="Arial" w:cs="Arial"/>
          <w:sz w:val="24"/>
          <w:szCs w:val="24"/>
          <w:lang w:val="en-US"/>
        </w:rPr>
        <w:t>, i.e., projects in which the main or only objective is to finance one or more infrastructure objects. If planned, infrastructure and works should directly contribute to or constitute an output of a project (i.e.</w:t>
      </w:r>
      <w:r w:rsidR="0042750E" w:rsidRPr="003D0D34">
        <w:rPr>
          <w:rFonts w:ascii="Arial" w:hAnsi="Arial" w:cs="Arial"/>
          <w:sz w:val="24"/>
          <w:szCs w:val="24"/>
          <w:lang w:val="en-US"/>
        </w:rPr>
        <w:t>,</w:t>
      </w:r>
      <w:r w:rsidRPr="003D0D34">
        <w:rPr>
          <w:rFonts w:ascii="Arial" w:hAnsi="Arial" w:cs="Arial"/>
          <w:sz w:val="24"/>
          <w:szCs w:val="24"/>
          <w:lang w:val="en-US"/>
        </w:rPr>
        <w:t xml:space="preserve"> the realised infrastructure will directly affect the project target group or the project area and should </w:t>
      </w:r>
      <w:r w:rsidR="002103C2" w:rsidRPr="003D0D34">
        <w:rPr>
          <w:rFonts w:ascii="Arial" w:hAnsi="Arial" w:cs="Arial"/>
          <w:sz w:val="24"/>
          <w:szCs w:val="24"/>
          <w:lang w:val="en-US"/>
        </w:rPr>
        <w:t xml:space="preserve">also </w:t>
      </w:r>
      <w:r w:rsidRPr="003D0D34">
        <w:rPr>
          <w:rFonts w:ascii="Arial" w:hAnsi="Arial" w:cs="Arial"/>
          <w:sz w:val="24"/>
          <w:szCs w:val="24"/>
          <w:lang w:val="en-US"/>
        </w:rPr>
        <w:t xml:space="preserve">be used after the project is implemented) and are of </w:t>
      </w:r>
      <w:r w:rsidR="002103C2" w:rsidRPr="003D0D34">
        <w:rPr>
          <w:rFonts w:ascii="Arial" w:hAnsi="Arial" w:cs="Arial"/>
          <w:sz w:val="24"/>
          <w:szCs w:val="24"/>
          <w:lang w:val="en-US"/>
        </w:rPr>
        <w:t xml:space="preserve">a </w:t>
      </w:r>
      <w:r w:rsidRPr="003D0D34">
        <w:rPr>
          <w:rFonts w:ascii="Arial" w:hAnsi="Arial" w:cs="Arial"/>
          <w:sz w:val="24"/>
          <w:szCs w:val="24"/>
          <w:lang w:val="en-US"/>
        </w:rPr>
        <w:t>supplementary nature. Costs related to infrastructure and works may cover, for instance:</w:t>
      </w:r>
    </w:p>
    <w:p w14:paraId="7837505C" w14:textId="77777777" w:rsidR="00424BEF" w:rsidRPr="003D0D34" w:rsidRDefault="00424BEF">
      <w:pPr>
        <w:pStyle w:val="ListParagraph"/>
        <w:numPr>
          <w:ilvl w:val="0"/>
          <w:numId w:val="94"/>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construction of infrastructure;</w:t>
      </w:r>
    </w:p>
    <w:p w14:paraId="7D12D3B4" w14:textId="7E90E4C5" w:rsidR="00424BEF" w:rsidRPr="003D0D34" w:rsidRDefault="00424BEF">
      <w:pPr>
        <w:pStyle w:val="ListParagraph"/>
        <w:numPr>
          <w:ilvl w:val="0"/>
          <w:numId w:val="94"/>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works/delivery, i.e., labour bought from a supplier that is necessary to create and ensure the functioning of</w:t>
      </w:r>
      <w:r w:rsidR="002103C2" w:rsidRPr="003D0D34">
        <w:rPr>
          <w:rFonts w:ascii="Arial" w:hAnsi="Arial" w:cs="Arial"/>
          <w:sz w:val="24"/>
          <w:szCs w:val="24"/>
          <w:lang w:val="en-US"/>
        </w:rPr>
        <w:t xml:space="preserve"> the</w:t>
      </w:r>
      <w:r w:rsidRPr="003D0D34">
        <w:rPr>
          <w:rFonts w:ascii="Arial" w:hAnsi="Arial" w:cs="Arial"/>
          <w:sz w:val="24"/>
          <w:szCs w:val="24"/>
          <w:lang w:val="en-US"/>
        </w:rPr>
        <w:t xml:space="preserve"> infrastructure (e.g.</w:t>
      </w:r>
      <w:r w:rsidR="00945283" w:rsidRPr="003D0D34">
        <w:rPr>
          <w:rFonts w:ascii="Arial" w:hAnsi="Arial" w:cs="Arial"/>
          <w:sz w:val="24"/>
          <w:szCs w:val="24"/>
          <w:lang w:val="en-US"/>
        </w:rPr>
        <w:t>,</w:t>
      </w:r>
      <w:r w:rsidRPr="003D0D34">
        <w:rPr>
          <w:rFonts w:ascii="Arial" w:hAnsi="Arial" w:cs="Arial"/>
          <w:sz w:val="24"/>
          <w:szCs w:val="24"/>
          <w:lang w:val="en-US"/>
        </w:rPr>
        <w:t xml:space="preserve"> supervision of construction works).</w:t>
      </w:r>
    </w:p>
    <w:p w14:paraId="56508B03" w14:textId="5DCE6B66" w:rsidR="00424BEF" w:rsidRPr="003D0D34" w:rsidRDefault="00945283"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eligible expenditures:</w:t>
      </w:r>
    </w:p>
    <w:p w14:paraId="0724CA96"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charges for construction permits;</w:t>
      </w:r>
    </w:p>
    <w:p w14:paraId="297C85A1"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purchase of undeveloped property or real estate, if it is inseparably linked to the implementation of the project (it will not exceed 10% of the total amount of eligible expenditure of the project);</w:t>
      </w:r>
    </w:p>
    <w:p w14:paraId="291F409D"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site preparation works, including surveying works;</w:t>
      </w:r>
    </w:p>
    <w:p w14:paraId="2EFE99AF"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ground works, construction and assembly works, development works, finishing works, fitting out works, deconstruction works; </w:t>
      </w:r>
    </w:p>
    <w:p w14:paraId="785A8F76"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supervision of works on behalf of the investor regarding the proper implementation of the investment and heritage conservator supervision;</w:t>
      </w:r>
    </w:p>
    <w:p w14:paraId="453E873F"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costs of employing a contract engineer, site manager and/or site coordinator in relation to the implementation of the project;</w:t>
      </w:r>
    </w:p>
    <w:p w14:paraId="79544660" w14:textId="77777777"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administrative fees directly linked to activities and work carried out as part of the project; </w:t>
      </w:r>
    </w:p>
    <w:p w14:paraId="52FB20C3" w14:textId="1C93783E" w:rsidR="00945283" w:rsidRPr="003D0D34" w:rsidRDefault="00945283">
      <w:pPr>
        <w:pStyle w:val="ListParagraph"/>
        <w:numPr>
          <w:ilvl w:val="0"/>
          <w:numId w:val="96"/>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construction, expansion or restructuring/renovation of premises and technical infrastructure necessary for the implementation of the project (e.g.</w:t>
      </w:r>
      <w:r w:rsidR="00EE3DB9" w:rsidRPr="003D0D34">
        <w:rPr>
          <w:rFonts w:ascii="Arial" w:hAnsi="Arial" w:cs="Arial"/>
          <w:sz w:val="24"/>
          <w:szCs w:val="24"/>
          <w:lang w:val="en-US"/>
        </w:rPr>
        <w:t>,</w:t>
      </w:r>
      <w:r w:rsidRPr="003D0D34">
        <w:rPr>
          <w:rFonts w:ascii="Arial" w:hAnsi="Arial" w:cs="Arial"/>
          <w:sz w:val="24"/>
          <w:szCs w:val="24"/>
          <w:lang w:val="en-US"/>
        </w:rPr>
        <w:t xml:space="preserve"> server rooms).</w:t>
      </w:r>
    </w:p>
    <w:p w14:paraId="40485496" w14:textId="42DDE3B2" w:rsidR="00945283" w:rsidRPr="003D0D34" w:rsidRDefault="00945283"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Examples of ineligible expenditures:</w:t>
      </w:r>
    </w:p>
    <w:p w14:paraId="03025427" w14:textId="6B0577A7" w:rsidR="00945283" w:rsidRPr="003D0D34" w:rsidRDefault="00945283">
      <w:pPr>
        <w:pStyle w:val="ListParagraph"/>
        <w:numPr>
          <w:ilvl w:val="0"/>
          <w:numId w:val="9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expenditure not covered by the approved Application Form</w:t>
      </w:r>
      <w:r w:rsidR="00D07B80" w:rsidRPr="003D0D34">
        <w:rPr>
          <w:rFonts w:ascii="Arial" w:hAnsi="Arial" w:cs="Arial"/>
          <w:sz w:val="24"/>
          <w:szCs w:val="24"/>
          <w:lang w:val="en-US"/>
        </w:rPr>
        <w:t>/</w:t>
      </w:r>
      <w:r w:rsidRPr="003D0D34">
        <w:rPr>
          <w:rFonts w:ascii="Arial" w:hAnsi="Arial" w:cs="Arial"/>
          <w:sz w:val="24"/>
          <w:szCs w:val="24"/>
          <w:lang w:val="en-US"/>
        </w:rPr>
        <w:t xml:space="preserve">not approved by </w:t>
      </w:r>
      <w:r w:rsidR="002103C2" w:rsidRPr="003D0D34">
        <w:rPr>
          <w:rFonts w:ascii="Arial" w:hAnsi="Arial" w:cs="Arial"/>
          <w:sz w:val="24"/>
          <w:szCs w:val="24"/>
          <w:lang w:val="en-US"/>
        </w:rPr>
        <w:t xml:space="preserve">the </w:t>
      </w:r>
      <w:r w:rsidRPr="003D0D34">
        <w:rPr>
          <w:rFonts w:ascii="Arial" w:hAnsi="Arial" w:cs="Arial"/>
          <w:sz w:val="24"/>
          <w:szCs w:val="24"/>
          <w:lang w:val="en-US"/>
        </w:rPr>
        <w:t>JS;</w:t>
      </w:r>
    </w:p>
    <w:p w14:paraId="76C94BC7" w14:textId="732ADAA9" w:rsidR="00301F9F" w:rsidRPr="003D0D34" w:rsidRDefault="00945283">
      <w:pPr>
        <w:pStyle w:val="ListParagraph"/>
        <w:numPr>
          <w:ilvl w:val="0"/>
          <w:numId w:val="9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expenditure related to preparing a feasibility study or an environmental impact assessment (expenditure for commissioning such analyses should be included in the </w:t>
      </w:r>
      <w:r w:rsidR="00F02972" w:rsidRPr="003D0D34">
        <w:rPr>
          <w:rFonts w:ascii="Arial" w:hAnsi="Arial" w:cs="Arial"/>
          <w:sz w:val="24"/>
          <w:szCs w:val="24"/>
          <w:lang w:val="en-US"/>
        </w:rPr>
        <w:t>‘</w:t>
      </w:r>
      <w:r w:rsidRPr="003D0D34">
        <w:rPr>
          <w:rFonts w:ascii="Arial" w:hAnsi="Arial" w:cs="Arial"/>
          <w:sz w:val="24"/>
          <w:szCs w:val="24"/>
          <w:lang w:val="en-US"/>
        </w:rPr>
        <w:t>External expertise and service costs</w:t>
      </w:r>
      <w:r w:rsidR="00F02972" w:rsidRPr="003D0D34">
        <w:rPr>
          <w:rFonts w:ascii="Arial" w:hAnsi="Arial" w:cs="Arial"/>
          <w:sz w:val="24"/>
          <w:szCs w:val="24"/>
          <w:lang w:val="en-US"/>
        </w:rPr>
        <w:t>’</w:t>
      </w:r>
      <w:r w:rsidRPr="003D0D34">
        <w:rPr>
          <w:rFonts w:ascii="Arial" w:hAnsi="Arial" w:cs="Arial"/>
          <w:sz w:val="24"/>
          <w:szCs w:val="24"/>
          <w:lang w:val="en-US"/>
        </w:rPr>
        <w:t xml:space="preserve"> budget category)</w:t>
      </w:r>
      <w:r w:rsidR="00301F9F" w:rsidRPr="003D0D34">
        <w:rPr>
          <w:rFonts w:ascii="Arial" w:hAnsi="Arial" w:cs="Arial"/>
          <w:sz w:val="24"/>
          <w:szCs w:val="24"/>
          <w:lang w:val="en-US"/>
        </w:rPr>
        <w:t xml:space="preserve">; </w:t>
      </w:r>
    </w:p>
    <w:p w14:paraId="5574F6C2" w14:textId="4E136DD8" w:rsidR="00945283" w:rsidRPr="003D0D34" w:rsidRDefault="00945283">
      <w:pPr>
        <w:pStyle w:val="ListParagraph"/>
        <w:numPr>
          <w:ilvl w:val="0"/>
          <w:numId w:val="97"/>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 xml:space="preserve">expenditure relating to construction works, where the contractor has been selected in violation of the public procurement law (partial or total ineligibility, depending on the extent of </w:t>
      </w:r>
      <w:r w:rsidR="002103C2" w:rsidRPr="003D0D34">
        <w:rPr>
          <w:rFonts w:ascii="Arial" w:hAnsi="Arial" w:cs="Arial"/>
          <w:sz w:val="24"/>
          <w:szCs w:val="24"/>
          <w:lang w:val="en-US"/>
        </w:rPr>
        <w:t xml:space="preserve">the </w:t>
      </w:r>
      <w:r w:rsidRPr="003D0D34">
        <w:rPr>
          <w:rFonts w:ascii="Arial" w:hAnsi="Arial" w:cs="Arial"/>
          <w:sz w:val="24"/>
          <w:szCs w:val="24"/>
          <w:lang w:val="en-US"/>
        </w:rPr>
        <w:t>given irregularity).</w:t>
      </w:r>
    </w:p>
    <w:p w14:paraId="3B384729" w14:textId="4EABADC8" w:rsidR="00424BEF" w:rsidRPr="003D0D34" w:rsidRDefault="00424BE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To support the incurred costs, the necessary documentation will be retained by the project partners, </w:t>
      </w:r>
      <w:r w:rsidRPr="003D0D34">
        <w:rPr>
          <w:rFonts w:ascii="Arial" w:hAnsi="Arial" w:cs="Arial"/>
          <w:sz w:val="24"/>
          <w:szCs w:val="24"/>
          <w:lang w:val="en-GB"/>
        </w:rPr>
        <w:t>for example:</w:t>
      </w:r>
    </w:p>
    <w:p w14:paraId="790EB92C" w14:textId="77777777" w:rsidR="00424BEF" w:rsidRPr="003D0D34" w:rsidRDefault="00424BEF">
      <w:pPr>
        <w:pStyle w:val="ListParagraph"/>
        <w:numPr>
          <w:ilvl w:val="0"/>
          <w:numId w:val="98"/>
        </w:numPr>
        <w:suppressAutoHyphens/>
        <w:spacing w:beforeLines="60" w:before="144" w:afterLines="60" w:after="144" w:line="360" w:lineRule="auto"/>
        <w:contextualSpacing w:val="0"/>
        <w:rPr>
          <w:rFonts w:ascii="Arial" w:hAnsi="Arial" w:cs="Arial"/>
          <w:sz w:val="24"/>
          <w:szCs w:val="24"/>
        </w:rPr>
      </w:pPr>
      <w:r w:rsidRPr="003D0D34">
        <w:rPr>
          <w:rFonts w:ascii="Arial" w:hAnsi="Arial" w:cs="Arial"/>
          <w:sz w:val="24"/>
          <w:szCs w:val="24"/>
        </w:rPr>
        <w:t>acceptance protocols;</w:t>
      </w:r>
    </w:p>
    <w:p w14:paraId="44E2BF8D" w14:textId="7F7DA26F" w:rsidR="00424BEF" w:rsidRPr="003D0D34" w:rsidRDefault="00424BEF">
      <w:pPr>
        <w:pStyle w:val="ListParagraph"/>
        <w:numPr>
          <w:ilvl w:val="0"/>
          <w:numId w:val="9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invoices for </w:t>
      </w:r>
      <w:r w:rsidR="002103C2" w:rsidRPr="003D0D34">
        <w:rPr>
          <w:rFonts w:ascii="Arial" w:hAnsi="Arial" w:cs="Arial"/>
          <w:sz w:val="24"/>
          <w:szCs w:val="24"/>
          <w:lang w:val="en-US"/>
        </w:rPr>
        <w:t xml:space="preserve">the </w:t>
      </w:r>
      <w:r w:rsidRPr="003D0D34">
        <w:rPr>
          <w:rFonts w:ascii="Arial" w:hAnsi="Arial" w:cs="Arial"/>
          <w:sz w:val="24"/>
          <w:szCs w:val="24"/>
          <w:lang w:val="en-US"/>
        </w:rPr>
        <w:t>purchased infrastructure and works, together with proofs of payment;</w:t>
      </w:r>
    </w:p>
    <w:p w14:paraId="49DB53B9" w14:textId="77777777" w:rsidR="00424BEF" w:rsidRPr="003D0D34" w:rsidRDefault="00424BEF">
      <w:pPr>
        <w:pStyle w:val="ListParagraph"/>
        <w:numPr>
          <w:ilvl w:val="0"/>
          <w:numId w:val="9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documents relating to the tendering procedure/market research carried out;</w:t>
      </w:r>
    </w:p>
    <w:p w14:paraId="7E27AF54" w14:textId="0F4A123C" w:rsidR="00424BEF" w:rsidRPr="003D0D34" w:rsidRDefault="00424BEF">
      <w:pPr>
        <w:pStyle w:val="ListParagraph"/>
        <w:numPr>
          <w:ilvl w:val="0"/>
          <w:numId w:val="9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printouts from the accounting records of </w:t>
      </w:r>
      <w:r w:rsidR="002103C2" w:rsidRPr="003D0D34">
        <w:rPr>
          <w:rFonts w:ascii="Arial" w:hAnsi="Arial" w:cs="Arial"/>
          <w:sz w:val="24"/>
          <w:szCs w:val="24"/>
          <w:lang w:val="en-US"/>
        </w:rPr>
        <w:t xml:space="preserve">the </w:t>
      </w:r>
      <w:r w:rsidRPr="003D0D34">
        <w:rPr>
          <w:rFonts w:ascii="Arial" w:hAnsi="Arial" w:cs="Arial"/>
          <w:sz w:val="24"/>
          <w:szCs w:val="24"/>
          <w:lang w:val="en-US"/>
        </w:rPr>
        <w:t>infrastructure objects;</w:t>
      </w:r>
    </w:p>
    <w:p w14:paraId="537E2286" w14:textId="5CF6A0CA" w:rsidR="00424BEF" w:rsidRPr="003D0D34" w:rsidRDefault="00424BEF">
      <w:pPr>
        <w:pStyle w:val="ListParagraph"/>
        <w:numPr>
          <w:ilvl w:val="0"/>
          <w:numId w:val="98"/>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photographs of equipment evidencing publicity markings in according </w:t>
      </w:r>
      <w:r w:rsidR="00A46DE3" w:rsidRPr="003D0D34">
        <w:rPr>
          <w:rFonts w:ascii="Arial" w:hAnsi="Arial" w:cs="Arial"/>
          <w:sz w:val="24"/>
          <w:szCs w:val="24"/>
          <w:lang w:val="en-US"/>
        </w:rPr>
        <w:t>with the</w:t>
      </w:r>
      <w:r w:rsidRPr="003D0D34">
        <w:rPr>
          <w:rFonts w:ascii="Arial" w:hAnsi="Arial" w:cs="Arial"/>
          <w:sz w:val="24"/>
          <w:szCs w:val="24"/>
          <w:lang w:val="en-US"/>
        </w:rPr>
        <w:t xml:space="preserve"> Programme guidelines;</w:t>
      </w:r>
    </w:p>
    <w:p w14:paraId="28FF5602" w14:textId="77777777" w:rsidR="00424BEF" w:rsidRPr="003D0D34" w:rsidRDefault="00424BEF"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Cross-border relevance</w:t>
      </w:r>
    </w:p>
    <w:p w14:paraId="669350B5" w14:textId="0FD12522" w:rsidR="00424BEF" w:rsidRPr="003D0D34" w:rsidRDefault="00424BEF" w:rsidP="003D0D34">
      <w:pPr>
        <w:spacing w:beforeLines="60" w:before="144" w:afterLines="60" w:after="144" w:line="360" w:lineRule="auto"/>
        <w:rPr>
          <w:rFonts w:ascii="Arial" w:hAnsi="Arial" w:cs="Arial"/>
          <w:sz w:val="24"/>
          <w:szCs w:val="24"/>
          <w:lang w:val="en-US"/>
        </w:rPr>
      </w:pPr>
      <w:bookmarkStart w:id="83" w:name="_Hlk104964505"/>
      <w:r w:rsidRPr="003D0D34">
        <w:rPr>
          <w:rFonts w:ascii="Arial" w:hAnsi="Arial" w:cs="Arial"/>
          <w:sz w:val="24"/>
          <w:szCs w:val="24"/>
          <w:lang w:val="en-US"/>
        </w:rPr>
        <w:t>Infrastructure/works directly contributing to an output and result of a project may be financed from the South Baltic Programme if they have a clear cross-border character, meaning they either:</w:t>
      </w:r>
    </w:p>
    <w:p w14:paraId="3C8C229F" w14:textId="4D32FF0B" w:rsidR="00424BEF" w:rsidRPr="003D0D34" w:rsidRDefault="00424BEF">
      <w:pPr>
        <w:pStyle w:val="ListParagraph"/>
        <w:numPr>
          <w:ilvl w:val="0"/>
          <w:numId w:val="9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have pilot character,</w:t>
      </w:r>
      <w:r w:rsidRPr="003D0D34">
        <w:rPr>
          <w:rFonts w:ascii="Arial" w:hAnsi="Arial" w:cs="Arial"/>
          <w:sz w:val="24"/>
          <w:szCs w:val="24"/>
          <w:lang w:val="en-US"/>
        </w:rPr>
        <w:t xml:space="preserve"> i.e., that they create a transferable practical solution (</w:t>
      </w:r>
      <w:r w:rsidR="00A46DE3" w:rsidRPr="003D0D34">
        <w:rPr>
          <w:rFonts w:ascii="Arial" w:hAnsi="Arial" w:cs="Arial"/>
          <w:sz w:val="24"/>
          <w:szCs w:val="24"/>
          <w:lang w:val="en-US"/>
        </w:rPr>
        <w:t>blueprint</w:t>
      </w:r>
      <w:r w:rsidRPr="003D0D34">
        <w:rPr>
          <w:rFonts w:ascii="Arial" w:hAnsi="Arial" w:cs="Arial"/>
          <w:sz w:val="24"/>
          <w:szCs w:val="24"/>
          <w:lang w:val="en-US"/>
        </w:rPr>
        <w:t>) through a case study in one area, which is in the further project jointly evaluated by the Partners and prepared for use and implementation in at least one of the other participating countries. Projects that include such components are expected to show strong transfer/dissemination activities that ensure the application of the developed solution in other countries and contexts; or</w:t>
      </w:r>
    </w:p>
    <w:bookmarkEnd w:id="83"/>
    <w:p w14:paraId="5A1480F8" w14:textId="42704B77" w:rsidR="0022383A" w:rsidRPr="003D0D34" w:rsidRDefault="00424BEF">
      <w:pPr>
        <w:pStyle w:val="ListParagraph"/>
        <w:numPr>
          <w:ilvl w:val="0"/>
          <w:numId w:val="99"/>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has the character of filling missing links</w:t>
      </w:r>
      <w:r w:rsidRPr="003D0D34">
        <w:rPr>
          <w:rFonts w:ascii="Arial" w:hAnsi="Arial" w:cs="Arial"/>
          <w:sz w:val="24"/>
          <w:szCs w:val="24"/>
          <w:lang w:val="en-US"/>
        </w:rPr>
        <w:t xml:space="preserve"> at the level of the South Baltic area, </w:t>
      </w:r>
      <w:r w:rsidR="000F2757" w:rsidRPr="003D0D34">
        <w:rPr>
          <w:rFonts w:ascii="Arial" w:hAnsi="Arial" w:cs="Arial"/>
          <w:sz w:val="24"/>
          <w:szCs w:val="24"/>
          <w:lang w:val="en-US"/>
        </w:rPr>
        <w:t>i.e.,</w:t>
      </w:r>
      <w:r w:rsidRPr="003D0D34">
        <w:rPr>
          <w:rFonts w:ascii="Arial" w:hAnsi="Arial" w:cs="Arial"/>
          <w:sz w:val="24"/>
          <w:szCs w:val="24"/>
          <w:lang w:val="en-US"/>
        </w:rPr>
        <w:t xml:space="preserve"> it follows a cross-border physical or functional link (e.g., common tourist offer, joint digital applications with infrastructural elements), its placement has been analysed from a cross-border perspective and it demonstrates a socio-economic or environmental impact across national borders.</w:t>
      </w:r>
    </w:p>
    <w:p w14:paraId="432374B3" w14:textId="477B5A0A" w:rsidR="00424BEF" w:rsidRPr="003D0D34" w:rsidRDefault="0022383A"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lastRenderedPageBreak/>
        <w:t>N</w:t>
      </w:r>
      <w:r w:rsidR="000A0A7E">
        <w:rPr>
          <w:rFonts w:ascii="Arial" w:hAnsi="Arial" w:cs="Arial"/>
          <w:b/>
          <w:bCs/>
          <w:sz w:val="24"/>
          <w:szCs w:val="24"/>
          <w:lang w:val="en-GB"/>
        </w:rPr>
        <w:t>ote</w:t>
      </w:r>
      <w:r w:rsidRPr="003D0D34">
        <w:rPr>
          <w:rFonts w:ascii="Arial" w:hAnsi="Arial" w:cs="Arial"/>
          <w:b/>
          <w:bCs/>
          <w:sz w:val="24"/>
          <w:szCs w:val="24"/>
          <w:lang w:val="en-GB"/>
        </w:rPr>
        <w:t xml:space="preserve">: </w:t>
      </w:r>
      <w:r w:rsidR="00424BEF" w:rsidRPr="003D0D34">
        <w:rPr>
          <w:rFonts w:ascii="Arial" w:hAnsi="Arial" w:cs="Arial"/>
          <w:b/>
          <w:bCs/>
          <w:sz w:val="24"/>
          <w:szCs w:val="24"/>
          <w:lang w:val="en-GB"/>
        </w:rPr>
        <w:t>Implementation of large-scale infrastructure is not possible</w:t>
      </w:r>
      <w:r w:rsidR="00EE6130" w:rsidRPr="003D0D34">
        <w:rPr>
          <w:rFonts w:ascii="Arial" w:hAnsi="Arial" w:cs="Arial"/>
          <w:b/>
          <w:bCs/>
          <w:sz w:val="24"/>
          <w:szCs w:val="24"/>
          <w:lang w:val="en-GB"/>
        </w:rPr>
        <w:t>!</w:t>
      </w:r>
    </w:p>
    <w:tbl>
      <w:tblPr>
        <w:tblStyle w:val="TableGrid"/>
        <w:tblW w:w="9085" w:type="dxa"/>
        <w:tblLook w:val="04A0" w:firstRow="1" w:lastRow="0" w:firstColumn="1" w:lastColumn="0" w:noHBand="0" w:noVBand="1"/>
      </w:tblPr>
      <w:tblGrid>
        <w:gridCol w:w="9085"/>
      </w:tblGrid>
      <w:tr w:rsidR="003D0D34" w:rsidRPr="003113CA" w14:paraId="7EC6D89B" w14:textId="77777777" w:rsidTr="00002761">
        <w:tc>
          <w:tcPr>
            <w:tcW w:w="9085" w:type="dxa"/>
          </w:tcPr>
          <w:p w14:paraId="42094923" w14:textId="77777777" w:rsidR="00945283" w:rsidRPr="003D0D34" w:rsidRDefault="00945283"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Examples of infrastructure </w:t>
            </w:r>
            <w:r w:rsidRPr="003D0D34">
              <w:rPr>
                <w:rFonts w:ascii="Arial" w:hAnsi="Arial" w:cs="Arial"/>
                <w:sz w:val="24"/>
                <w:szCs w:val="24"/>
                <w:lang w:val="en-GB"/>
              </w:rPr>
              <w:t>that may be financed</w:t>
            </w:r>
            <w:r w:rsidRPr="003D0D34">
              <w:rPr>
                <w:rFonts w:ascii="Arial" w:hAnsi="Arial" w:cs="Arial"/>
                <w:sz w:val="24"/>
                <w:szCs w:val="24"/>
                <w:lang w:val="en-US"/>
              </w:rPr>
              <w:t xml:space="preserve"> within the South Baltic Programme:</w:t>
            </w:r>
          </w:p>
          <w:p w14:paraId="79479396" w14:textId="77777777" w:rsidR="00945283" w:rsidRPr="003D0D34" w:rsidRDefault="00945283"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Example 1 (pilot character): </w:t>
            </w:r>
          </w:p>
          <w:p w14:paraId="49F5D375" w14:textId="7E679C5B" w:rsidR="00945283" w:rsidRPr="003D0D34" w:rsidRDefault="00945283"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project develops and tests pilot installations for storm water management in different municipalities of the Programme Area </w:t>
            </w:r>
            <w:r w:rsidR="00B7310E" w:rsidRPr="003D0D34">
              <w:rPr>
                <w:rFonts w:ascii="Arial" w:hAnsi="Arial" w:cs="Arial"/>
                <w:sz w:val="24"/>
                <w:szCs w:val="24"/>
                <w:lang w:val="en-US"/>
              </w:rPr>
              <w:t>to</w:t>
            </w:r>
            <w:r w:rsidRPr="003D0D34">
              <w:rPr>
                <w:rFonts w:ascii="Arial" w:hAnsi="Arial" w:cs="Arial"/>
                <w:sz w:val="24"/>
                <w:szCs w:val="24"/>
                <w:lang w:val="en-US"/>
              </w:rPr>
              <w:t xml:space="preserve"> prevent</w:t>
            </w:r>
            <w:r w:rsidR="008F6D35" w:rsidRPr="003D0D34">
              <w:rPr>
                <w:rFonts w:ascii="Arial" w:hAnsi="Arial" w:cs="Arial"/>
                <w:sz w:val="24"/>
                <w:szCs w:val="24"/>
                <w:lang w:val="en-US"/>
              </w:rPr>
              <w:t xml:space="preserve"> the</w:t>
            </w:r>
            <w:r w:rsidRPr="003D0D34">
              <w:rPr>
                <w:rFonts w:ascii="Arial" w:hAnsi="Arial" w:cs="Arial"/>
                <w:sz w:val="24"/>
                <w:szCs w:val="24"/>
                <w:lang w:val="en-US"/>
              </w:rPr>
              <w:t xml:space="preserve"> efflux of pollutants </w:t>
            </w:r>
            <w:r w:rsidR="008F6D35" w:rsidRPr="003D0D34">
              <w:rPr>
                <w:rFonts w:ascii="Arial" w:hAnsi="Arial" w:cs="Arial"/>
                <w:sz w:val="24"/>
                <w:szCs w:val="24"/>
                <w:lang w:val="en-US"/>
              </w:rPr>
              <w:t>in</w:t>
            </w:r>
            <w:r w:rsidRPr="003D0D34">
              <w:rPr>
                <w:rFonts w:ascii="Arial" w:hAnsi="Arial" w:cs="Arial"/>
                <w:sz w:val="24"/>
                <w:szCs w:val="24"/>
                <w:lang w:val="en-US"/>
              </w:rPr>
              <w:t xml:space="preserve">to the rivers and subsequently to the </w:t>
            </w:r>
            <w:r w:rsidR="00FE2C7E" w:rsidRPr="003D0D34">
              <w:rPr>
                <w:rFonts w:ascii="Arial" w:hAnsi="Arial" w:cs="Arial"/>
                <w:sz w:val="24"/>
                <w:szCs w:val="24"/>
                <w:lang w:val="en-US"/>
              </w:rPr>
              <w:t>Baltic Sea</w:t>
            </w:r>
            <w:r w:rsidRPr="003D0D34">
              <w:rPr>
                <w:rFonts w:ascii="Arial" w:hAnsi="Arial" w:cs="Arial"/>
                <w:sz w:val="24"/>
                <w:szCs w:val="24"/>
                <w:lang w:val="en-US"/>
              </w:rPr>
              <w:t>. The pilot installations are part of a joint concept that can be replicated in other municipalities of the Programme area. To support the uptake of the developed and tested solution, the project implements dissemination actions related to the pilot installation (</w:t>
            </w:r>
            <w:r w:rsidR="000F2757" w:rsidRPr="003D0D34">
              <w:rPr>
                <w:rFonts w:ascii="Arial" w:hAnsi="Arial" w:cs="Arial"/>
                <w:sz w:val="24"/>
                <w:szCs w:val="24"/>
                <w:lang w:val="en-US"/>
              </w:rPr>
              <w:t>e.g.,</w:t>
            </w:r>
            <w:r w:rsidRPr="003D0D34">
              <w:rPr>
                <w:rFonts w:ascii="Arial" w:hAnsi="Arial" w:cs="Arial"/>
                <w:sz w:val="24"/>
                <w:szCs w:val="24"/>
                <w:lang w:val="en-US"/>
              </w:rPr>
              <w:t xml:space="preserve"> study tours to the installations, dissemination of blueprints to stakeholders. </w:t>
            </w:r>
          </w:p>
          <w:p w14:paraId="76BE13FB" w14:textId="77777777" w:rsidR="00945283" w:rsidRPr="003D0D34" w:rsidRDefault="00945283"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Example 2 (character of filling missing links): </w:t>
            </w:r>
          </w:p>
          <w:p w14:paraId="6B2ED5A4" w14:textId="67E645E5" w:rsidR="00945283" w:rsidRPr="003D0D34" w:rsidRDefault="00945283"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project identifies untapped common cultural heritage potential in the Programme Area. </w:t>
            </w:r>
            <w:r w:rsidR="00B7310E" w:rsidRPr="003D0D34">
              <w:rPr>
                <w:rFonts w:ascii="Arial" w:hAnsi="Arial" w:cs="Arial"/>
                <w:sz w:val="24"/>
                <w:szCs w:val="24"/>
                <w:lang w:val="en-US"/>
              </w:rPr>
              <w:t>To</w:t>
            </w:r>
            <w:r w:rsidRPr="003D0D34">
              <w:rPr>
                <w:rFonts w:ascii="Arial" w:hAnsi="Arial" w:cs="Arial"/>
                <w:sz w:val="24"/>
                <w:szCs w:val="24"/>
                <w:lang w:val="en-US"/>
              </w:rPr>
              <w:t xml:space="preserve"> develop the common </w:t>
            </w:r>
            <w:r w:rsidR="00502990" w:rsidRPr="003D0D34">
              <w:rPr>
                <w:rFonts w:ascii="Arial" w:hAnsi="Arial" w:cs="Arial"/>
                <w:sz w:val="24"/>
                <w:szCs w:val="24"/>
                <w:lang w:val="en-US"/>
              </w:rPr>
              <w:t xml:space="preserve">tourist </w:t>
            </w:r>
            <w:r w:rsidRPr="003D0D34">
              <w:rPr>
                <w:rFonts w:ascii="Arial" w:hAnsi="Arial" w:cs="Arial"/>
                <w:sz w:val="24"/>
                <w:szCs w:val="24"/>
                <w:lang w:val="en-US"/>
              </w:rPr>
              <w:t>offer around this cultural heritage</w:t>
            </w:r>
            <w:r w:rsidR="008F6D35" w:rsidRPr="003D0D34">
              <w:rPr>
                <w:rFonts w:ascii="Arial" w:hAnsi="Arial" w:cs="Arial"/>
                <w:sz w:val="24"/>
                <w:szCs w:val="24"/>
                <w:lang w:val="en-US"/>
              </w:rPr>
              <w:t>,</w:t>
            </w:r>
            <w:r w:rsidRPr="003D0D34">
              <w:rPr>
                <w:rFonts w:ascii="Arial" w:hAnsi="Arial" w:cs="Arial"/>
                <w:sz w:val="24"/>
                <w:szCs w:val="24"/>
                <w:lang w:val="en-US"/>
              </w:rPr>
              <w:t xml:space="preserve"> the project installs small-scale tourist infrastructure in cultural or tourism sites. The sites are treated as a network and the newly installed infrastructure (e.g., exhibitions</w:t>
            </w:r>
            <w:r w:rsidR="0084214F" w:rsidRPr="003D0D34">
              <w:rPr>
                <w:rFonts w:ascii="Arial" w:hAnsi="Arial" w:cs="Arial"/>
                <w:sz w:val="24"/>
                <w:szCs w:val="24"/>
                <w:lang w:val="en-US"/>
              </w:rPr>
              <w:t>, installment of interpretation panels and boards</w:t>
            </w:r>
            <w:r w:rsidR="008F6D35" w:rsidRPr="003D0D34">
              <w:rPr>
                <w:rFonts w:ascii="Arial" w:hAnsi="Arial" w:cs="Arial"/>
                <w:sz w:val="24"/>
                <w:szCs w:val="24"/>
                <w:lang w:val="en-US"/>
              </w:rPr>
              <w:t>,</w:t>
            </w:r>
            <w:r w:rsidR="0084214F" w:rsidRPr="003D0D34">
              <w:rPr>
                <w:rFonts w:ascii="Arial" w:hAnsi="Arial" w:cs="Arial"/>
                <w:sz w:val="24"/>
                <w:szCs w:val="24"/>
                <w:lang w:val="en-US"/>
              </w:rPr>
              <w:t xml:space="preserve"> tourist attraction signs, audio and visual guide systems, mobile </w:t>
            </w:r>
            <w:r w:rsidR="00502990" w:rsidRPr="003D0D34">
              <w:rPr>
                <w:rFonts w:ascii="Arial" w:hAnsi="Arial" w:cs="Arial"/>
                <w:sz w:val="24"/>
                <w:szCs w:val="24"/>
                <w:lang w:val="en-US"/>
              </w:rPr>
              <w:t>pavilions,</w:t>
            </w:r>
            <w:r w:rsidR="0084214F" w:rsidRPr="003D0D34">
              <w:rPr>
                <w:rFonts w:ascii="Arial" w:hAnsi="Arial" w:cs="Arial"/>
                <w:sz w:val="24"/>
                <w:szCs w:val="24"/>
                <w:lang w:val="en-US"/>
              </w:rPr>
              <w:t xml:space="preserve"> and virtual reality showcases)</w:t>
            </w:r>
            <w:r w:rsidRPr="003D0D34">
              <w:rPr>
                <w:rFonts w:ascii="Arial" w:hAnsi="Arial" w:cs="Arial"/>
                <w:sz w:val="24"/>
                <w:szCs w:val="24"/>
                <w:lang w:val="en-US"/>
              </w:rPr>
              <w:t xml:space="preserve"> are promoted as a common tourist offer.</w:t>
            </w:r>
          </w:p>
        </w:tc>
      </w:tr>
    </w:tbl>
    <w:p w14:paraId="57DC2A83" w14:textId="77777777" w:rsidR="00945283" w:rsidRPr="003D0D34" w:rsidRDefault="00945283" w:rsidP="003D0D34">
      <w:pPr>
        <w:spacing w:beforeLines="60" w:before="144" w:afterLines="60" w:after="144" w:line="360" w:lineRule="auto"/>
        <w:rPr>
          <w:rFonts w:ascii="Arial" w:hAnsi="Arial" w:cs="Arial"/>
          <w:sz w:val="24"/>
          <w:szCs w:val="24"/>
          <w:lang w:val="en-US"/>
        </w:rPr>
      </w:pPr>
    </w:p>
    <w:tbl>
      <w:tblPr>
        <w:tblStyle w:val="TableGrid"/>
        <w:tblW w:w="9085" w:type="dxa"/>
        <w:tblLook w:val="04A0" w:firstRow="1" w:lastRow="0" w:firstColumn="1" w:lastColumn="0" w:noHBand="0" w:noVBand="1"/>
      </w:tblPr>
      <w:tblGrid>
        <w:gridCol w:w="9085"/>
      </w:tblGrid>
      <w:tr w:rsidR="003D0D34" w:rsidRPr="003113CA" w14:paraId="4C29F1E2" w14:textId="77777777" w:rsidTr="00002761">
        <w:tc>
          <w:tcPr>
            <w:tcW w:w="9085" w:type="dxa"/>
          </w:tcPr>
          <w:p w14:paraId="560EAB57" w14:textId="21C43A1B" w:rsidR="00945283" w:rsidRPr="003D0D34" w:rsidRDefault="00945283"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Examples </w:t>
            </w:r>
            <w:r w:rsidR="000F2757" w:rsidRPr="003D0D34">
              <w:rPr>
                <w:rFonts w:ascii="Arial" w:hAnsi="Arial" w:cs="Arial"/>
                <w:sz w:val="24"/>
                <w:szCs w:val="24"/>
                <w:lang w:val="en-US"/>
              </w:rPr>
              <w:t>of infrastructure</w:t>
            </w:r>
            <w:r w:rsidRPr="003D0D34">
              <w:rPr>
                <w:rFonts w:ascii="Arial" w:hAnsi="Arial" w:cs="Arial"/>
                <w:sz w:val="24"/>
                <w:szCs w:val="24"/>
                <w:lang w:val="en-US"/>
              </w:rPr>
              <w:t xml:space="preserve"> </w:t>
            </w:r>
            <w:r w:rsidRPr="003D0D34">
              <w:rPr>
                <w:rFonts w:ascii="Arial" w:hAnsi="Arial" w:cs="Arial"/>
                <w:sz w:val="24"/>
                <w:szCs w:val="24"/>
                <w:lang w:val="en-GB"/>
              </w:rPr>
              <w:t>that may not be financed</w:t>
            </w:r>
            <w:r w:rsidRPr="003D0D34">
              <w:rPr>
                <w:rFonts w:ascii="Arial" w:hAnsi="Arial" w:cs="Arial"/>
                <w:sz w:val="24"/>
                <w:szCs w:val="24"/>
                <w:lang w:val="en-US"/>
              </w:rPr>
              <w:t xml:space="preserve"> within the South Baltic Programme:</w:t>
            </w:r>
          </w:p>
          <w:p w14:paraId="0BD00957" w14:textId="77777777" w:rsidR="00945283" w:rsidRPr="003D0D34" w:rsidRDefault="00945283">
            <w:pPr>
              <w:pStyle w:val="ListParagraph"/>
              <w:numPr>
                <w:ilvl w:val="0"/>
                <w:numId w:val="10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elements of local infrastructure that do not have an innovative feature or help to fill a missing cross-border link, such as stand-alone infrastructure;</w:t>
            </w:r>
          </w:p>
          <w:p w14:paraId="47031530" w14:textId="4FB8B99E" w:rsidR="00945283" w:rsidRPr="003D0D34" w:rsidRDefault="00945283">
            <w:pPr>
              <w:pStyle w:val="ListParagraph"/>
              <w:numPr>
                <w:ilvl w:val="0"/>
                <w:numId w:val="10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infrastructure designed before the start of the project in a local context</w:t>
            </w:r>
            <w:r w:rsidR="008F6D35" w:rsidRPr="003D0D34">
              <w:rPr>
                <w:rFonts w:ascii="Arial" w:hAnsi="Arial" w:cs="Arial"/>
                <w:sz w:val="24"/>
                <w:szCs w:val="24"/>
                <w:lang w:val="en-US"/>
              </w:rPr>
              <w:t>,</w:t>
            </w:r>
            <w:r w:rsidRPr="003D0D34">
              <w:rPr>
                <w:rFonts w:ascii="Arial" w:hAnsi="Arial" w:cs="Arial"/>
                <w:sz w:val="24"/>
                <w:szCs w:val="24"/>
                <w:lang w:val="en-US"/>
              </w:rPr>
              <w:t xml:space="preserve"> and which is not subject to further development in accordance with the international state of art </w:t>
            </w:r>
            <w:r w:rsidR="00BB3573" w:rsidRPr="003D0D34">
              <w:rPr>
                <w:rFonts w:ascii="Arial" w:hAnsi="Arial" w:cs="Arial"/>
                <w:sz w:val="24"/>
                <w:szCs w:val="24"/>
                <w:lang w:val="en-US"/>
              </w:rPr>
              <w:t>in the framework of the cooperation process</w:t>
            </w:r>
            <w:r w:rsidRPr="003D0D34">
              <w:rPr>
                <w:rFonts w:ascii="Arial" w:hAnsi="Arial" w:cs="Arial"/>
                <w:sz w:val="24"/>
                <w:szCs w:val="24"/>
                <w:lang w:val="en-US"/>
              </w:rPr>
              <w:t>;</w:t>
            </w:r>
          </w:p>
          <w:p w14:paraId="3DA709A6" w14:textId="169C7DDE" w:rsidR="00945283" w:rsidRPr="003D0D34" w:rsidRDefault="00945283">
            <w:pPr>
              <w:pStyle w:val="ListParagraph"/>
              <w:numPr>
                <w:ilvl w:val="0"/>
                <w:numId w:val="100"/>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innovative technical solutions that are not evaluated after being used in the project and not actively transferred and disseminated to other potential users by and within the project</w:t>
            </w:r>
            <w:r w:rsidR="000F2757" w:rsidRPr="003D0D34">
              <w:rPr>
                <w:rFonts w:ascii="Arial" w:hAnsi="Arial" w:cs="Arial"/>
                <w:sz w:val="24"/>
                <w:szCs w:val="24"/>
                <w:lang w:val="en-US"/>
              </w:rPr>
              <w:t>.</w:t>
            </w:r>
          </w:p>
        </w:tc>
      </w:tr>
    </w:tbl>
    <w:p w14:paraId="0429D8CA" w14:textId="3214C8B4" w:rsidR="00424BEF" w:rsidRPr="003D0D34" w:rsidRDefault="00424BE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Projects </w:t>
      </w:r>
      <w:r w:rsidR="00D96EF3" w:rsidRPr="003D0D34">
        <w:rPr>
          <w:rFonts w:ascii="Arial" w:hAnsi="Arial" w:cs="Arial"/>
          <w:sz w:val="24"/>
          <w:szCs w:val="24"/>
          <w:lang w:val="en-US"/>
        </w:rPr>
        <w:t>should</w:t>
      </w:r>
      <w:r w:rsidRPr="003D0D34">
        <w:rPr>
          <w:rFonts w:ascii="Arial" w:hAnsi="Arial" w:cs="Arial"/>
          <w:sz w:val="24"/>
          <w:szCs w:val="24"/>
          <w:lang w:val="en-US"/>
        </w:rPr>
        <w:t xml:space="preserve"> justify the added value of the financed infrastructure as part of a cross-border project within the South Baltic Programme, in particular</w:t>
      </w:r>
      <w:r w:rsidR="00E46242" w:rsidRPr="003D0D34">
        <w:rPr>
          <w:rFonts w:ascii="Arial" w:hAnsi="Arial" w:cs="Arial"/>
          <w:sz w:val="24"/>
          <w:szCs w:val="24"/>
          <w:lang w:val="en-US"/>
        </w:rPr>
        <w:t>,</w:t>
      </w:r>
      <w:r w:rsidRPr="003D0D34">
        <w:rPr>
          <w:rFonts w:ascii="Arial" w:hAnsi="Arial" w:cs="Arial"/>
          <w:sz w:val="24"/>
          <w:szCs w:val="24"/>
          <w:lang w:val="en-US"/>
        </w:rPr>
        <w:t xml:space="preserve"> where it has the potential of being financed from other EU or domestic, regional or national funds.</w:t>
      </w:r>
    </w:p>
    <w:p w14:paraId="546E7FD8" w14:textId="12E59F87" w:rsidR="00424BEF" w:rsidRPr="003D0D34" w:rsidRDefault="00424BE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South Baltic Programme does not set any limits </w:t>
      </w:r>
      <w:r w:rsidR="00301F9F" w:rsidRPr="003D0D34">
        <w:rPr>
          <w:rFonts w:ascii="Arial" w:hAnsi="Arial" w:cs="Arial"/>
          <w:sz w:val="24"/>
          <w:szCs w:val="24"/>
          <w:lang w:val="en-US"/>
        </w:rPr>
        <w:t>as to</w:t>
      </w:r>
      <w:r w:rsidRPr="003D0D34">
        <w:rPr>
          <w:rFonts w:ascii="Arial" w:hAnsi="Arial" w:cs="Arial"/>
          <w:sz w:val="24"/>
          <w:szCs w:val="24"/>
          <w:lang w:val="en-US"/>
        </w:rPr>
        <w:t xml:space="preserve"> the size of infrastructure expenditure (in percentages or nominal values) in a project. Each investment proposal will be assessed on a case-by-case basis against </w:t>
      </w:r>
      <w:r w:rsidR="00301F9F" w:rsidRPr="003D0D34">
        <w:rPr>
          <w:rFonts w:ascii="Arial" w:hAnsi="Arial" w:cs="Arial"/>
          <w:sz w:val="24"/>
          <w:szCs w:val="24"/>
          <w:lang w:val="en-US"/>
        </w:rPr>
        <w:t xml:space="preserve">the </w:t>
      </w:r>
      <w:r w:rsidRPr="003D0D34">
        <w:rPr>
          <w:rFonts w:ascii="Arial" w:hAnsi="Arial" w:cs="Arial"/>
          <w:sz w:val="24"/>
          <w:szCs w:val="24"/>
          <w:lang w:val="en-US"/>
        </w:rPr>
        <w:t>value</w:t>
      </w:r>
      <w:r w:rsidR="00E46242" w:rsidRPr="003D0D34">
        <w:rPr>
          <w:rFonts w:ascii="Arial" w:hAnsi="Arial" w:cs="Arial"/>
          <w:sz w:val="24"/>
          <w:szCs w:val="24"/>
          <w:lang w:val="en-US"/>
        </w:rPr>
        <w:t>-</w:t>
      </w:r>
      <w:r w:rsidRPr="003D0D34">
        <w:rPr>
          <w:rFonts w:ascii="Arial" w:hAnsi="Arial" w:cs="Arial"/>
          <w:sz w:val="24"/>
          <w:szCs w:val="24"/>
          <w:lang w:val="en-US"/>
        </w:rPr>
        <w:t>for</w:t>
      </w:r>
      <w:r w:rsidR="00E46242" w:rsidRPr="003D0D34">
        <w:rPr>
          <w:rFonts w:ascii="Arial" w:hAnsi="Arial" w:cs="Arial"/>
          <w:sz w:val="24"/>
          <w:szCs w:val="24"/>
          <w:lang w:val="en-US"/>
        </w:rPr>
        <w:t>-</w:t>
      </w:r>
      <w:r w:rsidRPr="003D0D34">
        <w:rPr>
          <w:rFonts w:ascii="Arial" w:hAnsi="Arial" w:cs="Arial"/>
          <w:sz w:val="24"/>
          <w:szCs w:val="24"/>
          <w:lang w:val="en-US"/>
        </w:rPr>
        <w:t xml:space="preserve">money criteria, </w:t>
      </w:r>
      <w:r w:rsidR="00271E31" w:rsidRPr="003D0D34">
        <w:rPr>
          <w:rFonts w:ascii="Arial" w:hAnsi="Arial" w:cs="Arial"/>
          <w:sz w:val="24"/>
          <w:szCs w:val="24"/>
          <w:lang w:val="en-US"/>
        </w:rPr>
        <w:t>i.e.</w:t>
      </w:r>
      <w:r w:rsidR="000F2757" w:rsidRPr="003D0D34">
        <w:rPr>
          <w:rFonts w:ascii="Arial" w:hAnsi="Arial" w:cs="Arial"/>
          <w:sz w:val="24"/>
          <w:szCs w:val="24"/>
          <w:lang w:val="en-US"/>
        </w:rPr>
        <w:t>,</w:t>
      </w:r>
      <w:r w:rsidRPr="003D0D34">
        <w:rPr>
          <w:rFonts w:ascii="Arial" w:hAnsi="Arial" w:cs="Arial"/>
          <w:sz w:val="24"/>
          <w:szCs w:val="24"/>
          <w:lang w:val="en-US"/>
        </w:rPr>
        <w:t xml:space="preserve"> the costs versus the level of innovativeness, the cross-border character </w:t>
      </w:r>
      <w:r w:rsidR="00E46242" w:rsidRPr="003D0D34">
        <w:rPr>
          <w:rFonts w:ascii="Arial" w:hAnsi="Arial" w:cs="Arial"/>
          <w:sz w:val="24"/>
          <w:szCs w:val="24"/>
          <w:lang w:val="en-US"/>
        </w:rPr>
        <w:t>and</w:t>
      </w:r>
      <w:r w:rsidRPr="003D0D34">
        <w:rPr>
          <w:rFonts w:ascii="Arial" w:hAnsi="Arial" w:cs="Arial"/>
          <w:sz w:val="24"/>
          <w:szCs w:val="24"/>
          <w:lang w:val="en-US"/>
        </w:rPr>
        <w:t xml:space="preserve"> the integration and complementarity with other project activities.</w:t>
      </w:r>
    </w:p>
    <w:p w14:paraId="2E2B5FBB" w14:textId="24489C9B" w:rsidR="00424BEF" w:rsidRPr="003D0D34" w:rsidRDefault="00E46242"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For</w:t>
      </w:r>
      <w:r w:rsidR="00424BEF" w:rsidRPr="003D0D34">
        <w:rPr>
          <w:rFonts w:ascii="Arial" w:hAnsi="Arial" w:cs="Arial"/>
          <w:sz w:val="24"/>
          <w:szCs w:val="24"/>
          <w:lang w:val="en-US"/>
        </w:rPr>
        <w:t xml:space="preserve"> project plan investments where additional documents, such as feasibility studies, environmental impact assessments and building permits, are required by national law, it is advised to start </w:t>
      </w:r>
      <w:r w:rsidRPr="003D0D34">
        <w:rPr>
          <w:rFonts w:ascii="Arial" w:hAnsi="Arial" w:cs="Arial"/>
          <w:sz w:val="24"/>
          <w:szCs w:val="24"/>
          <w:lang w:val="en-US"/>
        </w:rPr>
        <w:t xml:space="preserve">the </w:t>
      </w:r>
      <w:r w:rsidR="00424BEF" w:rsidRPr="003D0D34">
        <w:rPr>
          <w:rFonts w:ascii="Arial" w:hAnsi="Arial" w:cs="Arial"/>
          <w:sz w:val="24"/>
          <w:szCs w:val="24"/>
          <w:lang w:val="en-US"/>
        </w:rPr>
        <w:t xml:space="preserve">timely preparation of these documents to </w:t>
      </w:r>
      <w:r w:rsidRPr="003D0D34">
        <w:rPr>
          <w:rFonts w:ascii="Arial" w:hAnsi="Arial" w:cs="Arial"/>
          <w:sz w:val="24"/>
          <w:szCs w:val="24"/>
          <w:lang w:val="en-US"/>
        </w:rPr>
        <w:t xml:space="preserve">facilitate </w:t>
      </w:r>
      <w:r w:rsidR="00424BEF" w:rsidRPr="003D0D34">
        <w:rPr>
          <w:rFonts w:ascii="Arial" w:hAnsi="Arial" w:cs="Arial"/>
          <w:sz w:val="24"/>
          <w:szCs w:val="24"/>
          <w:lang w:val="en-US"/>
        </w:rPr>
        <w:t xml:space="preserve">the project </w:t>
      </w:r>
      <w:r w:rsidR="00301F9F" w:rsidRPr="003D0D34">
        <w:rPr>
          <w:rFonts w:ascii="Arial" w:hAnsi="Arial" w:cs="Arial"/>
          <w:sz w:val="24"/>
          <w:szCs w:val="24"/>
          <w:lang w:val="en-US"/>
        </w:rPr>
        <w:t xml:space="preserve">implementation </w:t>
      </w:r>
      <w:r w:rsidR="00424BEF" w:rsidRPr="003D0D34">
        <w:rPr>
          <w:rFonts w:ascii="Arial" w:hAnsi="Arial" w:cs="Arial"/>
          <w:sz w:val="24"/>
          <w:szCs w:val="24"/>
          <w:lang w:val="en-US"/>
        </w:rPr>
        <w:t>according to the planned schedule. These documents will not be required to be submitted together with the project application. However, an applicant may be asked by the JS to provide them as a condition for approval if the successful implementation of the project highly depends on the successful implementation of these investments.</w:t>
      </w:r>
    </w:p>
    <w:tbl>
      <w:tblPr>
        <w:tblStyle w:val="TableGrid"/>
        <w:tblW w:w="0" w:type="auto"/>
        <w:tblLook w:val="04A0" w:firstRow="1" w:lastRow="0" w:firstColumn="1" w:lastColumn="0" w:noHBand="0" w:noVBand="1"/>
      </w:tblPr>
      <w:tblGrid>
        <w:gridCol w:w="9103"/>
      </w:tblGrid>
      <w:tr w:rsidR="003D0D34" w:rsidRPr="003113CA" w14:paraId="50E0C3AF" w14:textId="77777777" w:rsidTr="000F2757">
        <w:tc>
          <w:tcPr>
            <w:tcW w:w="9103" w:type="dxa"/>
          </w:tcPr>
          <w:p w14:paraId="308A9E1E" w14:textId="481D3674" w:rsidR="000F2757" w:rsidRPr="003D0D34" w:rsidRDefault="000F2757"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GB"/>
              </w:rPr>
              <w:t>Note:</w:t>
            </w:r>
            <w:r w:rsidRPr="003D0D34">
              <w:rPr>
                <w:rFonts w:ascii="Arial" w:hAnsi="Arial" w:cs="Arial"/>
                <w:sz w:val="24"/>
                <w:szCs w:val="24"/>
                <w:lang w:val="en-US"/>
              </w:rPr>
              <w:t xml:space="preserve"> If it is possible to assign one invoice/one contract to two or more cost categories (e.g., one price for Equipment, Infrastructure and </w:t>
            </w:r>
            <w:r w:rsidR="00301F9F" w:rsidRPr="003D0D34">
              <w:rPr>
                <w:rFonts w:ascii="Arial" w:hAnsi="Arial" w:cs="Arial"/>
                <w:sz w:val="24"/>
                <w:szCs w:val="24"/>
                <w:lang w:val="en-US"/>
              </w:rPr>
              <w:t>w</w:t>
            </w:r>
            <w:r w:rsidRPr="003D0D34">
              <w:rPr>
                <w:rFonts w:ascii="Arial" w:hAnsi="Arial" w:cs="Arial"/>
                <w:sz w:val="24"/>
                <w:szCs w:val="24"/>
                <w:lang w:val="en-US"/>
              </w:rPr>
              <w:t>orks), the larger share of the invoice/contract will determine to which cost category it should be assigned.</w:t>
            </w:r>
          </w:p>
        </w:tc>
      </w:tr>
    </w:tbl>
    <w:p w14:paraId="5A652A92" w14:textId="1DF4D41F" w:rsidR="0022383A" w:rsidRPr="003D0D34" w:rsidRDefault="0022383A" w:rsidP="003D0D34">
      <w:pPr>
        <w:spacing w:after="120" w:line="360" w:lineRule="auto"/>
        <w:rPr>
          <w:rFonts w:ascii="Arial" w:hAnsi="Arial" w:cs="Arial"/>
          <w:sz w:val="24"/>
          <w:szCs w:val="24"/>
          <w:lang w:val="en-GB"/>
        </w:rPr>
      </w:pPr>
    </w:p>
    <w:p w14:paraId="31163791" w14:textId="1C30050A" w:rsidR="00A46DE3" w:rsidRPr="003D0D34" w:rsidRDefault="00A46DE3" w:rsidP="003D0D34">
      <w:pPr>
        <w:pStyle w:val="Heading3"/>
        <w:spacing w:after="120" w:line="360" w:lineRule="auto"/>
        <w:rPr>
          <w:rFonts w:ascii="Arial" w:hAnsi="Arial" w:cs="Arial"/>
          <w:color w:val="auto"/>
          <w:lang w:val="en-GB"/>
        </w:rPr>
      </w:pPr>
      <w:bookmarkStart w:id="84" w:name="_Toc122435064"/>
      <w:r w:rsidRPr="003D0D34">
        <w:rPr>
          <w:rFonts w:ascii="Arial" w:hAnsi="Arial" w:cs="Arial"/>
          <w:color w:val="auto"/>
          <w:lang w:val="en-GB"/>
        </w:rPr>
        <w:t>3.8 Closure costs</w:t>
      </w:r>
      <w:bookmarkEnd w:id="84"/>
    </w:p>
    <w:p w14:paraId="1FF202BA" w14:textId="55DC7C6D" w:rsidR="000B0225" w:rsidRPr="003D0D34" w:rsidRDefault="000B0225" w:rsidP="003D0D34">
      <w:pPr>
        <w:spacing w:after="120" w:line="360" w:lineRule="auto"/>
        <w:rPr>
          <w:rFonts w:ascii="Arial" w:hAnsi="Arial" w:cs="Arial"/>
          <w:sz w:val="24"/>
          <w:szCs w:val="24"/>
          <w:lang w:val="en-GB"/>
        </w:rPr>
      </w:pPr>
    </w:p>
    <w:p w14:paraId="265B3342" w14:textId="47582830" w:rsidR="000B0225" w:rsidRPr="003D0D34" w:rsidRDefault="000B022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Costs for the project closure are the costs that occur </w:t>
      </w:r>
      <w:bookmarkStart w:id="85" w:name="_Hlk121400663"/>
      <w:r w:rsidRPr="003D0D34">
        <w:rPr>
          <w:rFonts w:ascii="Arial" w:hAnsi="Arial" w:cs="Arial"/>
          <w:sz w:val="24"/>
          <w:szCs w:val="24"/>
          <w:lang w:val="en-US"/>
        </w:rPr>
        <w:t>after the end date of the project</w:t>
      </w:r>
      <w:r w:rsidR="00952788" w:rsidRPr="003D0D34">
        <w:rPr>
          <w:rFonts w:ascii="Arial" w:hAnsi="Arial" w:cs="Arial"/>
          <w:sz w:val="24"/>
          <w:szCs w:val="24"/>
          <w:lang w:val="en-US"/>
        </w:rPr>
        <w:t xml:space="preserve"> implementation,</w:t>
      </w:r>
      <w:r w:rsidRPr="003D0D34">
        <w:rPr>
          <w:rFonts w:ascii="Arial" w:hAnsi="Arial" w:cs="Arial"/>
          <w:sz w:val="24"/>
          <w:szCs w:val="24"/>
          <w:lang w:val="en-US"/>
        </w:rPr>
        <w:t xml:space="preserve"> until submitting the </w:t>
      </w:r>
      <w:r w:rsidRPr="003D0D34">
        <w:rPr>
          <w:rFonts w:ascii="Arial" w:hAnsi="Arial" w:cs="Arial"/>
          <w:sz w:val="24"/>
          <w:szCs w:val="24"/>
          <w:lang w:val="en-GB"/>
        </w:rPr>
        <w:t xml:space="preserve">partner progress report </w:t>
      </w:r>
      <w:r w:rsidRPr="003D0D34">
        <w:rPr>
          <w:rFonts w:ascii="Arial" w:hAnsi="Arial" w:cs="Arial"/>
          <w:sz w:val="24"/>
          <w:szCs w:val="24"/>
          <w:lang w:val="en-US"/>
        </w:rPr>
        <w:t xml:space="preserve">to the FLC, but no more than 120 calendar days from the project end date. </w:t>
      </w:r>
    </w:p>
    <w:p w14:paraId="13CA3861" w14:textId="77777777" w:rsidR="000B0225" w:rsidRPr="003D0D34" w:rsidRDefault="000B022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No costs can be reported after the submission of the final project progress report.</w:t>
      </w:r>
    </w:p>
    <w:bookmarkEnd w:id="85"/>
    <w:p w14:paraId="4FE1AD11" w14:textId="559453F7" w:rsidR="000B0225" w:rsidRPr="003D0D34" w:rsidRDefault="000B022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Closure costs are eligible if </w:t>
      </w:r>
      <w:r w:rsidR="00F21EE9" w:rsidRPr="003D0D34">
        <w:rPr>
          <w:rFonts w:ascii="Arial" w:hAnsi="Arial" w:cs="Arial"/>
          <w:sz w:val="24"/>
          <w:szCs w:val="24"/>
          <w:lang w:val="en-US"/>
        </w:rPr>
        <w:t xml:space="preserve">they </w:t>
      </w:r>
      <w:r w:rsidRPr="003D0D34">
        <w:rPr>
          <w:rFonts w:ascii="Arial" w:hAnsi="Arial" w:cs="Arial"/>
          <w:sz w:val="24"/>
          <w:szCs w:val="24"/>
          <w:lang w:val="en-US"/>
        </w:rPr>
        <w:t>relate to the Work Package 1 Management and Coordination in the cost categories:</w:t>
      </w:r>
    </w:p>
    <w:p w14:paraId="1FB93820" w14:textId="77777777" w:rsidR="000B0225" w:rsidRPr="003D0D34" w:rsidRDefault="000B0225">
      <w:pPr>
        <w:pStyle w:val="ListParagraph"/>
        <w:numPr>
          <w:ilvl w:val="0"/>
          <w:numId w:val="139"/>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Staff costs – costs related to the works of project staff on the preparation of the final partner and project progress report,</w:t>
      </w:r>
    </w:p>
    <w:p w14:paraId="1FAADA06" w14:textId="77777777" w:rsidR="000B0225" w:rsidRPr="003D0D34" w:rsidRDefault="000B0225">
      <w:pPr>
        <w:pStyle w:val="ListParagraph"/>
        <w:numPr>
          <w:ilvl w:val="0"/>
          <w:numId w:val="139"/>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External expertise and services – costs of the First Level Control or other services related to the final partner progress report preparation and verification (if applicable).</w:t>
      </w:r>
    </w:p>
    <w:p w14:paraId="787AED12" w14:textId="4572799E" w:rsidR="000B0225" w:rsidRPr="003D0D34" w:rsidRDefault="00A311D8">
      <w:pPr>
        <w:pStyle w:val="ListParagraph"/>
        <w:numPr>
          <w:ilvl w:val="0"/>
          <w:numId w:val="139"/>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w:t>
      </w:r>
      <w:r w:rsidR="000B0225" w:rsidRPr="003D0D34">
        <w:rPr>
          <w:rFonts w:ascii="Arial" w:hAnsi="Arial" w:cs="Arial"/>
          <w:sz w:val="24"/>
          <w:szCs w:val="24"/>
          <w:lang w:val="en-US"/>
        </w:rPr>
        <w:t>osts: flat rates for the Office and administration costs and Travel and accommodation costs (see Chapter IV, Section 3, sub-section 3.3. Office and administration and sub-</w:t>
      </w:r>
      <w:r w:rsidR="00C97D00" w:rsidRPr="003D0D34">
        <w:rPr>
          <w:rFonts w:ascii="Arial" w:hAnsi="Arial" w:cs="Arial"/>
          <w:sz w:val="24"/>
          <w:szCs w:val="24"/>
          <w:lang w:val="en-US"/>
        </w:rPr>
        <w:t>section</w:t>
      </w:r>
      <w:r w:rsidR="000B0225" w:rsidRPr="003D0D34">
        <w:rPr>
          <w:rFonts w:ascii="Arial" w:hAnsi="Arial" w:cs="Arial"/>
          <w:sz w:val="24"/>
          <w:szCs w:val="24"/>
          <w:lang w:val="en-US"/>
        </w:rPr>
        <w:t xml:space="preserve"> 3.4 Travel and accommodation).</w:t>
      </w:r>
    </w:p>
    <w:p w14:paraId="1EE5C407" w14:textId="5084E3DE" w:rsidR="000B0225" w:rsidRPr="003D0D34" w:rsidRDefault="000B0225"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Closure costs relat</w:t>
      </w:r>
      <w:r w:rsidR="00584263" w:rsidRPr="003D0D34">
        <w:rPr>
          <w:rFonts w:ascii="Arial" w:hAnsi="Arial" w:cs="Arial"/>
          <w:sz w:val="24"/>
          <w:szCs w:val="24"/>
          <w:lang w:val="en-US"/>
        </w:rPr>
        <w:t>ing</w:t>
      </w:r>
      <w:r w:rsidRPr="003D0D34">
        <w:rPr>
          <w:rFonts w:ascii="Arial" w:hAnsi="Arial" w:cs="Arial"/>
          <w:sz w:val="24"/>
          <w:szCs w:val="24"/>
          <w:lang w:val="en-US"/>
        </w:rPr>
        <w:t xml:space="preserve"> to the last phase of the </w:t>
      </w:r>
      <w:r w:rsidR="00C97D00" w:rsidRPr="003D0D34">
        <w:rPr>
          <w:rFonts w:ascii="Arial" w:hAnsi="Arial" w:cs="Arial"/>
          <w:sz w:val="24"/>
          <w:szCs w:val="24"/>
          <w:lang w:val="en-US"/>
        </w:rPr>
        <w:t xml:space="preserve">project </w:t>
      </w:r>
      <w:r w:rsidRPr="003D0D34">
        <w:rPr>
          <w:rFonts w:ascii="Arial" w:hAnsi="Arial" w:cs="Arial"/>
          <w:sz w:val="24"/>
          <w:szCs w:val="24"/>
          <w:lang w:val="en-US"/>
        </w:rPr>
        <w:t>must focus on the administrative actions needed for successful project finalization</w:t>
      </w:r>
      <w:r w:rsidR="00952788" w:rsidRPr="003D0D34">
        <w:rPr>
          <w:rFonts w:ascii="Arial" w:hAnsi="Arial" w:cs="Arial"/>
          <w:sz w:val="24"/>
          <w:szCs w:val="24"/>
          <w:lang w:val="en-US"/>
        </w:rPr>
        <w:t xml:space="preserve"> only</w:t>
      </w:r>
      <w:r w:rsidRPr="003D0D34">
        <w:rPr>
          <w:rFonts w:ascii="Arial" w:hAnsi="Arial" w:cs="Arial"/>
          <w:sz w:val="24"/>
          <w:szCs w:val="24"/>
          <w:lang w:val="en-US"/>
        </w:rPr>
        <w:t xml:space="preserve">. </w:t>
      </w:r>
    </w:p>
    <w:p w14:paraId="6F9DF703" w14:textId="06DDED11" w:rsidR="000B0225" w:rsidRPr="003D0D34" w:rsidRDefault="000A0A7E" w:rsidP="003D0D34">
      <w:pPr>
        <w:pBdr>
          <w:top w:val="single" w:sz="4" w:space="1" w:color="auto"/>
          <w:left w:val="single" w:sz="4" w:space="1" w:color="auto"/>
          <w:bottom w:val="single" w:sz="4" w:space="1" w:color="auto"/>
          <w:right w:val="single" w:sz="4" w:space="1" w:color="auto"/>
        </w:pBdr>
        <w:spacing w:beforeLines="60" w:before="144" w:afterLines="60" w:after="144" w:line="360" w:lineRule="auto"/>
        <w:rPr>
          <w:rFonts w:ascii="Arial" w:hAnsi="Arial" w:cs="Arial"/>
          <w:sz w:val="24"/>
          <w:szCs w:val="24"/>
          <w:lang w:val="en-US"/>
        </w:rPr>
      </w:pPr>
      <w:r w:rsidRPr="000A0A7E">
        <w:rPr>
          <w:rFonts w:ascii="Arial" w:eastAsiaTheme="majorEastAsia" w:hAnsi="Arial" w:cs="Arial"/>
          <w:b/>
          <w:bCs/>
          <w:sz w:val="24"/>
          <w:szCs w:val="24"/>
          <w:lang w:val="en-GB"/>
        </w:rPr>
        <w:t>Note</w:t>
      </w:r>
      <w:r w:rsidR="000B0225" w:rsidRPr="000A0A7E">
        <w:rPr>
          <w:rFonts w:ascii="Arial" w:eastAsiaTheme="majorEastAsia" w:hAnsi="Arial" w:cs="Arial"/>
          <w:b/>
          <w:bCs/>
          <w:sz w:val="24"/>
          <w:szCs w:val="24"/>
          <w:lang w:val="en-GB"/>
        </w:rPr>
        <w:t>:</w:t>
      </w:r>
      <w:r w:rsidR="000B0225" w:rsidRPr="003D0D34">
        <w:rPr>
          <w:rFonts w:ascii="Arial" w:hAnsi="Arial" w:cs="Arial"/>
          <w:sz w:val="24"/>
          <w:szCs w:val="24"/>
          <w:lang w:val="en-US"/>
        </w:rPr>
        <w:t xml:space="preserve"> Activities related to the project implementation phase are not allowed to be implemented in the project closure phase. </w:t>
      </w:r>
    </w:p>
    <w:p w14:paraId="1A1A3051" w14:textId="05FC712C" w:rsidR="000B0225" w:rsidRPr="003D0D34" w:rsidRDefault="00952788" w:rsidP="003D0D34">
      <w:pPr>
        <w:pBdr>
          <w:top w:val="single" w:sz="4" w:space="1" w:color="auto"/>
          <w:left w:val="single" w:sz="4" w:space="1" w:color="auto"/>
          <w:bottom w:val="single" w:sz="4" w:space="1" w:color="auto"/>
          <w:right w:val="single" w:sz="4" w:space="1" w:color="auto"/>
        </w:pBd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However, c</w:t>
      </w:r>
      <w:r w:rsidR="000B0225" w:rsidRPr="003D0D34">
        <w:rPr>
          <w:rFonts w:ascii="Arial" w:hAnsi="Arial" w:cs="Arial"/>
          <w:sz w:val="24"/>
          <w:szCs w:val="24"/>
          <w:lang w:val="en-US"/>
        </w:rPr>
        <w:t>osts related to activities carried out in the implementation phase paid after the project’s end date are eligible</w:t>
      </w:r>
      <w:r w:rsidRPr="003D0D34">
        <w:rPr>
          <w:rFonts w:ascii="Arial" w:hAnsi="Arial" w:cs="Arial"/>
          <w:sz w:val="24"/>
          <w:szCs w:val="24"/>
          <w:lang w:val="en-US"/>
        </w:rPr>
        <w:t>,</w:t>
      </w:r>
      <w:r w:rsidR="000B0225" w:rsidRPr="003D0D34">
        <w:rPr>
          <w:rFonts w:ascii="Arial" w:hAnsi="Arial" w:cs="Arial"/>
          <w:sz w:val="24"/>
          <w:szCs w:val="24"/>
          <w:lang w:val="en-US"/>
        </w:rPr>
        <w:t xml:space="preserve"> if the accounting documents were issued during the project implementation period and are not considered as closure costs.  </w:t>
      </w:r>
    </w:p>
    <w:p w14:paraId="069E4A5A" w14:textId="77777777" w:rsidR="000B0225" w:rsidRPr="003D0D34" w:rsidRDefault="000B0225" w:rsidP="003D0D34">
      <w:pPr>
        <w:spacing w:after="120" w:line="360" w:lineRule="auto"/>
        <w:rPr>
          <w:rFonts w:ascii="Arial" w:hAnsi="Arial" w:cs="Arial"/>
          <w:sz w:val="24"/>
          <w:szCs w:val="24"/>
          <w:lang w:val="en-US"/>
        </w:rPr>
      </w:pPr>
    </w:p>
    <w:p w14:paraId="57844EFC" w14:textId="437AE72F" w:rsidR="00EE6130" w:rsidRPr="003D0D34" w:rsidRDefault="003774DC" w:rsidP="003D0D34">
      <w:pPr>
        <w:pStyle w:val="Heading2"/>
        <w:spacing w:after="120" w:line="360" w:lineRule="auto"/>
        <w:rPr>
          <w:rFonts w:ascii="Arial" w:hAnsi="Arial" w:cs="Arial"/>
          <w:color w:val="auto"/>
          <w:sz w:val="24"/>
          <w:szCs w:val="24"/>
          <w:lang w:val="en-GB"/>
        </w:rPr>
      </w:pPr>
      <w:bookmarkStart w:id="86" w:name="_Toc122435065"/>
      <w:r w:rsidRPr="003D0D34">
        <w:rPr>
          <w:rFonts w:ascii="Arial" w:hAnsi="Arial" w:cs="Arial"/>
          <w:color w:val="auto"/>
          <w:sz w:val="24"/>
          <w:szCs w:val="24"/>
          <w:lang w:val="en-GB"/>
        </w:rPr>
        <w:t>4</w:t>
      </w:r>
      <w:r w:rsidR="00FD172F" w:rsidRPr="003D0D34">
        <w:rPr>
          <w:rFonts w:ascii="Arial" w:hAnsi="Arial" w:cs="Arial"/>
          <w:color w:val="auto"/>
          <w:sz w:val="24"/>
          <w:szCs w:val="24"/>
          <w:lang w:val="en-GB"/>
        </w:rPr>
        <w:t xml:space="preserve"> </w:t>
      </w:r>
      <w:r w:rsidRPr="003D0D34">
        <w:rPr>
          <w:rFonts w:ascii="Arial" w:hAnsi="Arial" w:cs="Arial"/>
          <w:color w:val="auto"/>
          <w:sz w:val="24"/>
          <w:szCs w:val="24"/>
          <w:lang w:val="en-GB"/>
        </w:rPr>
        <w:t>REIMBURSEMENTS OF SMALL-SCALE PROJECTS</w:t>
      </w:r>
      <w:bookmarkEnd w:id="86"/>
    </w:p>
    <w:p w14:paraId="38667FB8" w14:textId="47F2C698" w:rsidR="00C619F8" w:rsidRPr="003D0D34" w:rsidRDefault="00C619F8" w:rsidP="003D0D34">
      <w:pPr>
        <w:spacing w:after="120"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Small-scale projects to be implemented under the simplified cost options scheme only.</w:t>
      </w:r>
    </w:p>
    <w:p w14:paraId="5893F324" w14:textId="2BCA1B9C" w:rsidR="000A1BA3" w:rsidRPr="003D0D34" w:rsidRDefault="000A1BA3" w:rsidP="003D0D34">
      <w:pPr>
        <w:spacing w:after="120" w:line="360" w:lineRule="auto"/>
        <w:rPr>
          <w:rFonts w:ascii="Arial" w:hAnsi="Arial" w:cs="Arial"/>
          <w:b/>
          <w:bCs/>
          <w:sz w:val="24"/>
          <w:szCs w:val="24"/>
          <w:lang w:val="en-GB"/>
        </w:rPr>
      </w:pPr>
      <w:r w:rsidRPr="003D0D34">
        <w:rPr>
          <w:rFonts w:ascii="Arial" w:hAnsi="Arial" w:cs="Arial"/>
          <w:b/>
          <w:bCs/>
          <w:sz w:val="24"/>
          <w:szCs w:val="24"/>
          <w:lang w:val="en-GB"/>
        </w:rPr>
        <w:t xml:space="preserve">Staff costs </w:t>
      </w:r>
    </w:p>
    <w:p w14:paraId="664A9FCE" w14:textId="6ABC9CD9" w:rsidR="000F19DE" w:rsidRPr="003D0D34" w:rsidRDefault="000F19DE" w:rsidP="003D0D34">
      <w:pPr>
        <w:spacing w:after="120" w:line="360" w:lineRule="auto"/>
        <w:rPr>
          <w:rFonts w:ascii="Arial" w:hAnsi="Arial" w:cs="Arial"/>
          <w:sz w:val="24"/>
          <w:szCs w:val="24"/>
          <w:lang w:val="en-US"/>
        </w:rPr>
      </w:pPr>
      <w:r w:rsidRPr="003D0D34">
        <w:rPr>
          <w:rFonts w:ascii="Arial" w:hAnsi="Arial" w:cs="Arial"/>
          <w:sz w:val="24"/>
          <w:szCs w:val="24"/>
          <w:lang w:val="en-US"/>
        </w:rPr>
        <w:t>For staff costs</w:t>
      </w:r>
      <w:r w:rsidR="009A6E77" w:rsidRPr="003D0D34">
        <w:rPr>
          <w:rFonts w:ascii="Arial" w:hAnsi="Arial" w:cs="Arial"/>
          <w:sz w:val="24"/>
          <w:szCs w:val="24"/>
          <w:lang w:val="en-US"/>
        </w:rPr>
        <w:t>,</w:t>
      </w:r>
      <w:r w:rsidRPr="003D0D34">
        <w:rPr>
          <w:rFonts w:ascii="Arial" w:hAnsi="Arial" w:cs="Arial"/>
          <w:sz w:val="24"/>
          <w:szCs w:val="24"/>
          <w:lang w:val="en-US"/>
        </w:rPr>
        <w:t xml:space="preserve"> project partners can apply only real costs in small-scale projects. More information regarding real costs can be found in Chapter IV, Section </w:t>
      </w:r>
      <w:r w:rsidR="006715FC" w:rsidRPr="003D0D34">
        <w:rPr>
          <w:rFonts w:ascii="Arial" w:hAnsi="Arial" w:cs="Arial"/>
          <w:sz w:val="24"/>
          <w:szCs w:val="24"/>
          <w:lang w:val="en-US"/>
        </w:rPr>
        <w:t xml:space="preserve">3 Cost Categories (sub-section </w:t>
      </w:r>
      <w:r w:rsidRPr="003D0D34">
        <w:rPr>
          <w:rFonts w:ascii="Arial" w:hAnsi="Arial" w:cs="Arial"/>
          <w:sz w:val="24"/>
          <w:szCs w:val="24"/>
          <w:lang w:val="en-US"/>
        </w:rPr>
        <w:t>3.2 Staff costs</w:t>
      </w:r>
      <w:r w:rsidR="006715FC" w:rsidRPr="003D0D34">
        <w:rPr>
          <w:rFonts w:ascii="Arial" w:hAnsi="Arial" w:cs="Arial"/>
          <w:sz w:val="24"/>
          <w:szCs w:val="24"/>
          <w:lang w:val="en-US"/>
        </w:rPr>
        <w:t>)</w:t>
      </w:r>
      <w:r w:rsidRPr="003D0D34">
        <w:rPr>
          <w:rFonts w:ascii="Arial" w:hAnsi="Arial" w:cs="Arial"/>
          <w:sz w:val="24"/>
          <w:szCs w:val="24"/>
          <w:lang w:val="en-US"/>
        </w:rPr>
        <w:t>.</w:t>
      </w:r>
    </w:p>
    <w:p w14:paraId="1460090E" w14:textId="77777777" w:rsidR="000A1BA3" w:rsidRPr="003D0D34" w:rsidRDefault="000A1BA3" w:rsidP="003D0D34">
      <w:pPr>
        <w:spacing w:after="120" w:line="360" w:lineRule="auto"/>
        <w:rPr>
          <w:rFonts w:ascii="Arial" w:hAnsi="Arial" w:cs="Arial"/>
          <w:b/>
          <w:bCs/>
          <w:sz w:val="24"/>
          <w:szCs w:val="24"/>
          <w:lang w:val="en-GB"/>
        </w:rPr>
      </w:pPr>
      <w:r w:rsidRPr="003D0D34">
        <w:rPr>
          <w:rFonts w:ascii="Arial" w:hAnsi="Arial" w:cs="Arial"/>
          <w:b/>
          <w:bCs/>
          <w:sz w:val="24"/>
          <w:szCs w:val="24"/>
          <w:lang w:val="en-GB"/>
        </w:rPr>
        <w:t>Any other costs</w:t>
      </w:r>
    </w:p>
    <w:p w14:paraId="2E8452FC" w14:textId="3F787D35" w:rsidR="006904D6" w:rsidRPr="003D0D34" w:rsidRDefault="006904D6" w:rsidP="003D0D34">
      <w:pPr>
        <w:spacing w:after="120" w:line="360" w:lineRule="auto"/>
        <w:rPr>
          <w:rFonts w:ascii="Arial" w:hAnsi="Arial" w:cs="Arial"/>
          <w:sz w:val="24"/>
          <w:szCs w:val="24"/>
          <w:lang w:val="en-US"/>
        </w:rPr>
      </w:pPr>
      <w:r w:rsidRPr="003D0D34">
        <w:rPr>
          <w:rFonts w:ascii="Arial" w:hAnsi="Arial" w:cs="Arial"/>
          <w:sz w:val="24"/>
          <w:szCs w:val="24"/>
          <w:lang w:val="en-US"/>
        </w:rPr>
        <w:lastRenderedPageBreak/>
        <w:t xml:space="preserve">For the remaining costs of </w:t>
      </w:r>
      <w:r w:rsidR="009A6E77" w:rsidRPr="003D0D34">
        <w:rPr>
          <w:rFonts w:ascii="Arial" w:hAnsi="Arial" w:cs="Arial"/>
          <w:sz w:val="24"/>
          <w:szCs w:val="24"/>
          <w:lang w:val="en-US"/>
        </w:rPr>
        <w:t xml:space="preserve">the </w:t>
      </w:r>
      <w:r w:rsidRPr="003D0D34">
        <w:rPr>
          <w:rFonts w:ascii="Arial" w:hAnsi="Arial" w:cs="Arial"/>
          <w:sz w:val="24"/>
          <w:szCs w:val="24"/>
          <w:lang w:val="en-US"/>
        </w:rPr>
        <w:t xml:space="preserve">project implementation, the Programme uses a flat rate of 40% of eligible staff costs. Therefore, the amount of the remaining costs calculated as a flat rate depends on </w:t>
      </w:r>
      <w:r w:rsidR="0031253C" w:rsidRPr="003D0D34">
        <w:rPr>
          <w:rFonts w:ascii="Arial" w:hAnsi="Arial" w:cs="Arial"/>
          <w:sz w:val="24"/>
          <w:szCs w:val="24"/>
          <w:lang w:val="en-US"/>
        </w:rPr>
        <w:t>the amount</w:t>
      </w:r>
      <w:r w:rsidRPr="003D0D34">
        <w:rPr>
          <w:rFonts w:ascii="Arial" w:hAnsi="Arial" w:cs="Arial"/>
          <w:sz w:val="24"/>
          <w:szCs w:val="24"/>
          <w:lang w:val="en-US"/>
        </w:rPr>
        <w:t xml:space="preserve"> of </w:t>
      </w:r>
      <w:r w:rsidR="009A6E77" w:rsidRPr="003D0D34">
        <w:rPr>
          <w:rFonts w:ascii="Arial" w:hAnsi="Arial" w:cs="Arial"/>
          <w:sz w:val="24"/>
          <w:szCs w:val="24"/>
          <w:lang w:val="en-US"/>
        </w:rPr>
        <w:t xml:space="preserve">the </w:t>
      </w:r>
      <w:r w:rsidRPr="003D0D34">
        <w:rPr>
          <w:rFonts w:ascii="Arial" w:hAnsi="Arial" w:cs="Arial"/>
          <w:sz w:val="24"/>
          <w:szCs w:val="24"/>
          <w:lang w:val="en-US"/>
        </w:rPr>
        <w:t>eligible staff costs approved in each progress report and any deductions made within the project (e.g., due to financial corrections).</w:t>
      </w:r>
    </w:p>
    <w:p w14:paraId="16B4CCF0" w14:textId="5888772A" w:rsidR="0072780D" w:rsidRPr="003D0D34" w:rsidRDefault="003774DC" w:rsidP="003D0D34">
      <w:pPr>
        <w:pStyle w:val="Heading2"/>
        <w:spacing w:after="120" w:line="360" w:lineRule="auto"/>
        <w:rPr>
          <w:rFonts w:ascii="Arial" w:hAnsi="Arial" w:cs="Arial"/>
          <w:color w:val="auto"/>
          <w:sz w:val="24"/>
          <w:szCs w:val="24"/>
          <w:lang w:val="en-GB"/>
        </w:rPr>
      </w:pPr>
      <w:bookmarkStart w:id="87" w:name="_Toc122435066"/>
      <w:r w:rsidRPr="003D0D34">
        <w:rPr>
          <w:rFonts w:ascii="Arial" w:hAnsi="Arial" w:cs="Arial"/>
          <w:color w:val="auto"/>
          <w:sz w:val="24"/>
          <w:szCs w:val="24"/>
          <w:lang w:val="en-GB"/>
        </w:rPr>
        <w:t>5</w:t>
      </w:r>
      <w:r w:rsidR="0072780D" w:rsidRPr="003D0D34">
        <w:rPr>
          <w:rFonts w:ascii="Arial" w:hAnsi="Arial" w:cs="Arial"/>
          <w:color w:val="auto"/>
          <w:sz w:val="24"/>
          <w:szCs w:val="24"/>
          <w:lang w:val="en-GB"/>
        </w:rPr>
        <w:t xml:space="preserve"> VAT</w:t>
      </w:r>
      <w:bookmarkEnd w:id="87"/>
    </w:p>
    <w:p w14:paraId="2F5025E0" w14:textId="4A586C65" w:rsidR="0022383A" w:rsidRPr="003D0D34" w:rsidRDefault="0022383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Value Added Tax (the VAT) is eligible for projects implemented in the Programme.</w:t>
      </w:r>
      <w:r w:rsidR="00271E31" w:rsidRPr="003D0D34">
        <w:rPr>
          <w:rStyle w:val="FootnoteReference"/>
          <w:rFonts w:ascii="Arial" w:hAnsi="Arial" w:cs="Arial"/>
          <w:sz w:val="24"/>
          <w:szCs w:val="24"/>
          <w:lang w:val="en-US"/>
        </w:rPr>
        <w:footnoteReference w:id="19"/>
      </w:r>
      <w:r w:rsidRPr="003D0D34">
        <w:rPr>
          <w:rFonts w:ascii="Arial" w:hAnsi="Arial" w:cs="Arial"/>
          <w:sz w:val="24"/>
          <w:szCs w:val="24"/>
          <w:lang w:val="en-US"/>
        </w:rPr>
        <w:t xml:space="preserve"> </w:t>
      </w:r>
    </w:p>
    <w:p w14:paraId="24FB2050" w14:textId="54295BF7" w:rsidR="00E8494A" w:rsidRPr="003D0D34" w:rsidRDefault="00E8494A" w:rsidP="003D0D34">
      <w:pPr>
        <w:spacing w:after="120" w:line="360" w:lineRule="auto"/>
        <w:rPr>
          <w:rFonts w:ascii="Arial" w:hAnsi="Arial" w:cs="Arial"/>
          <w:sz w:val="24"/>
          <w:szCs w:val="24"/>
          <w:lang w:val="en-US"/>
        </w:rPr>
      </w:pPr>
      <w:bookmarkStart w:id="88" w:name="_Hlk120021674"/>
      <w:r w:rsidRPr="003D0D34">
        <w:rPr>
          <w:rFonts w:ascii="Arial" w:hAnsi="Arial" w:cs="Arial"/>
          <w:b/>
          <w:bCs/>
          <w:sz w:val="24"/>
          <w:szCs w:val="24"/>
          <w:lang w:val="en-GB"/>
        </w:rPr>
        <w:t>Note:</w:t>
      </w:r>
      <w:r w:rsidRPr="003D0D34">
        <w:rPr>
          <w:rFonts w:ascii="Arial" w:hAnsi="Arial" w:cs="Arial"/>
          <w:sz w:val="24"/>
          <w:szCs w:val="24"/>
          <w:lang w:val="en-US"/>
        </w:rPr>
        <w:t xml:space="preserve"> The eligibility of </w:t>
      </w:r>
      <w:r w:rsidR="00584263" w:rsidRPr="003D0D34">
        <w:rPr>
          <w:rFonts w:ascii="Arial" w:hAnsi="Arial" w:cs="Arial"/>
          <w:sz w:val="24"/>
          <w:szCs w:val="24"/>
          <w:lang w:val="en-US"/>
        </w:rPr>
        <w:t xml:space="preserve">the </w:t>
      </w:r>
      <w:r w:rsidRPr="003D0D34">
        <w:rPr>
          <w:rFonts w:ascii="Arial" w:hAnsi="Arial" w:cs="Arial"/>
          <w:sz w:val="24"/>
          <w:szCs w:val="24"/>
          <w:lang w:val="en-US"/>
        </w:rPr>
        <w:t xml:space="preserve">VAT in projects </w:t>
      </w:r>
      <w:r w:rsidRPr="003D0D34">
        <w:rPr>
          <w:rFonts w:ascii="Arial" w:hAnsi="Arial" w:cs="Arial"/>
          <w:b/>
          <w:bCs/>
          <w:sz w:val="24"/>
          <w:szCs w:val="24"/>
          <w:lang w:val="en-US"/>
        </w:rPr>
        <w:t>involving state aid</w:t>
      </w:r>
      <w:r w:rsidRPr="003D0D34">
        <w:rPr>
          <w:rFonts w:ascii="Arial" w:hAnsi="Arial" w:cs="Arial"/>
          <w:sz w:val="24"/>
          <w:szCs w:val="24"/>
          <w:lang w:val="en-US"/>
        </w:rPr>
        <w:t xml:space="preserve"> is defined by the provisions of the GBER and depends on the possibility of its recovery according to national regulations (see Chapter IV, Section 9 State Aid). </w:t>
      </w:r>
    </w:p>
    <w:p w14:paraId="3D432905" w14:textId="511372C8" w:rsidR="00E8494A" w:rsidRPr="003D0D34" w:rsidRDefault="00E8494A"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More information can be found in the State Aid Manual providing assistance to the project partners that is available on the Programme website.</w:t>
      </w:r>
      <w:bookmarkEnd w:id="88"/>
    </w:p>
    <w:p w14:paraId="3126D7E6" w14:textId="407111E4" w:rsidR="0072780D" w:rsidRPr="003D0D34" w:rsidRDefault="003774DC" w:rsidP="003D0D34">
      <w:pPr>
        <w:pStyle w:val="Heading2"/>
        <w:spacing w:after="120" w:line="360" w:lineRule="auto"/>
        <w:rPr>
          <w:rFonts w:ascii="Arial" w:hAnsi="Arial" w:cs="Arial"/>
          <w:color w:val="auto"/>
          <w:sz w:val="24"/>
          <w:szCs w:val="24"/>
          <w:lang w:val="en-GB"/>
        </w:rPr>
      </w:pPr>
      <w:bookmarkStart w:id="89" w:name="_Toc122435067"/>
      <w:r w:rsidRPr="003D0D34">
        <w:rPr>
          <w:rFonts w:ascii="Arial" w:hAnsi="Arial" w:cs="Arial"/>
          <w:color w:val="auto"/>
          <w:sz w:val="24"/>
          <w:szCs w:val="24"/>
          <w:lang w:val="en-GB"/>
        </w:rPr>
        <w:t>6</w:t>
      </w:r>
      <w:r w:rsidR="0072780D" w:rsidRPr="003D0D34">
        <w:rPr>
          <w:rFonts w:ascii="Arial" w:hAnsi="Arial" w:cs="Arial"/>
          <w:color w:val="auto"/>
          <w:sz w:val="24"/>
          <w:szCs w:val="24"/>
          <w:lang w:val="en-GB"/>
        </w:rPr>
        <w:t xml:space="preserve"> COST SHARING</w:t>
      </w:r>
      <w:bookmarkEnd w:id="89"/>
    </w:p>
    <w:p w14:paraId="5EAB3E02" w14:textId="00036513" w:rsidR="003A7F6E" w:rsidRPr="003D0D34" w:rsidRDefault="003A7F6E" w:rsidP="003D0D34">
      <w:pPr>
        <w:spacing w:beforeLines="60" w:before="144" w:afterLines="60" w:after="144" w:line="360" w:lineRule="auto"/>
        <w:rPr>
          <w:rFonts w:ascii="Arial" w:hAnsi="Arial" w:cs="Arial"/>
          <w:sz w:val="24"/>
          <w:szCs w:val="24"/>
          <w:lang w:val="en-US"/>
        </w:rPr>
      </w:pPr>
      <w:bookmarkStart w:id="90" w:name="_Toc429501124"/>
      <w:bookmarkStart w:id="91" w:name="IV7"/>
      <w:bookmarkEnd w:id="68"/>
      <w:bookmarkEnd w:id="69"/>
      <w:bookmarkEnd w:id="70"/>
      <w:bookmarkEnd w:id="71"/>
      <w:r w:rsidRPr="003D0D34">
        <w:rPr>
          <w:rFonts w:ascii="Arial" w:hAnsi="Arial" w:cs="Arial"/>
          <w:sz w:val="24"/>
          <w:szCs w:val="24"/>
          <w:lang w:val="en-US"/>
        </w:rPr>
        <w:t>Cost sharing, which is a pro rata allocation of certain project expenditure incurred by a partner and allocated to various other project partners, is not allowed in the South Baltic Programme 2021</w:t>
      </w:r>
      <w:r w:rsidR="00C32F77" w:rsidRPr="003D0D34">
        <w:rPr>
          <w:rFonts w:ascii="Arial" w:hAnsi="Arial" w:cs="Arial"/>
          <w:sz w:val="24"/>
          <w:szCs w:val="24"/>
          <w:lang w:val="en-GB"/>
        </w:rPr>
        <w:t>–</w:t>
      </w:r>
      <w:r w:rsidRPr="003D0D34">
        <w:rPr>
          <w:rFonts w:ascii="Arial" w:hAnsi="Arial" w:cs="Arial"/>
          <w:sz w:val="24"/>
          <w:szCs w:val="24"/>
          <w:lang w:val="en-US"/>
        </w:rPr>
        <w:t xml:space="preserve">2027. </w:t>
      </w:r>
    </w:p>
    <w:p w14:paraId="20B16E55" w14:textId="77777777" w:rsidR="00C619F8" w:rsidRPr="003D0D34" w:rsidRDefault="003A7F6E"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In principle, the Programme advises cross-border partnerships to share tasks but not costs.</w:t>
      </w:r>
    </w:p>
    <w:p w14:paraId="6A76B0C2" w14:textId="417AD7B1" w:rsidR="003A7F6E" w:rsidRPr="003D0D34" w:rsidRDefault="003A7F6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Therefore, a fair and well-planned division of tasks and budget among the partnership is essential when developing the project. This exclusion, however, would not prevent project partners from agreeing on shared cost arrangements outside the Programme framework. </w:t>
      </w:r>
    </w:p>
    <w:p w14:paraId="41E2441D" w14:textId="392E8763" w:rsidR="00FE2844" w:rsidRPr="003D0D34" w:rsidRDefault="003774DC" w:rsidP="003D0D34">
      <w:pPr>
        <w:pStyle w:val="Heading2"/>
        <w:spacing w:after="120" w:line="360" w:lineRule="auto"/>
        <w:rPr>
          <w:rFonts w:ascii="Arial" w:hAnsi="Arial" w:cs="Arial"/>
          <w:color w:val="auto"/>
          <w:sz w:val="24"/>
          <w:szCs w:val="24"/>
          <w:lang w:val="en-GB"/>
        </w:rPr>
      </w:pPr>
      <w:bookmarkStart w:id="92" w:name="_Toc122435068"/>
      <w:bookmarkEnd w:id="90"/>
      <w:bookmarkEnd w:id="91"/>
      <w:r w:rsidRPr="003D0D34">
        <w:rPr>
          <w:rFonts w:ascii="Arial" w:hAnsi="Arial" w:cs="Arial"/>
          <w:color w:val="auto"/>
          <w:sz w:val="24"/>
          <w:szCs w:val="24"/>
          <w:lang w:val="en-GB"/>
        </w:rPr>
        <w:lastRenderedPageBreak/>
        <w:t>7</w:t>
      </w:r>
      <w:r w:rsidR="008D77D8" w:rsidRPr="003D0D34">
        <w:rPr>
          <w:rFonts w:ascii="Arial" w:hAnsi="Arial" w:cs="Arial"/>
          <w:color w:val="auto"/>
          <w:sz w:val="24"/>
          <w:szCs w:val="24"/>
          <w:lang w:val="en-GB"/>
        </w:rPr>
        <w:t xml:space="preserve"> COMPETITION AND PUBLIC PROCUREMENT</w:t>
      </w:r>
      <w:bookmarkEnd w:id="92"/>
    </w:p>
    <w:p w14:paraId="4C94DF97" w14:textId="05C980A5" w:rsidR="00976FD9" w:rsidRPr="003D0D34" w:rsidRDefault="003774DC" w:rsidP="003D0D34">
      <w:pPr>
        <w:pStyle w:val="Heading3"/>
        <w:spacing w:beforeLines="60" w:before="144" w:afterLines="60" w:after="144" w:line="360" w:lineRule="auto"/>
        <w:rPr>
          <w:rFonts w:ascii="Arial" w:hAnsi="Arial" w:cs="Arial"/>
          <w:color w:val="auto"/>
          <w:lang w:val="en-GB"/>
        </w:rPr>
      </w:pPr>
      <w:bookmarkStart w:id="93" w:name="_Toc122435069"/>
      <w:r w:rsidRPr="003D0D34">
        <w:rPr>
          <w:rFonts w:ascii="Arial" w:hAnsi="Arial" w:cs="Arial"/>
          <w:color w:val="auto"/>
          <w:lang w:val="en-GB"/>
        </w:rPr>
        <w:t>7</w:t>
      </w:r>
      <w:r w:rsidR="00976FD9" w:rsidRPr="003D0D34">
        <w:rPr>
          <w:rFonts w:ascii="Arial" w:hAnsi="Arial" w:cs="Arial"/>
          <w:color w:val="auto"/>
          <w:lang w:val="en-GB"/>
        </w:rPr>
        <w:t xml:space="preserve">.1 </w:t>
      </w:r>
      <w:r w:rsidR="005B2548" w:rsidRPr="003D0D34">
        <w:rPr>
          <w:rFonts w:ascii="Arial" w:hAnsi="Arial" w:cs="Arial"/>
          <w:color w:val="auto"/>
          <w:lang w:val="en-GB"/>
        </w:rPr>
        <w:t>Conducting procurement procedures</w:t>
      </w:r>
      <w:bookmarkEnd w:id="93"/>
    </w:p>
    <w:p w14:paraId="687B113D" w14:textId="77777777" w:rsidR="006C0864" w:rsidRPr="003D0D34" w:rsidRDefault="006C086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When preparing and conducting a public procurement, as well as awarding a contract within the project, it should be carried out in a manner that guarantees compliance with the principle of:</w:t>
      </w:r>
    </w:p>
    <w:p w14:paraId="545136FD" w14:textId="730F8E43" w:rsidR="006C0864" w:rsidRPr="003D0D34" w:rsidRDefault="006C0864">
      <w:pPr>
        <w:pStyle w:val="ListParagraph"/>
        <w:numPr>
          <w:ilvl w:val="0"/>
          <w:numId w:val="58"/>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transparency</w:t>
      </w:r>
      <w:r w:rsidR="005B2548" w:rsidRPr="003D0D34">
        <w:rPr>
          <w:rFonts w:ascii="Arial" w:hAnsi="Arial" w:cs="Arial"/>
          <w:sz w:val="24"/>
          <w:szCs w:val="24"/>
          <w:lang w:val="en-GB"/>
        </w:rPr>
        <w:t>;</w:t>
      </w:r>
      <w:r w:rsidRPr="003D0D34">
        <w:rPr>
          <w:rFonts w:ascii="Arial" w:hAnsi="Arial" w:cs="Arial"/>
          <w:sz w:val="24"/>
          <w:szCs w:val="24"/>
          <w:lang w:val="en-GB"/>
        </w:rPr>
        <w:t xml:space="preserve"> </w:t>
      </w:r>
    </w:p>
    <w:p w14:paraId="4AB75BFB" w14:textId="22A70AA4" w:rsidR="006C0864" w:rsidRPr="003D0D34" w:rsidRDefault="006C0864">
      <w:pPr>
        <w:pStyle w:val="ListParagraph"/>
        <w:numPr>
          <w:ilvl w:val="0"/>
          <w:numId w:val="58"/>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fair competition</w:t>
      </w:r>
      <w:r w:rsidR="005B2548" w:rsidRPr="003D0D34">
        <w:rPr>
          <w:rFonts w:ascii="Arial" w:hAnsi="Arial" w:cs="Arial"/>
          <w:sz w:val="24"/>
          <w:szCs w:val="24"/>
          <w:lang w:val="en-GB"/>
        </w:rPr>
        <w:t>;</w:t>
      </w:r>
    </w:p>
    <w:p w14:paraId="77507E60" w14:textId="3E1DC1A7" w:rsidR="006C0864" w:rsidRPr="003D0D34" w:rsidRDefault="006C0864">
      <w:pPr>
        <w:pStyle w:val="ListParagraph"/>
        <w:numPr>
          <w:ilvl w:val="0"/>
          <w:numId w:val="58"/>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equal treatment of contractors, including potential contracto</w:t>
      </w:r>
      <w:r w:rsidR="00601743" w:rsidRPr="003D0D34">
        <w:rPr>
          <w:rFonts w:ascii="Arial" w:hAnsi="Arial" w:cs="Arial"/>
          <w:sz w:val="24"/>
          <w:szCs w:val="24"/>
          <w:lang w:val="en-GB"/>
        </w:rPr>
        <w:t>rs.</w:t>
      </w:r>
    </w:p>
    <w:p w14:paraId="660D330A" w14:textId="77777777" w:rsidR="006C0864" w:rsidRPr="003D0D34" w:rsidRDefault="006C086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In addition, the principle of sound financial management with respect to all contracts awarded within the project should be followed, meaning the principles of:</w:t>
      </w:r>
    </w:p>
    <w:p w14:paraId="236C04BD" w14:textId="272D03AC" w:rsidR="006C0864" w:rsidRPr="003D0D34" w:rsidRDefault="006C0864">
      <w:pPr>
        <w:pStyle w:val="ListParagraph"/>
        <w:numPr>
          <w:ilvl w:val="0"/>
          <w:numId w:val="5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economy</w:t>
      </w:r>
      <w:r w:rsidR="005B2548" w:rsidRPr="003D0D34">
        <w:rPr>
          <w:rFonts w:ascii="Arial" w:hAnsi="Arial" w:cs="Arial"/>
          <w:sz w:val="24"/>
          <w:szCs w:val="24"/>
          <w:lang w:val="en-GB"/>
        </w:rPr>
        <w:t>;</w:t>
      </w:r>
    </w:p>
    <w:p w14:paraId="01FE950A" w14:textId="5E6146A6" w:rsidR="006C0864" w:rsidRPr="003D0D34" w:rsidRDefault="006C0864">
      <w:pPr>
        <w:pStyle w:val="ListParagraph"/>
        <w:numPr>
          <w:ilvl w:val="0"/>
          <w:numId w:val="5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efficiency</w:t>
      </w:r>
      <w:r w:rsidR="00DE4971" w:rsidRPr="003D0D34">
        <w:rPr>
          <w:rFonts w:ascii="Arial" w:hAnsi="Arial" w:cs="Arial"/>
          <w:sz w:val="24"/>
          <w:szCs w:val="24"/>
          <w:lang w:val="en-GB"/>
        </w:rPr>
        <w:t>;</w:t>
      </w:r>
    </w:p>
    <w:p w14:paraId="1EA853F6" w14:textId="034EF9A1" w:rsidR="006C0864" w:rsidRPr="003D0D34" w:rsidRDefault="006C0864">
      <w:pPr>
        <w:pStyle w:val="ListParagraph"/>
        <w:numPr>
          <w:ilvl w:val="0"/>
          <w:numId w:val="59"/>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effectiveness</w:t>
      </w:r>
      <w:r w:rsidR="005B2548" w:rsidRPr="003D0D34">
        <w:rPr>
          <w:rFonts w:ascii="Arial" w:hAnsi="Arial" w:cs="Arial"/>
          <w:sz w:val="24"/>
          <w:szCs w:val="24"/>
          <w:lang w:val="en-GB"/>
        </w:rPr>
        <w:t>.</w:t>
      </w:r>
    </w:p>
    <w:p w14:paraId="3AA9C81B" w14:textId="7FF0D419" w:rsidR="006C0864" w:rsidRPr="003D0D34" w:rsidRDefault="006C086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Procurement contracts </w:t>
      </w:r>
      <w:r w:rsidR="009A6E77" w:rsidRPr="003D0D34">
        <w:rPr>
          <w:rFonts w:ascii="Arial" w:hAnsi="Arial" w:cs="Arial"/>
          <w:sz w:val="24"/>
          <w:szCs w:val="24"/>
          <w:lang w:val="en-GB"/>
        </w:rPr>
        <w:t>must</w:t>
      </w:r>
      <w:r w:rsidRPr="003D0D34">
        <w:rPr>
          <w:rFonts w:ascii="Arial" w:hAnsi="Arial" w:cs="Arial"/>
          <w:sz w:val="24"/>
          <w:szCs w:val="24"/>
          <w:lang w:val="en-GB"/>
        </w:rPr>
        <w:t xml:space="preserve"> be awarded pursuant to EU and national regulations on tendering and awarding contracts. This will ensure that competition and public procurement principles are followed. </w:t>
      </w:r>
      <w:r w:rsidR="009A6E77" w:rsidRPr="003D0D34">
        <w:rPr>
          <w:rFonts w:ascii="Arial" w:hAnsi="Arial" w:cs="Arial"/>
          <w:sz w:val="24"/>
          <w:szCs w:val="24"/>
          <w:lang w:val="en-GB"/>
        </w:rPr>
        <w:t xml:space="preserve">The list </w:t>
      </w:r>
      <w:r w:rsidRPr="003D0D34">
        <w:rPr>
          <w:rFonts w:ascii="Arial" w:hAnsi="Arial" w:cs="Arial"/>
          <w:sz w:val="24"/>
          <w:szCs w:val="24"/>
          <w:lang w:val="en-GB"/>
        </w:rPr>
        <w:t xml:space="preserve">of appropriate legal acts and other documents that are binding in each Member State participating in the Programme is published on the </w:t>
      </w:r>
      <w:r w:rsidRPr="003D0D34">
        <w:rPr>
          <w:rFonts w:ascii="Arial" w:hAnsi="Arial" w:cs="Arial"/>
          <w:b/>
          <w:bCs/>
          <w:sz w:val="24"/>
          <w:szCs w:val="24"/>
          <w:lang w:val="en-GB"/>
        </w:rPr>
        <w:t>Programme website</w:t>
      </w:r>
      <w:r w:rsidR="009A6E77" w:rsidRPr="003D0D34">
        <w:rPr>
          <w:rFonts w:ascii="Arial" w:hAnsi="Arial" w:cs="Arial"/>
          <w:sz w:val="24"/>
          <w:szCs w:val="24"/>
          <w:lang w:val="en-GB"/>
        </w:rPr>
        <w:t>.</w:t>
      </w:r>
    </w:p>
    <w:tbl>
      <w:tblPr>
        <w:tblStyle w:val="TableGrid"/>
        <w:tblW w:w="0" w:type="auto"/>
        <w:tblLook w:val="04A0" w:firstRow="1" w:lastRow="0" w:firstColumn="1" w:lastColumn="0" w:noHBand="0" w:noVBand="1"/>
      </w:tblPr>
      <w:tblGrid>
        <w:gridCol w:w="9103"/>
      </w:tblGrid>
      <w:tr w:rsidR="003D0D34" w:rsidRPr="003113CA" w14:paraId="537CF8D7" w14:textId="77777777" w:rsidTr="005B2548">
        <w:tc>
          <w:tcPr>
            <w:tcW w:w="9103" w:type="dxa"/>
          </w:tcPr>
          <w:p w14:paraId="0433D4F2" w14:textId="6EAD012E" w:rsidR="005B2548" w:rsidRPr="003D0D34" w:rsidRDefault="000A0A7E" w:rsidP="003D0D34">
            <w:pPr>
              <w:spacing w:beforeLines="60" w:before="144" w:afterLines="60" w:after="144" w:line="360" w:lineRule="auto"/>
              <w:rPr>
                <w:rStyle w:val="Hyperlink"/>
                <w:rFonts w:ascii="Arial" w:hAnsi="Arial" w:cs="Arial"/>
                <w:color w:val="auto"/>
                <w:sz w:val="24"/>
                <w:szCs w:val="24"/>
                <w:u w:val="none"/>
                <w:lang w:val="en-GB"/>
              </w:rPr>
            </w:pPr>
            <w:r>
              <w:rPr>
                <w:rFonts w:ascii="Arial" w:hAnsi="Arial" w:cs="Arial"/>
                <w:b/>
                <w:bCs/>
                <w:sz w:val="24"/>
                <w:szCs w:val="24"/>
                <w:lang w:val="en-GB"/>
              </w:rPr>
              <w:t>Note</w:t>
            </w:r>
            <w:r w:rsidR="005B2548" w:rsidRPr="003D0D34">
              <w:rPr>
                <w:rFonts w:ascii="Arial" w:hAnsi="Arial" w:cs="Arial"/>
                <w:b/>
                <w:bCs/>
                <w:sz w:val="24"/>
                <w:szCs w:val="24"/>
                <w:lang w:val="en-GB"/>
              </w:rPr>
              <w:t>:</w:t>
            </w:r>
            <w:r w:rsidR="005B2548" w:rsidRPr="003D0D34">
              <w:rPr>
                <w:rFonts w:ascii="Arial" w:hAnsi="Arial" w:cs="Arial"/>
                <w:sz w:val="24"/>
                <w:szCs w:val="24"/>
                <w:lang w:val="en-GB"/>
              </w:rPr>
              <w:t xml:space="preserve"> Public procurement and competition thresholds </w:t>
            </w:r>
            <w:r w:rsidR="005B2548" w:rsidRPr="003D0D34">
              <w:rPr>
                <w:rFonts w:ascii="Arial" w:hAnsi="Arial" w:cs="Arial"/>
                <w:sz w:val="24"/>
                <w:szCs w:val="24"/>
                <w:u w:val="single"/>
                <w:lang w:val="en-GB"/>
              </w:rPr>
              <w:t xml:space="preserve">are defined </w:t>
            </w:r>
            <w:r w:rsidR="009A6E77" w:rsidRPr="003D0D34">
              <w:rPr>
                <w:rFonts w:ascii="Arial" w:hAnsi="Arial" w:cs="Arial"/>
                <w:sz w:val="24"/>
                <w:szCs w:val="24"/>
                <w:u w:val="single"/>
                <w:lang w:val="en-GB"/>
              </w:rPr>
              <w:t xml:space="preserve">at </w:t>
            </w:r>
            <w:r w:rsidR="005B2548" w:rsidRPr="003D0D34">
              <w:rPr>
                <w:rFonts w:ascii="Arial" w:hAnsi="Arial" w:cs="Arial"/>
                <w:sz w:val="24"/>
                <w:szCs w:val="24"/>
                <w:u w:val="single"/>
                <w:lang w:val="en-GB"/>
              </w:rPr>
              <w:t>national levels</w:t>
            </w:r>
            <w:r w:rsidR="005B2548" w:rsidRPr="003D0D34">
              <w:rPr>
                <w:rFonts w:ascii="Arial" w:hAnsi="Arial" w:cs="Arial"/>
                <w:sz w:val="24"/>
                <w:szCs w:val="24"/>
                <w:lang w:val="en-GB"/>
              </w:rPr>
              <w:t>.</w:t>
            </w:r>
            <w:r w:rsidR="004A1B84" w:rsidRPr="003D0D34">
              <w:rPr>
                <w:rFonts w:ascii="Arial" w:hAnsi="Arial" w:cs="Arial"/>
                <w:sz w:val="24"/>
                <w:szCs w:val="24"/>
                <w:lang w:val="en-GB"/>
              </w:rPr>
              <w:t xml:space="preserve"> </w:t>
            </w:r>
            <w:r w:rsidR="005B2548" w:rsidRPr="003D0D34">
              <w:rPr>
                <w:rFonts w:ascii="Arial" w:hAnsi="Arial" w:cs="Arial"/>
                <w:sz w:val="24"/>
                <w:szCs w:val="24"/>
                <w:lang w:val="en-GB"/>
              </w:rPr>
              <w:t xml:space="preserve">It is </w:t>
            </w:r>
            <w:r w:rsidR="009A6E77" w:rsidRPr="003D0D34">
              <w:rPr>
                <w:rFonts w:ascii="Arial" w:hAnsi="Arial" w:cs="Arial"/>
                <w:sz w:val="24"/>
                <w:szCs w:val="24"/>
                <w:lang w:val="en-GB"/>
              </w:rPr>
              <w:t xml:space="preserve">of the </w:t>
            </w:r>
            <w:r w:rsidR="005B2548" w:rsidRPr="003D0D34">
              <w:rPr>
                <w:rFonts w:ascii="Arial" w:hAnsi="Arial" w:cs="Arial"/>
                <w:sz w:val="24"/>
                <w:szCs w:val="24"/>
                <w:lang w:val="en-GB"/>
              </w:rPr>
              <w:t xml:space="preserve">utmost </w:t>
            </w:r>
            <w:r w:rsidR="009A6E77" w:rsidRPr="003D0D34">
              <w:rPr>
                <w:rFonts w:ascii="Arial" w:hAnsi="Arial" w:cs="Arial"/>
                <w:sz w:val="24"/>
                <w:szCs w:val="24"/>
                <w:lang w:val="en-GB"/>
              </w:rPr>
              <w:t xml:space="preserve">importance </w:t>
            </w:r>
            <w:r w:rsidR="005B2548" w:rsidRPr="003D0D34">
              <w:rPr>
                <w:rFonts w:ascii="Arial" w:hAnsi="Arial" w:cs="Arial"/>
                <w:sz w:val="24"/>
                <w:szCs w:val="24"/>
                <w:lang w:val="en-GB"/>
              </w:rPr>
              <w:t xml:space="preserve">to get acquainted with them well in advance before carrying out </w:t>
            </w:r>
            <w:r w:rsidR="009A6E77" w:rsidRPr="003D0D34">
              <w:rPr>
                <w:rFonts w:ascii="Arial" w:hAnsi="Arial" w:cs="Arial"/>
                <w:sz w:val="24"/>
                <w:szCs w:val="24"/>
                <w:lang w:val="en-GB"/>
              </w:rPr>
              <w:t xml:space="preserve">procurement </w:t>
            </w:r>
            <w:r w:rsidR="005B2548" w:rsidRPr="003D0D34">
              <w:rPr>
                <w:rFonts w:ascii="Arial" w:hAnsi="Arial" w:cs="Arial"/>
                <w:sz w:val="24"/>
                <w:szCs w:val="24"/>
                <w:lang w:val="en-GB"/>
              </w:rPr>
              <w:t>activities in the project.</w:t>
            </w:r>
          </w:p>
        </w:tc>
      </w:tr>
    </w:tbl>
    <w:p w14:paraId="0F10F1A3" w14:textId="2AC0E6E7" w:rsidR="009F170D" w:rsidRPr="003D0D34" w:rsidRDefault="009F170D" w:rsidP="003D0D34">
      <w:pPr>
        <w:spacing w:beforeLines="60" w:before="144" w:afterLines="60" w:after="144" w:line="360" w:lineRule="auto"/>
        <w:rPr>
          <w:rFonts w:ascii="Arial" w:hAnsi="Arial" w:cs="Arial"/>
          <w:sz w:val="24"/>
          <w:szCs w:val="24"/>
          <w:lang w:val="en-GB"/>
        </w:rPr>
      </w:pPr>
    </w:p>
    <w:tbl>
      <w:tblPr>
        <w:tblStyle w:val="TableGrid"/>
        <w:tblW w:w="0" w:type="auto"/>
        <w:tblLook w:val="04A0" w:firstRow="1" w:lastRow="0" w:firstColumn="1" w:lastColumn="0" w:noHBand="0" w:noVBand="1"/>
      </w:tblPr>
      <w:tblGrid>
        <w:gridCol w:w="9103"/>
      </w:tblGrid>
      <w:tr w:rsidR="003D0D34" w:rsidRPr="003113CA" w14:paraId="62BB5B74" w14:textId="77777777" w:rsidTr="009F170D">
        <w:tc>
          <w:tcPr>
            <w:tcW w:w="9103" w:type="dxa"/>
          </w:tcPr>
          <w:p w14:paraId="07DA74B1" w14:textId="3E4FE6AA" w:rsidR="009F170D" w:rsidRPr="003D0D34" w:rsidRDefault="009F170D" w:rsidP="003D0D34">
            <w:pPr>
              <w:spacing w:beforeLines="60" w:before="144" w:afterLines="60" w:after="144" w:line="360" w:lineRule="auto"/>
              <w:rPr>
                <w:rFonts w:ascii="Arial" w:hAnsi="Arial" w:cs="Arial"/>
                <w:i/>
                <w:iCs/>
                <w:sz w:val="24"/>
                <w:szCs w:val="24"/>
                <w:lang w:val="en-GB"/>
              </w:rPr>
            </w:pPr>
            <w:r w:rsidRPr="003D0D34">
              <w:rPr>
                <w:rFonts w:ascii="Arial" w:hAnsi="Arial" w:cs="Arial"/>
                <w:b/>
                <w:bCs/>
                <w:sz w:val="24"/>
                <w:szCs w:val="24"/>
                <w:lang w:val="en-GB"/>
              </w:rPr>
              <w:t>Annex 3</w:t>
            </w:r>
            <w:r w:rsidRPr="003D0D34">
              <w:rPr>
                <w:rFonts w:ascii="Arial" w:hAnsi="Arial" w:cs="Arial"/>
                <w:b/>
                <w:bCs/>
                <w:i/>
                <w:iCs/>
                <w:sz w:val="24"/>
                <w:szCs w:val="24"/>
                <w:lang w:val="en-GB"/>
              </w:rPr>
              <w:t xml:space="preserve"> </w:t>
            </w:r>
            <w:r w:rsidRPr="003D0D34">
              <w:rPr>
                <w:rFonts w:ascii="Arial" w:eastAsiaTheme="majorEastAsia" w:hAnsi="Arial" w:cs="Arial"/>
                <w:sz w:val="24"/>
                <w:szCs w:val="24"/>
                <w:lang w:val="en-GB"/>
              </w:rPr>
              <w:t xml:space="preserve">Specific competition conditions regarding the award of contracts by Polish project partners </w:t>
            </w:r>
            <w:r w:rsidRPr="003D0D34">
              <w:rPr>
                <w:rFonts w:ascii="Arial" w:hAnsi="Arial" w:cs="Arial"/>
                <w:sz w:val="24"/>
                <w:szCs w:val="24"/>
                <w:lang w:val="en-GB"/>
              </w:rPr>
              <w:t>provides guidance to be followed by Polish partners.</w:t>
            </w:r>
          </w:p>
        </w:tc>
      </w:tr>
    </w:tbl>
    <w:p w14:paraId="111A980B" w14:textId="2AC13210" w:rsidR="006C0864" w:rsidRPr="003D0D34" w:rsidRDefault="006C086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w:t>
      </w:r>
      <w:r w:rsidR="009A6E77" w:rsidRPr="003D0D34">
        <w:rPr>
          <w:rFonts w:ascii="Arial" w:hAnsi="Arial" w:cs="Arial"/>
          <w:sz w:val="24"/>
          <w:szCs w:val="24"/>
          <w:lang w:val="en-GB"/>
        </w:rPr>
        <w:t xml:space="preserve">the </w:t>
      </w:r>
      <w:r w:rsidRPr="003D0D34">
        <w:rPr>
          <w:rFonts w:ascii="Arial" w:hAnsi="Arial" w:cs="Arial"/>
          <w:sz w:val="24"/>
          <w:szCs w:val="24"/>
          <w:lang w:val="en-GB"/>
        </w:rPr>
        <w:t xml:space="preserve">case of </w:t>
      </w:r>
      <w:r w:rsidRPr="003D0D34">
        <w:rPr>
          <w:rFonts w:ascii="Arial" w:hAnsi="Arial" w:cs="Arial"/>
          <w:b/>
          <w:bCs/>
          <w:sz w:val="24"/>
          <w:szCs w:val="24"/>
          <w:lang w:val="en-GB"/>
        </w:rPr>
        <w:t>a breach of the regulations or principles</w:t>
      </w:r>
      <w:r w:rsidRPr="003D0D34">
        <w:rPr>
          <w:rFonts w:ascii="Arial" w:hAnsi="Arial" w:cs="Arial"/>
          <w:sz w:val="24"/>
          <w:szCs w:val="24"/>
          <w:lang w:val="en-GB"/>
        </w:rPr>
        <w:t xml:space="preserve"> on the award of public contracts (or the Programme procurement principles) the declared expenditure will be </w:t>
      </w:r>
      <w:r w:rsidRPr="003D0D34">
        <w:rPr>
          <w:rFonts w:ascii="Arial" w:hAnsi="Arial" w:cs="Arial"/>
          <w:sz w:val="24"/>
          <w:szCs w:val="24"/>
          <w:lang w:val="en-GB"/>
        </w:rPr>
        <w:lastRenderedPageBreak/>
        <w:t>deemed, in whole or in part, ineligible. The amount of ineligible expenditure will be calculated according to the regulations or procedures adopted in the given Member State</w:t>
      </w:r>
      <w:r w:rsidR="009A6E77" w:rsidRPr="003D0D34">
        <w:rPr>
          <w:rFonts w:ascii="Arial" w:hAnsi="Arial" w:cs="Arial"/>
          <w:sz w:val="24"/>
          <w:szCs w:val="24"/>
          <w:lang w:val="en-GB"/>
        </w:rPr>
        <w:t>.</w:t>
      </w:r>
      <w:r w:rsidR="00601743" w:rsidRPr="003D0D34">
        <w:rPr>
          <w:rStyle w:val="FootnoteReference"/>
          <w:rFonts w:ascii="Arial" w:hAnsi="Arial" w:cs="Arial"/>
          <w:sz w:val="24"/>
          <w:szCs w:val="24"/>
          <w:lang w:val="en-GB"/>
        </w:rPr>
        <w:footnoteReference w:id="20"/>
      </w:r>
      <w:r w:rsidRPr="003D0D34">
        <w:rPr>
          <w:rFonts w:ascii="Arial" w:hAnsi="Arial" w:cs="Arial"/>
          <w:sz w:val="24"/>
          <w:szCs w:val="24"/>
          <w:lang w:val="en-GB"/>
        </w:rPr>
        <w:t xml:space="preserve"> If the Member State has not adopted rules for determining the amount of ineligible expenditure, the European Commission’s document on determining financial corrections for non-compliance with the rules on public procurement is applicable. The latest up-to-date version in relation to the expenditure in question is always applicable </w:t>
      </w:r>
      <w:r w:rsidR="00D96EF3" w:rsidRPr="003D0D34">
        <w:rPr>
          <w:rFonts w:ascii="Arial" w:hAnsi="Arial" w:cs="Arial"/>
          <w:sz w:val="24"/>
          <w:szCs w:val="24"/>
          <w:lang w:val="en-GB"/>
        </w:rPr>
        <w:t>to</w:t>
      </w:r>
      <w:r w:rsidRPr="003D0D34">
        <w:rPr>
          <w:rFonts w:ascii="Arial" w:hAnsi="Arial" w:cs="Arial"/>
          <w:sz w:val="24"/>
          <w:szCs w:val="24"/>
          <w:lang w:val="en-GB"/>
        </w:rPr>
        <w:t xml:space="preserve"> the FLCs and auditors.</w:t>
      </w:r>
    </w:p>
    <w:tbl>
      <w:tblPr>
        <w:tblStyle w:val="TableGrid"/>
        <w:tblW w:w="0" w:type="auto"/>
        <w:tblLook w:val="04A0" w:firstRow="1" w:lastRow="0" w:firstColumn="1" w:lastColumn="0" w:noHBand="0" w:noVBand="1"/>
      </w:tblPr>
      <w:tblGrid>
        <w:gridCol w:w="9103"/>
      </w:tblGrid>
      <w:tr w:rsidR="003D0D34" w:rsidRPr="003113CA" w14:paraId="7AF5FBB3" w14:textId="77777777" w:rsidTr="005B2548">
        <w:tc>
          <w:tcPr>
            <w:tcW w:w="9103" w:type="dxa"/>
          </w:tcPr>
          <w:p w14:paraId="62E15E92" w14:textId="4C7E3679" w:rsidR="005B2548" w:rsidRPr="003D0D34" w:rsidRDefault="00B63818" w:rsidP="003D0D34">
            <w:pPr>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GB"/>
              </w:rPr>
              <w:t>All</w:t>
            </w:r>
            <w:r w:rsidR="005B2548" w:rsidRPr="003D0D34">
              <w:rPr>
                <w:rFonts w:ascii="Arial" w:hAnsi="Arial" w:cs="Arial"/>
                <w:b/>
                <w:bCs/>
                <w:sz w:val="24"/>
                <w:szCs w:val="24"/>
                <w:lang w:val="en-GB"/>
              </w:rPr>
              <w:t xml:space="preserve"> public procurement procedures </w:t>
            </w:r>
            <w:r w:rsidR="009A6E77" w:rsidRPr="003D0D34">
              <w:rPr>
                <w:rFonts w:ascii="Arial" w:hAnsi="Arial" w:cs="Arial"/>
                <w:b/>
                <w:bCs/>
                <w:sz w:val="24"/>
                <w:szCs w:val="24"/>
                <w:lang w:val="en-GB"/>
              </w:rPr>
              <w:t>must</w:t>
            </w:r>
            <w:r w:rsidR="005B2548" w:rsidRPr="003D0D34">
              <w:rPr>
                <w:rFonts w:ascii="Arial" w:hAnsi="Arial" w:cs="Arial"/>
                <w:b/>
                <w:bCs/>
                <w:sz w:val="24"/>
                <w:szCs w:val="24"/>
                <w:lang w:val="en-GB"/>
              </w:rPr>
              <w:t xml:space="preserve"> be well documented!</w:t>
            </w:r>
          </w:p>
        </w:tc>
      </w:tr>
    </w:tbl>
    <w:p w14:paraId="6DDEC4F3" w14:textId="09079E40" w:rsidR="006C0864" w:rsidRPr="003D0D34" w:rsidRDefault="006C0864" w:rsidP="003D0D34">
      <w:pPr>
        <w:spacing w:beforeLines="60" w:before="144" w:afterLines="60" w:after="144" w:line="360" w:lineRule="auto"/>
        <w:rPr>
          <w:rFonts w:ascii="Arial" w:hAnsi="Arial" w:cs="Arial"/>
          <w:sz w:val="24"/>
          <w:szCs w:val="24"/>
          <w:lang w:val="en-US"/>
        </w:rPr>
      </w:pPr>
      <w:bookmarkStart w:id="94" w:name="_Toc429501125"/>
      <w:bookmarkStart w:id="95" w:name="_Toc431818956"/>
      <w:r w:rsidRPr="003D0D34">
        <w:rPr>
          <w:rFonts w:ascii="Arial" w:hAnsi="Arial" w:cs="Arial"/>
          <w:sz w:val="24"/>
          <w:szCs w:val="24"/>
          <w:lang w:val="en-US"/>
        </w:rPr>
        <w:t xml:space="preserve">Documents such as public procurement notes, terms of reference, offers/quotes, order forms, and contracts </w:t>
      </w:r>
      <w:r w:rsidR="00A47A87" w:rsidRPr="003D0D34">
        <w:rPr>
          <w:rFonts w:ascii="Arial" w:hAnsi="Arial" w:cs="Arial"/>
          <w:sz w:val="24"/>
          <w:szCs w:val="24"/>
          <w:lang w:val="en-US"/>
        </w:rPr>
        <w:t>must</w:t>
      </w:r>
      <w:r w:rsidRPr="003D0D34">
        <w:rPr>
          <w:rFonts w:ascii="Arial" w:hAnsi="Arial" w:cs="Arial"/>
          <w:sz w:val="24"/>
          <w:szCs w:val="24"/>
          <w:lang w:val="en-US"/>
        </w:rPr>
        <w:t xml:space="preserve"> be available for financial control and audit purposes. Projects </w:t>
      </w:r>
      <w:r w:rsidR="00A47A87" w:rsidRPr="003D0D34">
        <w:rPr>
          <w:rFonts w:ascii="Arial" w:hAnsi="Arial" w:cs="Arial"/>
          <w:sz w:val="24"/>
          <w:szCs w:val="24"/>
          <w:lang w:val="en-US"/>
        </w:rPr>
        <w:t xml:space="preserve">that </w:t>
      </w:r>
      <w:r w:rsidRPr="003D0D34">
        <w:rPr>
          <w:rFonts w:ascii="Arial" w:hAnsi="Arial" w:cs="Arial"/>
          <w:sz w:val="24"/>
          <w:szCs w:val="24"/>
          <w:lang w:val="en-US"/>
        </w:rPr>
        <w:t>cannot provide documentary proof of compliance with European, national and their own internal public procurement rules risk losing ERDF funding.</w:t>
      </w:r>
      <w:r w:rsidR="002D77A5" w:rsidRPr="003D0D34">
        <w:rPr>
          <w:rFonts w:ascii="Arial" w:hAnsi="Arial" w:cs="Arial"/>
          <w:sz w:val="24"/>
          <w:szCs w:val="24"/>
          <w:lang w:val="en-US"/>
        </w:rPr>
        <w:t xml:space="preserve"> </w:t>
      </w:r>
    </w:p>
    <w:p w14:paraId="46F08816" w14:textId="54B2D261" w:rsidR="001D70DA" w:rsidRPr="003D0D34" w:rsidRDefault="003774DC" w:rsidP="003D0D34">
      <w:pPr>
        <w:pStyle w:val="Heading3"/>
        <w:spacing w:beforeLines="60" w:before="144" w:afterLines="60" w:after="144" w:line="360" w:lineRule="auto"/>
        <w:rPr>
          <w:rFonts w:ascii="Arial" w:hAnsi="Arial" w:cs="Arial"/>
          <w:color w:val="auto"/>
          <w:lang w:val="en-GB"/>
        </w:rPr>
      </w:pPr>
      <w:bookmarkStart w:id="96" w:name="_Toc122435070"/>
      <w:bookmarkEnd w:id="94"/>
      <w:bookmarkEnd w:id="95"/>
      <w:r w:rsidRPr="003D0D34">
        <w:rPr>
          <w:rFonts w:ascii="Arial" w:hAnsi="Arial" w:cs="Arial"/>
          <w:color w:val="auto"/>
          <w:lang w:val="en-GB"/>
        </w:rPr>
        <w:t>7</w:t>
      </w:r>
      <w:r w:rsidR="001D70DA" w:rsidRPr="003D0D34">
        <w:rPr>
          <w:rFonts w:ascii="Arial" w:hAnsi="Arial" w:cs="Arial"/>
          <w:color w:val="auto"/>
          <w:lang w:val="en-GB"/>
        </w:rPr>
        <w:t>.</w:t>
      </w:r>
      <w:r w:rsidR="00F40D43" w:rsidRPr="003D0D34">
        <w:rPr>
          <w:rFonts w:ascii="Arial" w:hAnsi="Arial" w:cs="Arial"/>
          <w:color w:val="auto"/>
          <w:lang w:val="en-GB"/>
        </w:rPr>
        <w:t>2</w:t>
      </w:r>
      <w:r w:rsidR="001D70DA" w:rsidRPr="003D0D34">
        <w:rPr>
          <w:rFonts w:ascii="Arial" w:hAnsi="Arial" w:cs="Arial"/>
          <w:color w:val="auto"/>
          <w:lang w:val="en-GB"/>
        </w:rPr>
        <w:t xml:space="preserve"> Conflict of interest and anti-corruption</w:t>
      </w:r>
      <w:bookmarkEnd w:id="96"/>
    </w:p>
    <w:tbl>
      <w:tblPr>
        <w:tblStyle w:val="TableGrid"/>
        <w:tblW w:w="0" w:type="auto"/>
        <w:tblLook w:val="04A0" w:firstRow="1" w:lastRow="0" w:firstColumn="1" w:lastColumn="0" w:noHBand="0" w:noVBand="1"/>
      </w:tblPr>
      <w:tblGrid>
        <w:gridCol w:w="9103"/>
      </w:tblGrid>
      <w:tr w:rsidR="001D70DA" w:rsidRPr="003D0D34" w14:paraId="602C3179" w14:textId="77777777" w:rsidTr="001D70DA">
        <w:tc>
          <w:tcPr>
            <w:tcW w:w="9103" w:type="dxa"/>
          </w:tcPr>
          <w:p w14:paraId="30D005E0" w14:textId="377E4103" w:rsidR="008B4AC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The Programme is based on the European Commission’s principle of</w:t>
            </w:r>
          </w:p>
          <w:p w14:paraId="391E72F0" w14:textId="4587BD0C" w:rsidR="001D70DA" w:rsidRPr="003D0D34" w:rsidRDefault="001D70DA" w:rsidP="003D0D34">
            <w:pPr>
              <w:spacing w:before="60" w:after="120" w:line="360" w:lineRule="auto"/>
              <w:rPr>
                <w:rFonts w:ascii="Arial" w:hAnsi="Arial" w:cs="Arial"/>
                <w:sz w:val="24"/>
                <w:szCs w:val="24"/>
                <w:lang w:val="en-US"/>
              </w:rPr>
            </w:pPr>
            <w:r w:rsidRPr="003D0D34">
              <w:rPr>
                <w:rFonts w:ascii="Arial" w:hAnsi="Arial" w:cs="Arial"/>
                <w:b/>
                <w:bCs/>
                <w:sz w:val="24"/>
                <w:szCs w:val="24"/>
                <w:lang w:val="en-GB"/>
              </w:rPr>
              <w:t>ZERO TOLERANCE FOR FRAUD</w:t>
            </w:r>
            <w:r w:rsidR="00B63818" w:rsidRPr="003D0D34">
              <w:rPr>
                <w:rStyle w:val="FootnoteReference"/>
                <w:rFonts w:ascii="Arial" w:hAnsi="Arial" w:cs="Arial"/>
                <w:sz w:val="24"/>
                <w:szCs w:val="24"/>
                <w:lang w:val="en-GB"/>
              </w:rPr>
              <w:footnoteReference w:id="21"/>
            </w:r>
          </w:p>
        </w:tc>
      </w:tr>
    </w:tbl>
    <w:p w14:paraId="5C59B07C" w14:textId="77777777" w:rsidR="005D2212" w:rsidRPr="003D0D34" w:rsidRDefault="005D2212" w:rsidP="003D0D34">
      <w:pPr>
        <w:spacing w:after="120" w:line="360" w:lineRule="auto"/>
        <w:rPr>
          <w:rFonts w:ascii="Arial" w:hAnsi="Arial" w:cs="Arial"/>
          <w:sz w:val="24"/>
          <w:szCs w:val="24"/>
          <w:lang w:val="en-GB"/>
        </w:rPr>
      </w:pPr>
      <w:bookmarkStart w:id="97" w:name="_Hlk110584853"/>
    </w:p>
    <w:p w14:paraId="19AC01D8" w14:textId="0309E3C2" w:rsidR="00326D82" w:rsidRPr="003D0D34" w:rsidRDefault="00326D82" w:rsidP="003D0D34">
      <w:pPr>
        <w:spacing w:after="120" w:line="360" w:lineRule="auto"/>
        <w:rPr>
          <w:rFonts w:ascii="Arial" w:hAnsi="Arial" w:cs="Arial"/>
          <w:sz w:val="24"/>
          <w:szCs w:val="24"/>
          <w:lang w:val="en"/>
        </w:rPr>
      </w:pPr>
      <w:r w:rsidRPr="003D0D34">
        <w:rPr>
          <w:rStyle w:val="q4iawc"/>
          <w:rFonts w:ascii="Arial" w:hAnsi="Arial" w:cs="Arial"/>
          <w:sz w:val="24"/>
          <w:szCs w:val="24"/>
          <w:lang w:val="en"/>
        </w:rPr>
        <w:t xml:space="preserve">The ERDF co-financing for projects implemented under the Programme is paid from public funds from the taxes of European Union </w:t>
      </w:r>
      <w:r w:rsidR="002A50E1" w:rsidRPr="003D0D34">
        <w:rPr>
          <w:rStyle w:val="q4iawc"/>
          <w:rFonts w:ascii="Arial" w:hAnsi="Arial" w:cs="Arial"/>
          <w:sz w:val="24"/>
          <w:szCs w:val="24"/>
          <w:lang w:val="en"/>
        </w:rPr>
        <w:t>taxpayers</w:t>
      </w:r>
      <w:r w:rsidRPr="003D0D34">
        <w:rPr>
          <w:rStyle w:val="q4iawc"/>
          <w:rFonts w:ascii="Arial" w:hAnsi="Arial" w:cs="Arial"/>
          <w:sz w:val="24"/>
          <w:szCs w:val="24"/>
          <w:lang w:val="en"/>
        </w:rPr>
        <w:t>.</w:t>
      </w:r>
      <w:r w:rsidRPr="003D0D34">
        <w:rPr>
          <w:rStyle w:val="viiyi"/>
          <w:rFonts w:ascii="Arial" w:hAnsi="Arial" w:cs="Arial"/>
          <w:sz w:val="24"/>
          <w:szCs w:val="24"/>
          <w:lang w:val="en"/>
        </w:rPr>
        <w:t xml:space="preserve"> </w:t>
      </w:r>
      <w:r w:rsidRPr="003D0D34">
        <w:rPr>
          <w:rStyle w:val="q4iawc"/>
          <w:rFonts w:ascii="Arial" w:hAnsi="Arial" w:cs="Arial"/>
          <w:sz w:val="24"/>
          <w:szCs w:val="24"/>
          <w:lang w:val="en"/>
        </w:rPr>
        <w:t xml:space="preserve">Therefore, it must be </w:t>
      </w:r>
      <w:r w:rsidR="00D96EF3" w:rsidRPr="003D0D34">
        <w:rPr>
          <w:rStyle w:val="q4iawc"/>
          <w:rFonts w:ascii="Arial" w:hAnsi="Arial" w:cs="Arial"/>
          <w:sz w:val="24"/>
          <w:szCs w:val="24"/>
          <w:lang w:val="en"/>
        </w:rPr>
        <w:t>ensured</w:t>
      </w:r>
      <w:r w:rsidRPr="003D0D34">
        <w:rPr>
          <w:rStyle w:val="q4iawc"/>
          <w:rFonts w:ascii="Arial" w:hAnsi="Arial" w:cs="Arial"/>
          <w:sz w:val="24"/>
          <w:szCs w:val="24"/>
          <w:lang w:val="en"/>
        </w:rPr>
        <w:t xml:space="preserve"> that decisions related to </w:t>
      </w:r>
      <w:r w:rsidR="00A47A87" w:rsidRPr="003D0D34">
        <w:rPr>
          <w:rStyle w:val="q4iawc"/>
          <w:rFonts w:ascii="Arial" w:hAnsi="Arial" w:cs="Arial"/>
          <w:sz w:val="24"/>
          <w:szCs w:val="24"/>
          <w:lang w:val="en"/>
        </w:rPr>
        <w:t xml:space="preserve">the </w:t>
      </w:r>
      <w:r w:rsidRPr="003D0D34">
        <w:rPr>
          <w:rStyle w:val="q4iawc"/>
          <w:rFonts w:ascii="Arial" w:hAnsi="Arial" w:cs="Arial"/>
          <w:sz w:val="24"/>
          <w:szCs w:val="24"/>
          <w:lang w:val="en"/>
        </w:rPr>
        <w:t>spending of EU funding by the institutions implementing the project in the framework of the Programme are made in a transparent, impartial, and objective manner.</w:t>
      </w:r>
      <w:r w:rsidRPr="003D0D34">
        <w:rPr>
          <w:rStyle w:val="viiyi"/>
          <w:rFonts w:ascii="Arial" w:hAnsi="Arial" w:cs="Arial"/>
          <w:sz w:val="24"/>
          <w:szCs w:val="24"/>
          <w:lang w:val="en"/>
        </w:rPr>
        <w:t xml:space="preserve"> </w:t>
      </w:r>
      <w:r w:rsidRPr="003D0D34">
        <w:rPr>
          <w:rStyle w:val="q4iawc"/>
          <w:rFonts w:ascii="Arial" w:hAnsi="Arial" w:cs="Arial"/>
          <w:sz w:val="24"/>
          <w:szCs w:val="24"/>
          <w:lang w:val="en"/>
        </w:rPr>
        <w:t>Both Programme institutions and project partners who receive ERDF co-financing are obliged to implement not only EU regulations and national law, but also the Programme rules concerning the spending of the EU funding.</w:t>
      </w:r>
      <w:r w:rsidRPr="003D0D34">
        <w:rPr>
          <w:rStyle w:val="viiyi"/>
          <w:rFonts w:ascii="Arial" w:hAnsi="Arial" w:cs="Arial"/>
          <w:sz w:val="24"/>
          <w:szCs w:val="24"/>
          <w:lang w:val="en"/>
        </w:rPr>
        <w:t xml:space="preserve"> </w:t>
      </w:r>
    </w:p>
    <w:tbl>
      <w:tblPr>
        <w:tblStyle w:val="TableGrid"/>
        <w:tblW w:w="0" w:type="auto"/>
        <w:tblLook w:val="04A0" w:firstRow="1" w:lastRow="0" w:firstColumn="1" w:lastColumn="0" w:noHBand="0" w:noVBand="1"/>
      </w:tblPr>
      <w:tblGrid>
        <w:gridCol w:w="9103"/>
      </w:tblGrid>
      <w:tr w:rsidR="003D0D34" w:rsidRPr="003113CA" w14:paraId="14B83C2C" w14:textId="77777777" w:rsidTr="001D70DA">
        <w:tc>
          <w:tcPr>
            <w:tcW w:w="9103" w:type="dxa"/>
          </w:tcPr>
          <w:p w14:paraId="1399F77D" w14:textId="48D5A5A6" w:rsidR="001D70DA" w:rsidRPr="003D0D34" w:rsidRDefault="001D70DA"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lastRenderedPageBreak/>
              <w:t>N</w:t>
            </w:r>
            <w:r w:rsidR="008250F5">
              <w:rPr>
                <w:rFonts w:ascii="Arial" w:hAnsi="Arial" w:cs="Arial"/>
                <w:b/>
                <w:bCs/>
                <w:sz w:val="24"/>
                <w:szCs w:val="24"/>
                <w:lang w:val="en-GB"/>
              </w:rPr>
              <w:t>ote</w:t>
            </w:r>
            <w:r w:rsidRPr="003D0D34">
              <w:rPr>
                <w:rFonts w:ascii="Arial" w:hAnsi="Arial" w:cs="Arial"/>
                <w:b/>
                <w:bCs/>
                <w:sz w:val="24"/>
                <w:szCs w:val="24"/>
                <w:lang w:val="en-GB"/>
              </w:rPr>
              <w:t>: Failure to comply with these rules constitutes irregularity or fraud</w:t>
            </w:r>
            <w:r w:rsidR="008B4ACA" w:rsidRPr="003D0D34">
              <w:rPr>
                <w:rFonts w:ascii="Arial" w:hAnsi="Arial" w:cs="Arial"/>
                <w:b/>
                <w:bCs/>
                <w:sz w:val="24"/>
                <w:szCs w:val="24"/>
                <w:lang w:val="en-GB"/>
              </w:rPr>
              <w:t>!</w:t>
            </w:r>
          </w:p>
        </w:tc>
      </w:tr>
    </w:tbl>
    <w:p w14:paraId="1F45FAC9" w14:textId="77777777" w:rsidR="00850A3D" w:rsidRPr="003D0D34" w:rsidRDefault="00850A3D" w:rsidP="003D0D34">
      <w:pPr>
        <w:spacing w:after="120" w:line="360" w:lineRule="auto"/>
        <w:rPr>
          <w:rFonts w:ascii="Arial" w:hAnsi="Arial" w:cs="Arial"/>
          <w:sz w:val="24"/>
          <w:szCs w:val="24"/>
          <w:lang w:val="en-GB"/>
        </w:rPr>
      </w:pPr>
    </w:p>
    <w:p w14:paraId="25E04185" w14:textId="673EEBA8" w:rsidR="00326D82" w:rsidRPr="003D0D34" w:rsidRDefault="00326D82" w:rsidP="003D0D34">
      <w:pPr>
        <w:spacing w:after="120" w:line="360" w:lineRule="auto"/>
        <w:rPr>
          <w:rFonts w:ascii="Arial" w:hAnsi="Arial" w:cs="Arial"/>
          <w:sz w:val="24"/>
          <w:szCs w:val="24"/>
          <w:lang w:val="en"/>
        </w:rPr>
      </w:pPr>
      <w:r w:rsidRPr="003D0D34">
        <w:rPr>
          <w:rStyle w:val="q4iawc"/>
          <w:rFonts w:ascii="Arial" w:hAnsi="Arial" w:cs="Arial"/>
          <w:sz w:val="24"/>
          <w:szCs w:val="24"/>
          <w:lang w:val="en"/>
        </w:rPr>
        <w:t xml:space="preserve">The rules are applied </w:t>
      </w:r>
      <w:r w:rsidR="00A47A87" w:rsidRPr="003D0D34">
        <w:rPr>
          <w:rStyle w:val="q4iawc"/>
          <w:rFonts w:ascii="Arial" w:hAnsi="Arial" w:cs="Arial"/>
          <w:sz w:val="24"/>
          <w:szCs w:val="24"/>
          <w:lang w:val="en"/>
        </w:rPr>
        <w:t xml:space="preserve">at </w:t>
      </w:r>
      <w:r w:rsidRPr="003D0D34">
        <w:rPr>
          <w:rStyle w:val="q4iawc"/>
          <w:rFonts w:ascii="Arial" w:hAnsi="Arial" w:cs="Arial"/>
          <w:sz w:val="24"/>
          <w:szCs w:val="24"/>
          <w:lang w:val="en"/>
        </w:rPr>
        <w:t>the stage</w:t>
      </w:r>
      <w:r w:rsidR="00A47A87" w:rsidRPr="003D0D34">
        <w:rPr>
          <w:rStyle w:val="q4iawc"/>
          <w:rFonts w:ascii="Arial" w:hAnsi="Arial" w:cs="Arial"/>
          <w:sz w:val="24"/>
          <w:szCs w:val="24"/>
          <w:lang w:val="en"/>
        </w:rPr>
        <w:t>s</w:t>
      </w:r>
      <w:r w:rsidRPr="003D0D34">
        <w:rPr>
          <w:rStyle w:val="q4iawc"/>
          <w:rFonts w:ascii="Arial" w:hAnsi="Arial" w:cs="Arial"/>
          <w:sz w:val="24"/>
          <w:szCs w:val="24"/>
          <w:lang w:val="en"/>
        </w:rPr>
        <w:t xml:space="preserve"> of application submission, project implementation, including public procurements, and </w:t>
      </w:r>
      <w:r w:rsidR="00A47A87" w:rsidRPr="003D0D34">
        <w:rPr>
          <w:rStyle w:val="q4iawc"/>
          <w:rFonts w:ascii="Arial" w:hAnsi="Arial" w:cs="Arial"/>
          <w:sz w:val="24"/>
          <w:szCs w:val="24"/>
          <w:lang w:val="en"/>
        </w:rPr>
        <w:t xml:space="preserve">while </w:t>
      </w:r>
      <w:r w:rsidRPr="003D0D34">
        <w:rPr>
          <w:rStyle w:val="q4iawc"/>
          <w:rFonts w:ascii="Arial" w:hAnsi="Arial" w:cs="Arial"/>
          <w:sz w:val="24"/>
          <w:szCs w:val="24"/>
          <w:lang w:val="en"/>
        </w:rPr>
        <w:t>maintaining project indicators during the durability period.</w:t>
      </w:r>
    </w:p>
    <w:p w14:paraId="40933EE6" w14:textId="71D2826A" w:rsidR="001D70DA" w:rsidRPr="003D0D34" w:rsidRDefault="001D70DA" w:rsidP="003D0D34">
      <w:pPr>
        <w:spacing w:beforeLines="60" w:before="144" w:afterLines="60" w:after="144" w:line="360" w:lineRule="auto"/>
        <w:rPr>
          <w:rFonts w:ascii="Arial" w:hAnsi="Arial" w:cs="Arial"/>
          <w:sz w:val="24"/>
          <w:szCs w:val="24"/>
          <w:lang w:val="en-US"/>
        </w:rPr>
      </w:pPr>
      <w:r w:rsidRPr="003D0D34">
        <w:rPr>
          <w:rFonts w:ascii="Arial" w:eastAsiaTheme="majorEastAsia" w:hAnsi="Arial" w:cs="Arial"/>
          <w:sz w:val="24"/>
          <w:szCs w:val="24"/>
          <w:lang w:val="en-GB"/>
        </w:rPr>
        <w:t>Irregularity and fraud</w:t>
      </w:r>
    </w:p>
    <w:p w14:paraId="68E50ADF" w14:textId="1B42B7BD" w:rsidR="00326D82" w:rsidRPr="003D0D34" w:rsidRDefault="00326D82" w:rsidP="003D0D34">
      <w:pPr>
        <w:spacing w:after="120" w:line="360" w:lineRule="auto"/>
        <w:rPr>
          <w:rFonts w:ascii="Arial" w:hAnsi="Arial" w:cs="Arial"/>
          <w:sz w:val="24"/>
          <w:szCs w:val="24"/>
          <w:lang w:val="en-US"/>
        </w:rPr>
      </w:pPr>
      <w:r w:rsidRPr="003D0D34">
        <w:rPr>
          <w:rFonts w:ascii="Arial" w:hAnsi="Arial" w:cs="Arial"/>
          <w:b/>
          <w:bCs/>
          <w:sz w:val="24"/>
          <w:szCs w:val="24"/>
          <w:lang w:val="en-GB"/>
        </w:rPr>
        <w:t>Irregularity</w:t>
      </w:r>
      <w:r w:rsidRPr="003D0D34">
        <w:rPr>
          <w:rStyle w:val="q4iawc"/>
          <w:rFonts w:ascii="Arial" w:hAnsi="Arial" w:cs="Arial"/>
          <w:sz w:val="24"/>
          <w:szCs w:val="24"/>
          <w:lang w:val="en"/>
        </w:rPr>
        <w:t xml:space="preserve"> is any infringement of EU regulations or national law relating to the application of EU regulations resulting from an act or omission by an institution implementing EU funding, which may result in charging the EU funding with unjustified expenditure.</w:t>
      </w:r>
    </w:p>
    <w:p w14:paraId="290ACE04" w14:textId="6AD2B5D6" w:rsidR="001D70DA" w:rsidRPr="003D0D34" w:rsidRDefault="006C7AC0"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F</w:t>
      </w:r>
      <w:r w:rsidR="000B034D" w:rsidRPr="003D0D34">
        <w:rPr>
          <w:rFonts w:ascii="Arial" w:hAnsi="Arial" w:cs="Arial"/>
          <w:b/>
          <w:bCs/>
          <w:sz w:val="24"/>
          <w:szCs w:val="24"/>
          <w:lang w:val="en-GB"/>
        </w:rPr>
        <w:t>raud</w:t>
      </w:r>
      <w:r w:rsidR="000B034D" w:rsidRPr="003D0D34">
        <w:rPr>
          <w:rFonts w:ascii="Arial" w:hAnsi="Arial" w:cs="Arial"/>
          <w:sz w:val="24"/>
          <w:szCs w:val="24"/>
          <w:lang w:val="en-GB"/>
        </w:rPr>
        <w:t xml:space="preserve"> </w:t>
      </w:r>
      <w:r w:rsidR="001D70DA" w:rsidRPr="003D0D34">
        <w:rPr>
          <w:rFonts w:ascii="Arial" w:hAnsi="Arial" w:cs="Arial"/>
          <w:sz w:val="24"/>
          <w:szCs w:val="24"/>
          <w:lang w:val="en-GB"/>
        </w:rPr>
        <w:t xml:space="preserve">is when the act or omission to misappropriate or wrongly retain </w:t>
      </w:r>
      <w:r w:rsidR="00326D82" w:rsidRPr="003D0D34">
        <w:rPr>
          <w:rFonts w:ascii="Arial" w:hAnsi="Arial" w:cs="Arial"/>
          <w:sz w:val="24"/>
          <w:szCs w:val="24"/>
          <w:lang w:val="en-GB"/>
        </w:rPr>
        <w:t>EU funding</w:t>
      </w:r>
      <w:r w:rsidR="001D70DA" w:rsidRPr="003D0D34">
        <w:rPr>
          <w:rFonts w:ascii="Arial" w:hAnsi="Arial" w:cs="Arial"/>
          <w:sz w:val="24"/>
          <w:szCs w:val="24"/>
          <w:lang w:val="en-GB"/>
        </w:rPr>
        <w:t xml:space="preserve"> is intentional. Fraud may consist of:</w:t>
      </w:r>
    </w:p>
    <w:p w14:paraId="70EF0301" w14:textId="77777777" w:rsidR="009B7BFA" w:rsidRPr="003D0D34" w:rsidRDefault="001D70DA">
      <w:pPr>
        <w:pStyle w:val="ListParagraph"/>
        <w:numPr>
          <w:ilvl w:val="0"/>
          <w:numId w:val="16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the use or presentation of false, inaccurate or incomplete statements or documents; </w:t>
      </w:r>
    </w:p>
    <w:p w14:paraId="5958B974" w14:textId="77777777" w:rsidR="009B7BFA" w:rsidRPr="003D0D34" w:rsidRDefault="001D70DA">
      <w:pPr>
        <w:pStyle w:val="ListParagraph"/>
        <w:numPr>
          <w:ilvl w:val="0"/>
          <w:numId w:val="16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non-disclosure of information in violation of a specific obligation;</w:t>
      </w:r>
    </w:p>
    <w:p w14:paraId="18BD12BC" w14:textId="21B4E74B" w:rsidR="009B7BFA" w:rsidRPr="003D0D34" w:rsidRDefault="001D70DA">
      <w:pPr>
        <w:pStyle w:val="ListParagraph"/>
        <w:numPr>
          <w:ilvl w:val="0"/>
          <w:numId w:val="16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the misappropriation of </w:t>
      </w:r>
      <w:r w:rsidR="00326D82" w:rsidRPr="003D0D34">
        <w:rPr>
          <w:rFonts w:ascii="Arial" w:hAnsi="Arial" w:cs="Arial"/>
          <w:sz w:val="24"/>
          <w:szCs w:val="24"/>
          <w:lang w:val="en-GB"/>
        </w:rPr>
        <w:t>EU funding</w:t>
      </w:r>
      <w:r w:rsidRPr="003D0D34">
        <w:rPr>
          <w:rFonts w:ascii="Arial" w:hAnsi="Arial" w:cs="Arial"/>
          <w:sz w:val="24"/>
          <w:szCs w:val="24"/>
          <w:lang w:val="en-GB"/>
        </w:rPr>
        <w:t xml:space="preserve"> for purposes other than those for which they were originally granted;</w:t>
      </w:r>
    </w:p>
    <w:p w14:paraId="62F7E8E2" w14:textId="0FD0B34F" w:rsidR="001D70DA" w:rsidRPr="003D0D34" w:rsidRDefault="001D70DA">
      <w:pPr>
        <w:pStyle w:val="ListParagraph"/>
        <w:numPr>
          <w:ilvl w:val="0"/>
          <w:numId w:val="160"/>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misappropriation of a legally obtained benefit.</w:t>
      </w:r>
      <w:r w:rsidR="00D5567E" w:rsidRPr="003D0D34">
        <w:rPr>
          <w:rStyle w:val="FootnoteReference"/>
          <w:rFonts w:ascii="Arial" w:hAnsi="Arial" w:cs="Arial"/>
          <w:sz w:val="24"/>
          <w:szCs w:val="24"/>
          <w:lang w:val="en-GB"/>
        </w:rPr>
        <w:footnoteReference w:id="22"/>
      </w:r>
    </w:p>
    <w:p w14:paraId="5BAE13DF" w14:textId="2BCD83CA"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Fraud often involves the </w:t>
      </w:r>
      <w:r w:rsidR="00F4205E" w:rsidRPr="003D0D34">
        <w:rPr>
          <w:rFonts w:ascii="Arial" w:hAnsi="Arial" w:cs="Arial"/>
          <w:sz w:val="24"/>
          <w:szCs w:val="24"/>
          <w:lang w:val="en-GB"/>
        </w:rPr>
        <w:t xml:space="preserve">use of </w:t>
      </w:r>
      <w:r w:rsidRPr="003D0D34">
        <w:rPr>
          <w:rFonts w:ascii="Arial" w:hAnsi="Arial" w:cs="Arial"/>
          <w:sz w:val="24"/>
          <w:szCs w:val="24"/>
          <w:lang w:val="en-GB"/>
        </w:rPr>
        <w:t xml:space="preserve">deliberate misinformation for personal gain, for delivering benefits to a related person (e.g., a family member) or third party (e.g., </w:t>
      </w:r>
      <w:r w:rsidR="00E04AE9" w:rsidRPr="003D0D34">
        <w:rPr>
          <w:rFonts w:ascii="Arial" w:hAnsi="Arial" w:cs="Arial"/>
          <w:sz w:val="24"/>
          <w:szCs w:val="24"/>
          <w:lang w:val="en-GB"/>
        </w:rPr>
        <w:t xml:space="preserve">a </w:t>
      </w:r>
      <w:r w:rsidRPr="003D0D34">
        <w:rPr>
          <w:rFonts w:ascii="Arial" w:hAnsi="Arial" w:cs="Arial"/>
          <w:sz w:val="24"/>
          <w:szCs w:val="24"/>
          <w:lang w:val="en-GB"/>
        </w:rPr>
        <w:t>contractor), or exposing someone to loss.</w:t>
      </w:r>
    </w:p>
    <w:p w14:paraId="403D2FD2" w14:textId="4ADCC34D"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most frequently identified frauds include, among others: conflict of interest, corruption, </w:t>
      </w:r>
      <w:r w:rsidR="00E04AE9" w:rsidRPr="003D0D34">
        <w:rPr>
          <w:rFonts w:ascii="Arial" w:hAnsi="Arial" w:cs="Arial"/>
          <w:sz w:val="24"/>
          <w:szCs w:val="24"/>
          <w:lang w:val="en-GB"/>
        </w:rPr>
        <w:t>forgery,</w:t>
      </w:r>
      <w:r w:rsidRPr="003D0D34">
        <w:rPr>
          <w:rFonts w:ascii="Arial" w:hAnsi="Arial" w:cs="Arial"/>
          <w:sz w:val="24"/>
          <w:szCs w:val="24"/>
          <w:lang w:val="en-GB"/>
        </w:rPr>
        <w:t xml:space="preserve"> and infringement of public procurement rules.</w:t>
      </w:r>
    </w:p>
    <w:p w14:paraId="021E5EC5" w14:textId="0BA62ED4" w:rsidR="001D70DA" w:rsidRPr="003D0D34" w:rsidRDefault="001D70DA" w:rsidP="003D0D34">
      <w:pPr>
        <w:spacing w:before="60" w:after="120" w:line="360" w:lineRule="auto"/>
        <w:rPr>
          <w:rFonts w:ascii="Arial" w:hAnsi="Arial" w:cs="Arial"/>
          <w:sz w:val="24"/>
          <w:szCs w:val="24"/>
          <w:lang w:val="en-US"/>
        </w:rPr>
      </w:pPr>
      <w:r w:rsidRPr="003D0D34">
        <w:rPr>
          <w:rFonts w:ascii="Arial" w:eastAsiaTheme="majorEastAsia" w:hAnsi="Arial" w:cs="Arial"/>
          <w:sz w:val="24"/>
          <w:szCs w:val="24"/>
          <w:lang w:val="en-GB"/>
        </w:rPr>
        <w:t>Conflict of interest</w:t>
      </w:r>
    </w:p>
    <w:p w14:paraId="3D75D93E" w14:textId="39690908"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 conflict of interest is </w:t>
      </w:r>
      <w:r w:rsidRPr="003D0D34">
        <w:rPr>
          <w:rFonts w:ascii="Arial" w:hAnsi="Arial" w:cs="Arial"/>
          <w:b/>
          <w:bCs/>
          <w:sz w:val="24"/>
          <w:szCs w:val="24"/>
          <w:lang w:val="en-GB"/>
        </w:rPr>
        <w:t>a specific case of fraud</w:t>
      </w:r>
      <w:r w:rsidR="00F4205E" w:rsidRPr="003D0D34">
        <w:rPr>
          <w:rFonts w:ascii="Arial" w:hAnsi="Arial" w:cs="Arial"/>
          <w:sz w:val="24"/>
          <w:szCs w:val="24"/>
          <w:lang w:val="en-GB"/>
        </w:rPr>
        <w:t>.</w:t>
      </w:r>
    </w:p>
    <w:p w14:paraId="6D1C019A" w14:textId="5D59B9C7"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A conflict of interest exists where the impartiality or objectivity of a person who takes a decision related to the spending of </w:t>
      </w:r>
      <w:r w:rsidR="00B82CA8" w:rsidRPr="003D0D34">
        <w:rPr>
          <w:rFonts w:ascii="Arial" w:hAnsi="Arial" w:cs="Arial"/>
          <w:sz w:val="24"/>
          <w:szCs w:val="24"/>
          <w:lang w:val="en-GB"/>
        </w:rPr>
        <w:t>EU funding</w:t>
      </w:r>
      <w:r w:rsidRPr="003D0D34">
        <w:rPr>
          <w:rFonts w:ascii="Arial" w:hAnsi="Arial" w:cs="Arial"/>
          <w:sz w:val="24"/>
          <w:szCs w:val="24"/>
          <w:lang w:val="en-GB"/>
        </w:rPr>
        <w:t xml:space="preserve"> is compromised for reasons involving family, emotional, political, economic interest or any other direct or indirect personal interest.</w:t>
      </w:r>
      <w:r w:rsidR="00402D6E" w:rsidRPr="003D0D34">
        <w:rPr>
          <w:rStyle w:val="FootnoteReference"/>
          <w:rFonts w:ascii="Arial" w:hAnsi="Arial" w:cs="Arial"/>
          <w:sz w:val="24"/>
          <w:szCs w:val="24"/>
          <w:lang w:val="en-GB"/>
        </w:rPr>
        <w:footnoteReference w:id="23"/>
      </w:r>
    </w:p>
    <w:p w14:paraId="6676683B" w14:textId="0D8C5BA4" w:rsidR="001D70DA" w:rsidRPr="003D0D34" w:rsidRDefault="00B41323"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There is a</w:t>
      </w:r>
      <w:r w:rsidR="001D70DA" w:rsidRPr="003D0D34">
        <w:rPr>
          <w:rFonts w:ascii="Arial" w:hAnsi="Arial" w:cs="Arial"/>
          <w:sz w:val="24"/>
          <w:szCs w:val="24"/>
          <w:lang w:val="en-GB"/>
        </w:rPr>
        <w:t xml:space="preserve"> serious risk of a conflict of </w:t>
      </w:r>
      <w:r w:rsidR="00065BA8" w:rsidRPr="003D0D34">
        <w:rPr>
          <w:rFonts w:ascii="Arial" w:hAnsi="Arial" w:cs="Arial"/>
          <w:sz w:val="24"/>
          <w:szCs w:val="24"/>
          <w:lang w:val="en-GB"/>
        </w:rPr>
        <w:t>interest,</w:t>
      </w:r>
      <w:r w:rsidR="001D70DA" w:rsidRPr="003D0D34">
        <w:rPr>
          <w:rFonts w:ascii="Arial" w:hAnsi="Arial" w:cs="Arial"/>
          <w:sz w:val="24"/>
          <w:szCs w:val="24"/>
          <w:lang w:val="en-GB"/>
        </w:rPr>
        <w:t xml:space="preserve"> inter alia, when the contracting authority and the contractor (or authori</w:t>
      </w:r>
      <w:r w:rsidR="004C3F0F" w:rsidRPr="003D0D34">
        <w:rPr>
          <w:rFonts w:ascii="Arial" w:hAnsi="Arial" w:cs="Arial"/>
          <w:sz w:val="24"/>
          <w:szCs w:val="24"/>
          <w:lang w:val="en-GB"/>
        </w:rPr>
        <w:t>s</w:t>
      </w:r>
      <w:r w:rsidR="001D70DA" w:rsidRPr="003D0D34">
        <w:rPr>
          <w:rFonts w:ascii="Arial" w:hAnsi="Arial" w:cs="Arial"/>
          <w:sz w:val="24"/>
          <w:szCs w:val="24"/>
          <w:lang w:val="en-GB"/>
        </w:rPr>
        <w:t xml:space="preserve">ed representatives of the program institution and the beneficiary) are related as family members (parents, children, siblings, spouses, parents, and siblings of the spouse) or they are bound by relations of </w:t>
      </w:r>
      <w:r w:rsidR="00F4205E" w:rsidRPr="003D0D34">
        <w:rPr>
          <w:rFonts w:ascii="Arial" w:hAnsi="Arial" w:cs="Arial"/>
          <w:sz w:val="24"/>
          <w:szCs w:val="24"/>
          <w:lang w:val="en-GB"/>
        </w:rPr>
        <w:t xml:space="preserve">an </w:t>
      </w:r>
      <w:r w:rsidR="001D70DA" w:rsidRPr="003D0D34">
        <w:rPr>
          <w:rFonts w:ascii="Arial" w:hAnsi="Arial" w:cs="Arial"/>
          <w:sz w:val="24"/>
          <w:szCs w:val="24"/>
          <w:lang w:val="en-GB"/>
        </w:rPr>
        <w:t>economic, political</w:t>
      </w:r>
      <w:r w:rsidR="00B82CA8" w:rsidRPr="003D0D34">
        <w:rPr>
          <w:rFonts w:ascii="Arial" w:hAnsi="Arial" w:cs="Arial"/>
          <w:sz w:val="24"/>
          <w:szCs w:val="24"/>
          <w:lang w:val="en-GB"/>
        </w:rPr>
        <w:t>,</w:t>
      </w:r>
      <w:r w:rsidR="001D70DA" w:rsidRPr="003D0D34">
        <w:rPr>
          <w:rFonts w:ascii="Arial" w:hAnsi="Arial" w:cs="Arial"/>
          <w:sz w:val="24"/>
          <w:szCs w:val="24"/>
          <w:lang w:val="en-GB"/>
        </w:rPr>
        <w:t xml:space="preserve"> or business nature. </w:t>
      </w:r>
    </w:p>
    <w:tbl>
      <w:tblPr>
        <w:tblStyle w:val="TableGrid"/>
        <w:tblW w:w="0" w:type="auto"/>
        <w:tblLook w:val="04A0" w:firstRow="1" w:lastRow="0" w:firstColumn="1" w:lastColumn="0" w:noHBand="0" w:noVBand="1"/>
      </w:tblPr>
      <w:tblGrid>
        <w:gridCol w:w="9103"/>
      </w:tblGrid>
      <w:tr w:rsidR="003D0D34" w:rsidRPr="003113CA" w14:paraId="54434DA3" w14:textId="77777777" w:rsidTr="00EF03FD">
        <w:trPr>
          <w:trHeight w:val="814"/>
        </w:trPr>
        <w:tc>
          <w:tcPr>
            <w:tcW w:w="9103" w:type="dxa"/>
          </w:tcPr>
          <w:p w14:paraId="71E4093D" w14:textId="4369A73E" w:rsidR="00EF03FD" w:rsidRPr="003D0D34" w:rsidRDefault="00EF03FD"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All persons involved in the spending of European funds are required to avoid conflicts of interest.</w:t>
            </w:r>
          </w:p>
        </w:tc>
      </w:tr>
    </w:tbl>
    <w:p w14:paraId="20FB38B9" w14:textId="7A404109" w:rsidR="001D70DA" w:rsidRPr="003D0D34" w:rsidRDefault="002E4CB4" w:rsidP="003D0D34">
      <w:pPr>
        <w:spacing w:beforeLines="60" w:before="144" w:afterLines="60" w:after="144" w:line="360" w:lineRule="auto"/>
        <w:rPr>
          <w:rFonts w:ascii="Arial" w:hAnsi="Arial" w:cs="Arial"/>
          <w:sz w:val="24"/>
          <w:szCs w:val="24"/>
          <w:lang w:val="en-US"/>
        </w:rPr>
      </w:pPr>
      <w:r w:rsidRPr="003D0D34">
        <w:rPr>
          <w:rFonts w:ascii="Arial" w:eastAsiaTheme="majorEastAsia" w:hAnsi="Arial" w:cs="Arial"/>
          <w:sz w:val="24"/>
          <w:szCs w:val="24"/>
          <w:lang w:val="en-GB"/>
        </w:rPr>
        <w:t>Measures to prevent irregularities and fraud</w:t>
      </w:r>
    </w:p>
    <w:p w14:paraId="60BBD936" w14:textId="74AF7FF7"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All institutions involved in </w:t>
      </w:r>
      <w:r w:rsidR="00F4205E" w:rsidRPr="003D0D34">
        <w:rPr>
          <w:rFonts w:ascii="Arial" w:hAnsi="Arial" w:cs="Arial"/>
          <w:sz w:val="24"/>
          <w:szCs w:val="24"/>
          <w:lang w:val="en-GB"/>
        </w:rPr>
        <w:t xml:space="preserve">the </w:t>
      </w:r>
      <w:r w:rsidRPr="003D0D34">
        <w:rPr>
          <w:rFonts w:ascii="Arial" w:hAnsi="Arial" w:cs="Arial"/>
          <w:sz w:val="24"/>
          <w:szCs w:val="24"/>
          <w:lang w:val="en-GB"/>
        </w:rPr>
        <w:t xml:space="preserve">spending of </w:t>
      </w:r>
      <w:r w:rsidR="00EF03FD" w:rsidRPr="003D0D34">
        <w:rPr>
          <w:rFonts w:ascii="Arial" w:hAnsi="Arial" w:cs="Arial"/>
          <w:sz w:val="24"/>
          <w:szCs w:val="24"/>
          <w:lang w:val="en-GB"/>
        </w:rPr>
        <w:t>EU funding</w:t>
      </w:r>
      <w:r w:rsidRPr="003D0D34">
        <w:rPr>
          <w:rFonts w:ascii="Arial" w:hAnsi="Arial" w:cs="Arial"/>
          <w:sz w:val="24"/>
          <w:szCs w:val="24"/>
          <w:lang w:val="en-GB"/>
        </w:rPr>
        <w:t xml:space="preserve"> should set up rules on fraud prevention</w:t>
      </w:r>
      <w:r w:rsidR="00F4205E" w:rsidRPr="003D0D34">
        <w:rPr>
          <w:rFonts w:ascii="Arial" w:hAnsi="Arial" w:cs="Arial"/>
          <w:sz w:val="24"/>
          <w:szCs w:val="24"/>
          <w:lang w:val="en-GB"/>
        </w:rPr>
        <w:t>,</w:t>
      </w:r>
      <w:r w:rsidRPr="003D0D34">
        <w:rPr>
          <w:rFonts w:ascii="Arial" w:hAnsi="Arial" w:cs="Arial"/>
          <w:sz w:val="24"/>
          <w:szCs w:val="24"/>
          <w:lang w:val="en-GB"/>
        </w:rPr>
        <w:t xml:space="preserve"> and procedures to deal with identified or suspected fraud, including conflict of interest. </w:t>
      </w:r>
    </w:p>
    <w:tbl>
      <w:tblPr>
        <w:tblStyle w:val="TableGrid"/>
        <w:tblW w:w="0" w:type="auto"/>
        <w:tblLook w:val="04A0" w:firstRow="1" w:lastRow="0" w:firstColumn="1" w:lastColumn="0" w:noHBand="0" w:noVBand="1"/>
      </w:tblPr>
      <w:tblGrid>
        <w:gridCol w:w="9062"/>
      </w:tblGrid>
      <w:tr w:rsidR="003D0D34" w:rsidRPr="003113CA" w14:paraId="05C86B54" w14:textId="77777777" w:rsidTr="009C67A7">
        <w:tc>
          <w:tcPr>
            <w:tcW w:w="9062" w:type="dxa"/>
          </w:tcPr>
          <w:p w14:paraId="3612AECB" w14:textId="6FF11E9A" w:rsidR="00EF03FD" w:rsidRPr="003D0D34" w:rsidRDefault="00E4013E" w:rsidP="003D0D34">
            <w:pPr>
              <w:spacing w:after="120" w:line="360" w:lineRule="auto"/>
              <w:rPr>
                <w:rFonts w:ascii="Arial" w:hAnsi="Arial" w:cs="Arial"/>
                <w:sz w:val="24"/>
                <w:szCs w:val="24"/>
                <w:lang w:val="en-US"/>
              </w:rPr>
            </w:pPr>
            <w:r w:rsidRPr="00E4013E">
              <w:rPr>
                <w:rFonts w:ascii="Arial" w:hAnsi="Arial" w:cs="Arial"/>
                <w:b/>
                <w:bCs/>
                <w:sz w:val="24"/>
                <w:szCs w:val="24"/>
                <w:lang w:val="en-US"/>
              </w:rPr>
              <w:t>Note</w:t>
            </w:r>
            <w:r w:rsidR="00EF03FD" w:rsidRPr="00E4013E">
              <w:rPr>
                <w:rFonts w:ascii="Arial" w:hAnsi="Arial" w:cs="Arial"/>
                <w:b/>
                <w:bCs/>
                <w:sz w:val="24"/>
                <w:szCs w:val="24"/>
                <w:lang w:val="en-US"/>
              </w:rPr>
              <w:t>:</w:t>
            </w:r>
            <w:r w:rsidR="00EF03FD" w:rsidRPr="003D0D34">
              <w:rPr>
                <w:rFonts w:ascii="Arial" w:hAnsi="Arial" w:cs="Arial"/>
                <w:sz w:val="24"/>
                <w:szCs w:val="24"/>
                <w:lang w:val="en-US"/>
              </w:rPr>
              <w:t xml:space="preserve"> The principles of the developed Programme Anti-Corruption Policy are described in detail in the Anti-Corruption Manual published on the Programme website.</w:t>
            </w:r>
          </w:p>
        </w:tc>
      </w:tr>
    </w:tbl>
    <w:p w14:paraId="59090EEF" w14:textId="77777777" w:rsidR="006F77DE" w:rsidRPr="003D0D34" w:rsidRDefault="006F77DE" w:rsidP="003D0D34">
      <w:pPr>
        <w:spacing w:after="120" w:line="360" w:lineRule="auto"/>
        <w:rPr>
          <w:rFonts w:ascii="Arial" w:hAnsi="Arial" w:cs="Arial"/>
          <w:sz w:val="24"/>
          <w:szCs w:val="24"/>
          <w:lang w:val="en-GB"/>
        </w:rPr>
      </w:pPr>
    </w:p>
    <w:p w14:paraId="4815C238" w14:textId="51552F4E" w:rsidR="00FF2720" w:rsidRPr="003D0D34" w:rsidRDefault="00FF2720" w:rsidP="003D0D34">
      <w:pPr>
        <w:spacing w:after="120" w:line="360" w:lineRule="auto"/>
        <w:rPr>
          <w:rFonts w:ascii="Arial" w:hAnsi="Arial" w:cs="Arial"/>
          <w:sz w:val="24"/>
          <w:szCs w:val="24"/>
          <w:lang w:val="en-GB"/>
        </w:rPr>
      </w:pPr>
      <w:r w:rsidRPr="003D0D34">
        <w:rPr>
          <w:rFonts w:ascii="Arial" w:hAnsi="Arial" w:cs="Arial"/>
          <w:sz w:val="24"/>
          <w:szCs w:val="24"/>
          <w:lang w:val="en-GB"/>
        </w:rPr>
        <w:t>If irregularity or a fraud is identified or suspected on the part of the institutions responsible for the Programme implementation or the implementation of a project, this information should be immediately reported to one of the following institution</w:t>
      </w:r>
      <w:r w:rsidR="00F4205E" w:rsidRPr="003D0D34">
        <w:rPr>
          <w:rFonts w:ascii="Arial" w:hAnsi="Arial" w:cs="Arial"/>
          <w:sz w:val="24"/>
          <w:szCs w:val="24"/>
          <w:lang w:val="en-GB"/>
        </w:rPr>
        <w:t>s</w:t>
      </w:r>
      <w:r w:rsidRPr="003D0D34">
        <w:rPr>
          <w:rFonts w:ascii="Arial" w:hAnsi="Arial" w:cs="Arial"/>
          <w:sz w:val="24"/>
          <w:szCs w:val="24"/>
          <w:lang w:val="en-GB"/>
        </w:rPr>
        <w:t>:</w:t>
      </w:r>
    </w:p>
    <w:p w14:paraId="164737DD" w14:textId="77777777" w:rsidR="009B7BFA" w:rsidRPr="003D0D34" w:rsidRDefault="001D70DA">
      <w:pPr>
        <w:pStyle w:val="ListParagraph"/>
        <w:numPr>
          <w:ilvl w:val="0"/>
          <w:numId w:val="16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Managing Authority, </w:t>
      </w:r>
    </w:p>
    <w:p w14:paraId="597FC062" w14:textId="77777777" w:rsidR="009B7BFA" w:rsidRPr="003D0D34" w:rsidRDefault="001D70DA">
      <w:pPr>
        <w:pStyle w:val="ListParagraph"/>
        <w:numPr>
          <w:ilvl w:val="0"/>
          <w:numId w:val="16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National Authority, </w:t>
      </w:r>
    </w:p>
    <w:p w14:paraId="33D471FE" w14:textId="6EC6399E" w:rsidR="009B7BFA" w:rsidRPr="003D0D34" w:rsidRDefault="003803B9">
      <w:pPr>
        <w:pStyle w:val="ListParagraph"/>
        <w:numPr>
          <w:ilvl w:val="0"/>
          <w:numId w:val="16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First Level Controllers,</w:t>
      </w:r>
    </w:p>
    <w:p w14:paraId="1DD787AF" w14:textId="5FFFD744" w:rsidR="009B7BFA" w:rsidRPr="003D0D34" w:rsidRDefault="009B7BFA">
      <w:pPr>
        <w:pStyle w:val="ListParagraph"/>
        <w:numPr>
          <w:ilvl w:val="0"/>
          <w:numId w:val="16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Joint </w:t>
      </w:r>
      <w:r w:rsidR="001D70DA" w:rsidRPr="003D0D34">
        <w:rPr>
          <w:rFonts w:ascii="Arial" w:hAnsi="Arial" w:cs="Arial"/>
          <w:sz w:val="24"/>
          <w:szCs w:val="24"/>
          <w:lang w:val="en-GB"/>
        </w:rPr>
        <w:t>Secretariat</w:t>
      </w:r>
      <w:r w:rsidR="00F4205E" w:rsidRPr="003D0D34">
        <w:rPr>
          <w:rFonts w:ascii="Arial" w:hAnsi="Arial" w:cs="Arial"/>
          <w:sz w:val="24"/>
          <w:szCs w:val="24"/>
          <w:lang w:val="en-GB"/>
        </w:rPr>
        <w:t>,</w:t>
      </w:r>
      <w:r w:rsidR="001D70DA" w:rsidRPr="003D0D34">
        <w:rPr>
          <w:rFonts w:ascii="Arial" w:hAnsi="Arial" w:cs="Arial"/>
          <w:sz w:val="24"/>
          <w:szCs w:val="24"/>
          <w:lang w:val="en-GB"/>
        </w:rPr>
        <w:t xml:space="preserve"> or </w:t>
      </w:r>
    </w:p>
    <w:p w14:paraId="705065C4" w14:textId="75CDD8EC" w:rsidR="001D70DA" w:rsidRPr="003D0D34" w:rsidRDefault="001D70DA">
      <w:pPr>
        <w:pStyle w:val="ListParagraph"/>
        <w:numPr>
          <w:ilvl w:val="0"/>
          <w:numId w:val="161"/>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the mailbox: </w:t>
      </w:r>
      <w:hyperlink r:id="rId9" w:history="1">
        <w:r w:rsidR="009E3953" w:rsidRPr="00F92B9F">
          <w:rPr>
            <w:rFonts w:ascii="Arial" w:hAnsi="Arial" w:cs="Arial"/>
            <w:sz w:val="24"/>
            <w:szCs w:val="24"/>
            <w:lang w:val="en-GB"/>
          </w:rPr>
          <w:t>NieprawidlowosciInterreg@mfipr.gov.pl</w:t>
        </w:r>
      </w:hyperlink>
      <w:r w:rsidR="009E3953" w:rsidRPr="00F92B9F">
        <w:rPr>
          <w:rFonts w:ascii="Arial" w:hAnsi="Arial" w:cs="Arial"/>
          <w:sz w:val="24"/>
          <w:szCs w:val="24"/>
          <w:lang w:val="en-GB"/>
        </w:rPr>
        <w:t>.</w:t>
      </w:r>
    </w:p>
    <w:p w14:paraId="575CF2F5" w14:textId="44DBC34E" w:rsidR="001D70DA" w:rsidRPr="003D0D34" w:rsidRDefault="001D70D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w:t>
      </w:r>
      <w:r w:rsidR="00F4205E" w:rsidRPr="003D0D34">
        <w:rPr>
          <w:rFonts w:ascii="Arial" w:hAnsi="Arial" w:cs="Arial"/>
          <w:sz w:val="24"/>
          <w:szCs w:val="24"/>
          <w:lang w:val="en-GB"/>
        </w:rPr>
        <w:t xml:space="preserve">the </w:t>
      </w:r>
      <w:r w:rsidRPr="003D0D34">
        <w:rPr>
          <w:rFonts w:ascii="Arial" w:hAnsi="Arial" w:cs="Arial"/>
          <w:sz w:val="24"/>
          <w:szCs w:val="24"/>
          <w:lang w:val="en-GB"/>
        </w:rPr>
        <w:t>case of suspicion</w:t>
      </w:r>
      <w:r w:rsidR="004261DF" w:rsidRPr="003D0D34">
        <w:rPr>
          <w:rFonts w:ascii="Arial" w:hAnsi="Arial" w:cs="Arial"/>
          <w:sz w:val="24"/>
          <w:szCs w:val="24"/>
          <w:lang w:val="en-GB"/>
        </w:rPr>
        <w:t xml:space="preserve"> of a crime</w:t>
      </w:r>
      <w:r w:rsidRPr="003D0D34">
        <w:rPr>
          <w:rFonts w:ascii="Arial" w:hAnsi="Arial" w:cs="Arial"/>
          <w:sz w:val="24"/>
          <w:szCs w:val="24"/>
          <w:lang w:val="en-GB"/>
        </w:rPr>
        <w:t>, a notification should be immediately sent to:</w:t>
      </w:r>
    </w:p>
    <w:p w14:paraId="23E18A6E" w14:textId="20B3F874" w:rsidR="001D70DA" w:rsidRPr="003D0D34" w:rsidRDefault="001D70DA">
      <w:pPr>
        <w:pStyle w:val="ListParagraph"/>
        <w:numPr>
          <w:ilvl w:val="0"/>
          <w:numId w:val="5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competent investigative authorities</w:t>
      </w:r>
      <w:r w:rsidR="00C32F77" w:rsidRPr="003D0D34">
        <w:rPr>
          <w:rFonts w:ascii="Arial" w:hAnsi="Arial" w:cs="Arial"/>
          <w:sz w:val="24"/>
          <w:szCs w:val="24"/>
          <w:lang w:val="en-GB"/>
        </w:rPr>
        <w:t xml:space="preserve"> – </w:t>
      </w:r>
      <w:r w:rsidRPr="003D0D34">
        <w:rPr>
          <w:rFonts w:ascii="Arial" w:hAnsi="Arial" w:cs="Arial"/>
          <w:sz w:val="24"/>
          <w:szCs w:val="24"/>
          <w:lang w:val="en-GB"/>
        </w:rPr>
        <w:t xml:space="preserve">in accordance with national </w:t>
      </w:r>
      <w:r w:rsidR="007477AA" w:rsidRPr="003D0D34">
        <w:rPr>
          <w:rFonts w:ascii="Arial" w:hAnsi="Arial" w:cs="Arial"/>
          <w:sz w:val="24"/>
          <w:szCs w:val="24"/>
          <w:lang w:val="en-GB"/>
        </w:rPr>
        <w:t>law,</w:t>
      </w:r>
    </w:p>
    <w:p w14:paraId="1E88673E" w14:textId="77777777" w:rsidR="001D70DA" w:rsidRPr="00E4013E" w:rsidRDefault="001D70DA" w:rsidP="003D0D34">
      <w:pPr>
        <w:spacing w:beforeLines="60" w:before="144" w:afterLines="60" w:after="144" w:line="360" w:lineRule="auto"/>
        <w:rPr>
          <w:rFonts w:ascii="Arial" w:hAnsi="Arial" w:cs="Arial"/>
          <w:sz w:val="24"/>
          <w:szCs w:val="24"/>
          <w:lang w:val="en-GB"/>
        </w:rPr>
      </w:pPr>
      <w:r w:rsidRPr="00E4013E">
        <w:rPr>
          <w:rFonts w:ascii="Arial" w:hAnsi="Arial" w:cs="Arial"/>
          <w:sz w:val="24"/>
          <w:szCs w:val="24"/>
          <w:lang w:val="en-GB"/>
        </w:rPr>
        <w:t>and</w:t>
      </w:r>
    </w:p>
    <w:p w14:paraId="71ED81B9" w14:textId="7E6F57A2" w:rsidR="001D70DA" w:rsidRPr="003D0D34" w:rsidRDefault="001D70DA">
      <w:pPr>
        <w:pStyle w:val="ListParagraph"/>
        <w:numPr>
          <w:ilvl w:val="0"/>
          <w:numId w:val="5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Managing Authority </w:t>
      </w:r>
      <w:r w:rsidR="005649CD" w:rsidRPr="003D0D34">
        <w:rPr>
          <w:rFonts w:ascii="Arial" w:hAnsi="Arial" w:cs="Arial"/>
          <w:sz w:val="24"/>
          <w:szCs w:val="24"/>
          <w:lang w:val="en-GB"/>
        </w:rPr>
        <w:t>(</w:t>
      </w:r>
      <w:r w:rsidRPr="003D0D34">
        <w:rPr>
          <w:rFonts w:ascii="Arial" w:hAnsi="Arial" w:cs="Arial"/>
          <w:sz w:val="24"/>
          <w:szCs w:val="24"/>
          <w:lang w:val="en-GB"/>
        </w:rPr>
        <w:t xml:space="preserve">for </w:t>
      </w:r>
      <w:r w:rsidR="007477AA" w:rsidRPr="003D0D34">
        <w:rPr>
          <w:rFonts w:ascii="Arial" w:hAnsi="Arial" w:cs="Arial"/>
          <w:sz w:val="24"/>
          <w:szCs w:val="24"/>
          <w:lang w:val="en-GB"/>
        </w:rPr>
        <w:t xml:space="preserve">a </w:t>
      </w:r>
      <w:r w:rsidRPr="003D0D34">
        <w:rPr>
          <w:rFonts w:ascii="Arial" w:hAnsi="Arial" w:cs="Arial"/>
          <w:sz w:val="24"/>
          <w:szCs w:val="24"/>
          <w:lang w:val="en-GB"/>
        </w:rPr>
        <w:t>Polish beneficiary</w:t>
      </w:r>
      <w:r w:rsidR="005649CD" w:rsidRPr="003D0D34">
        <w:rPr>
          <w:rFonts w:ascii="Arial" w:hAnsi="Arial" w:cs="Arial"/>
          <w:sz w:val="24"/>
          <w:szCs w:val="24"/>
          <w:lang w:val="en-GB"/>
        </w:rPr>
        <w:t>)</w:t>
      </w:r>
      <w:r w:rsidRPr="003D0D34">
        <w:rPr>
          <w:rFonts w:ascii="Arial" w:hAnsi="Arial" w:cs="Arial"/>
          <w:sz w:val="24"/>
          <w:szCs w:val="24"/>
          <w:lang w:val="en-GB"/>
        </w:rPr>
        <w:t xml:space="preserve">, </w:t>
      </w:r>
    </w:p>
    <w:p w14:paraId="3F968BFF" w14:textId="30DB3D0C" w:rsidR="001D70DA" w:rsidRPr="003D0D34" w:rsidRDefault="001D70DA">
      <w:pPr>
        <w:pStyle w:val="ListParagraph"/>
        <w:numPr>
          <w:ilvl w:val="0"/>
          <w:numId w:val="5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National Authority </w:t>
      </w:r>
      <w:r w:rsidR="005649CD" w:rsidRPr="003D0D34">
        <w:rPr>
          <w:rFonts w:ascii="Arial" w:hAnsi="Arial" w:cs="Arial"/>
          <w:sz w:val="24"/>
          <w:szCs w:val="24"/>
          <w:lang w:val="en-GB"/>
        </w:rPr>
        <w:t>(</w:t>
      </w:r>
      <w:r w:rsidRPr="003D0D34">
        <w:rPr>
          <w:rFonts w:ascii="Arial" w:hAnsi="Arial" w:cs="Arial"/>
          <w:sz w:val="24"/>
          <w:szCs w:val="24"/>
          <w:lang w:val="en-GB"/>
        </w:rPr>
        <w:t xml:space="preserve">for </w:t>
      </w:r>
      <w:r w:rsidR="007477AA" w:rsidRPr="003D0D34">
        <w:rPr>
          <w:rFonts w:ascii="Arial" w:hAnsi="Arial" w:cs="Arial"/>
          <w:sz w:val="24"/>
          <w:szCs w:val="24"/>
          <w:lang w:val="en-GB"/>
        </w:rPr>
        <w:t>an</w:t>
      </w:r>
      <w:r w:rsidRPr="003D0D34">
        <w:rPr>
          <w:rFonts w:ascii="Arial" w:hAnsi="Arial" w:cs="Arial"/>
          <w:sz w:val="24"/>
          <w:szCs w:val="24"/>
          <w:lang w:val="en-GB"/>
        </w:rPr>
        <w:t>other beneficiary</w:t>
      </w:r>
      <w:r w:rsidR="005649CD" w:rsidRPr="003D0D34">
        <w:rPr>
          <w:rFonts w:ascii="Arial" w:hAnsi="Arial" w:cs="Arial"/>
          <w:sz w:val="24"/>
          <w:szCs w:val="24"/>
          <w:lang w:val="en-GB"/>
        </w:rPr>
        <w:t>)</w:t>
      </w:r>
      <w:r w:rsidRPr="003D0D34">
        <w:rPr>
          <w:rFonts w:ascii="Arial" w:hAnsi="Arial" w:cs="Arial"/>
          <w:sz w:val="24"/>
          <w:szCs w:val="24"/>
          <w:lang w:val="en-GB"/>
        </w:rPr>
        <w:t>.</w:t>
      </w:r>
    </w:p>
    <w:p w14:paraId="0D857DCC" w14:textId="4D0755F4" w:rsidR="001D70D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US"/>
        </w:rPr>
        <w:t>The Guidance on avoid</w:t>
      </w:r>
      <w:r w:rsidR="00C310BD" w:rsidRPr="003D0D34">
        <w:rPr>
          <w:rFonts w:ascii="Arial" w:hAnsi="Arial" w:cs="Arial"/>
          <w:sz w:val="24"/>
          <w:szCs w:val="24"/>
          <w:lang w:val="en-US"/>
        </w:rPr>
        <w:t>ing</w:t>
      </w:r>
      <w:r w:rsidRPr="003D0D34">
        <w:rPr>
          <w:rFonts w:ascii="Arial" w:hAnsi="Arial" w:cs="Arial"/>
          <w:sz w:val="24"/>
          <w:szCs w:val="24"/>
          <w:lang w:val="en-US"/>
        </w:rPr>
        <w:t xml:space="preserve"> and manag</w:t>
      </w:r>
      <w:r w:rsidR="00C310BD" w:rsidRPr="003D0D34">
        <w:rPr>
          <w:rFonts w:ascii="Arial" w:hAnsi="Arial" w:cs="Arial"/>
          <w:sz w:val="24"/>
          <w:szCs w:val="24"/>
          <w:lang w:val="en-US"/>
        </w:rPr>
        <w:t>ing</w:t>
      </w:r>
      <w:r w:rsidRPr="003D0D34">
        <w:rPr>
          <w:rFonts w:ascii="Arial" w:hAnsi="Arial" w:cs="Arial"/>
          <w:sz w:val="24"/>
          <w:szCs w:val="24"/>
          <w:lang w:val="en-US"/>
        </w:rPr>
        <w:t xml:space="preserve"> conflicts of interest under the Financial Regulation issued by European Commission requires every person who takes decisions related to the spending of </w:t>
      </w:r>
      <w:r w:rsidR="00EF03FD" w:rsidRPr="003D0D34">
        <w:rPr>
          <w:rFonts w:ascii="Arial" w:hAnsi="Arial" w:cs="Arial"/>
          <w:sz w:val="24"/>
          <w:szCs w:val="24"/>
          <w:lang w:val="en-US"/>
        </w:rPr>
        <w:t>EU funding</w:t>
      </w:r>
      <w:r w:rsidRPr="003D0D34">
        <w:rPr>
          <w:rFonts w:ascii="Arial" w:hAnsi="Arial" w:cs="Arial"/>
          <w:sz w:val="24"/>
          <w:szCs w:val="24"/>
          <w:lang w:val="en-US"/>
        </w:rPr>
        <w:t xml:space="preserve"> to submit a declaration of impartiality </w:t>
      </w:r>
      <w:r w:rsidR="00B7310E" w:rsidRPr="003D0D34">
        <w:rPr>
          <w:rFonts w:ascii="Arial" w:hAnsi="Arial" w:cs="Arial"/>
          <w:sz w:val="24"/>
          <w:szCs w:val="24"/>
          <w:lang w:val="en-US"/>
        </w:rPr>
        <w:t>to</w:t>
      </w:r>
      <w:r w:rsidRPr="003D0D34">
        <w:rPr>
          <w:rFonts w:ascii="Arial" w:hAnsi="Arial" w:cs="Arial"/>
          <w:sz w:val="24"/>
          <w:szCs w:val="24"/>
          <w:lang w:val="en-US"/>
        </w:rPr>
        <w:t xml:space="preserve"> reduce </w:t>
      </w:r>
      <w:r w:rsidRPr="003D0D34">
        <w:rPr>
          <w:rFonts w:ascii="Arial" w:hAnsi="Arial" w:cs="Arial"/>
          <w:sz w:val="24"/>
          <w:szCs w:val="24"/>
          <w:lang w:val="en-GB"/>
        </w:rPr>
        <w:t>the risks of conflict of interest.</w:t>
      </w:r>
      <w:r w:rsidR="00FF2720" w:rsidRPr="003D0D34">
        <w:rPr>
          <w:rFonts w:ascii="Arial" w:hAnsi="Arial" w:cs="Arial"/>
          <w:sz w:val="24"/>
          <w:szCs w:val="24"/>
          <w:lang w:val="en-GB"/>
        </w:rPr>
        <w:t xml:space="preserve"> This obligation arises from the European Commission</w:t>
      </w:r>
      <w:r w:rsidR="00580541" w:rsidRPr="003D0D34">
        <w:rPr>
          <w:rFonts w:ascii="Arial" w:hAnsi="Arial" w:cs="Arial"/>
          <w:sz w:val="24"/>
          <w:szCs w:val="24"/>
          <w:lang w:val="en-GB"/>
        </w:rPr>
        <w:t>’</w:t>
      </w:r>
      <w:r w:rsidR="00FF2720" w:rsidRPr="003D0D34">
        <w:rPr>
          <w:rFonts w:ascii="Arial" w:hAnsi="Arial" w:cs="Arial"/>
          <w:sz w:val="24"/>
          <w:szCs w:val="24"/>
          <w:lang w:val="en-GB"/>
        </w:rPr>
        <w:t>s guidelines on the avoidance and management of conflicts of interest.</w:t>
      </w:r>
    </w:p>
    <w:p w14:paraId="510869EE" w14:textId="2D7953A6" w:rsidR="00EF03FD" w:rsidRPr="003D0D34" w:rsidRDefault="00EF03FD" w:rsidP="003D0D34">
      <w:pPr>
        <w:spacing w:after="120" w:line="360" w:lineRule="auto"/>
        <w:rPr>
          <w:rFonts w:ascii="Arial" w:hAnsi="Arial" w:cs="Arial"/>
          <w:sz w:val="24"/>
          <w:szCs w:val="24"/>
          <w:lang w:val="en-US"/>
        </w:rPr>
      </w:pPr>
      <w:r w:rsidRPr="003D0D34">
        <w:rPr>
          <w:rFonts w:ascii="Arial" w:hAnsi="Arial" w:cs="Arial"/>
          <w:sz w:val="24"/>
          <w:szCs w:val="24"/>
          <w:lang w:val="en-US"/>
        </w:rPr>
        <w:t>It means that the declaration of impartiality should be signed and stored in the project documentation by every person involved in the project implementation</w:t>
      </w:r>
      <w:r w:rsidR="00F67207" w:rsidRPr="003D0D34">
        <w:rPr>
          <w:rFonts w:ascii="Arial" w:hAnsi="Arial" w:cs="Arial"/>
          <w:sz w:val="24"/>
          <w:szCs w:val="24"/>
          <w:lang w:val="en-US"/>
        </w:rPr>
        <w:t xml:space="preserve"> </w:t>
      </w:r>
      <w:r w:rsidR="00FF2720" w:rsidRPr="003D0D34">
        <w:rPr>
          <w:rFonts w:ascii="Arial" w:hAnsi="Arial" w:cs="Arial"/>
          <w:sz w:val="24"/>
          <w:szCs w:val="24"/>
          <w:lang w:val="en-US"/>
        </w:rPr>
        <w:t>concerning every contractor in the project.</w:t>
      </w:r>
      <w:r w:rsidRPr="003D0D34">
        <w:rPr>
          <w:rFonts w:ascii="Arial" w:hAnsi="Arial" w:cs="Arial"/>
          <w:sz w:val="24"/>
          <w:szCs w:val="24"/>
          <w:lang w:val="en-US"/>
        </w:rPr>
        <w:t xml:space="preserve"> If a conflict of interest </w:t>
      </w:r>
      <w:r w:rsidR="00FF2720" w:rsidRPr="003D0D34">
        <w:rPr>
          <w:rFonts w:ascii="Arial" w:hAnsi="Arial" w:cs="Arial"/>
          <w:sz w:val="24"/>
          <w:szCs w:val="24"/>
          <w:lang w:val="en-US"/>
        </w:rPr>
        <w:t xml:space="preserve">occurs or </w:t>
      </w:r>
      <w:r w:rsidRPr="003D0D34">
        <w:rPr>
          <w:rFonts w:ascii="Arial" w:hAnsi="Arial" w:cs="Arial"/>
          <w:sz w:val="24"/>
          <w:szCs w:val="24"/>
          <w:lang w:val="en-US"/>
        </w:rPr>
        <w:t>is suspected, the respective person should refrain</w:t>
      </w:r>
      <w:r w:rsidR="00FF2720" w:rsidRPr="003D0D34">
        <w:rPr>
          <w:rFonts w:ascii="Arial" w:hAnsi="Arial" w:cs="Arial"/>
          <w:sz w:val="24"/>
          <w:szCs w:val="24"/>
          <w:lang w:val="en-US"/>
        </w:rPr>
        <w:t xml:space="preserve"> </w:t>
      </w:r>
      <w:r w:rsidRPr="003D0D34">
        <w:rPr>
          <w:rFonts w:ascii="Arial" w:hAnsi="Arial" w:cs="Arial"/>
          <w:sz w:val="24"/>
          <w:szCs w:val="24"/>
          <w:lang w:val="en-US"/>
        </w:rPr>
        <w:t xml:space="preserve">from taking the decision. During the control activities, the FLC, Joint Secretariat or Audit Authority, </w:t>
      </w:r>
      <w:r w:rsidR="00C310BD" w:rsidRPr="003D0D34">
        <w:rPr>
          <w:rFonts w:ascii="Arial" w:hAnsi="Arial" w:cs="Arial"/>
          <w:sz w:val="24"/>
          <w:szCs w:val="24"/>
          <w:lang w:val="en-US"/>
        </w:rPr>
        <w:t xml:space="preserve">based </w:t>
      </w:r>
      <w:r w:rsidRPr="003D0D34">
        <w:rPr>
          <w:rFonts w:ascii="Arial" w:hAnsi="Arial" w:cs="Arial"/>
          <w:sz w:val="24"/>
          <w:szCs w:val="24"/>
          <w:lang w:val="en-US"/>
        </w:rPr>
        <w:t xml:space="preserve">on the accessible registers, may check whether the declaration has been submitted and whether it is reliable. </w:t>
      </w:r>
    </w:p>
    <w:p w14:paraId="53BBA777" w14:textId="5EDE3C13" w:rsidR="001D70DA" w:rsidRPr="003D0D34" w:rsidRDefault="002E4CB4" w:rsidP="003D0D34">
      <w:pPr>
        <w:spacing w:before="60" w:after="120" w:line="360" w:lineRule="auto"/>
        <w:rPr>
          <w:rFonts w:ascii="Arial" w:hAnsi="Arial" w:cs="Arial"/>
          <w:sz w:val="24"/>
          <w:szCs w:val="24"/>
          <w:lang w:val="en-US"/>
        </w:rPr>
      </w:pPr>
      <w:r w:rsidRPr="003D0D34">
        <w:rPr>
          <w:rFonts w:ascii="Arial" w:eastAsiaTheme="majorEastAsia" w:hAnsi="Arial" w:cs="Arial"/>
          <w:sz w:val="24"/>
          <w:szCs w:val="24"/>
          <w:lang w:val="en-GB"/>
        </w:rPr>
        <w:t>Irregularities and fraud</w:t>
      </w:r>
      <w:r w:rsidR="001D70DA" w:rsidRPr="003D0D34">
        <w:rPr>
          <w:rFonts w:ascii="Arial" w:eastAsiaTheme="majorEastAsia" w:hAnsi="Arial" w:cs="Arial"/>
          <w:sz w:val="24"/>
          <w:szCs w:val="24"/>
          <w:lang w:val="en-GB"/>
        </w:rPr>
        <w:t xml:space="preserve"> in public procuremen</w:t>
      </w:r>
      <w:r w:rsidR="00FE2844" w:rsidRPr="003D0D34">
        <w:rPr>
          <w:rFonts w:ascii="Arial" w:eastAsiaTheme="majorEastAsia" w:hAnsi="Arial" w:cs="Arial"/>
          <w:sz w:val="24"/>
          <w:szCs w:val="24"/>
          <w:lang w:val="en-GB"/>
        </w:rPr>
        <w:t>t</w:t>
      </w:r>
      <w:r w:rsidR="00FE2844" w:rsidRPr="003D0D34">
        <w:rPr>
          <w:rStyle w:val="FootnoteReference"/>
          <w:rFonts w:ascii="Arial" w:eastAsiaTheme="majorEastAsia" w:hAnsi="Arial" w:cs="Arial"/>
          <w:sz w:val="24"/>
          <w:szCs w:val="24"/>
          <w:lang w:val="en-GB"/>
        </w:rPr>
        <w:footnoteReference w:id="24"/>
      </w:r>
    </w:p>
    <w:p w14:paraId="61146921" w14:textId="4495DDFE" w:rsidR="001D70D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 xml:space="preserve">All project expenditure must be compatible with </w:t>
      </w:r>
      <w:r w:rsidR="00B41D20" w:rsidRPr="003D0D34">
        <w:rPr>
          <w:rFonts w:ascii="Arial" w:hAnsi="Arial" w:cs="Arial"/>
          <w:sz w:val="24"/>
          <w:szCs w:val="24"/>
          <w:lang w:val="en-GB"/>
        </w:rPr>
        <w:t xml:space="preserve">the </w:t>
      </w:r>
      <w:r w:rsidRPr="003D0D34">
        <w:rPr>
          <w:rFonts w:ascii="Arial" w:hAnsi="Arial" w:cs="Arial"/>
          <w:sz w:val="24"/>
          <w:szCs w:val="24"/>
          <w:lang w:val="en-GB"/>
        </w:rPr>
        <w:t xml:space="preserve">law. </w:t>
      </w:r>
      <w:r w:rsidR="00B41D20" w:rsidRPr="003D0D34">
        <w:rPr>
          <w:rFonts w:ascii="Arial" w:hAnsi="Arial" w:cs="Arial"/>
          <w:sz w:val="24"/>
          <w:szCs w:val="24"/>
          <w:lang w:val="en-GB"/>
        </w:rPr>
        <w:t>Therefore</w:t>
      </w:r>
      <w:r w:rsidRPr="003D0D34">
        <w:rPr>
          <w:rFonts w:ascii="Arial" w:hAnsi="Arial" w:cs="Arial"/>
          <w:sz w:val="24"/>
          <w:szCs w:val="24"/>
          <w:lang w:val="en-GB"/>
        </w:rPr>
        <w:t>, the process of selecting external experts and service providers should be conducted in a way ensuring transparency of decisions and equal treatment of all economic operators.</w:t>
      </w:r>
    </w:p>
    <w:p w14:paraId="6711FC37" w14:textId="44723B34" w:rsidR="001D70D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Acting as a contracting authority during the procurement procedure, any situation that could lead to a conflict of interest must be avoided.</w:t>
      </w:r>
      <w:r w:rsidR="00FE2844" w:rsidRPr="003D0D34">
        <w:rPr>
          <w:rStyle w:val="FootnoteReference"/>
          <w:rFonts w:ascii="Arial" w:hAnsi="Arial" w:cs="Arial"/>
          <w:sz w:val="24"/>
          <w:szCs w:val="24"/>
          <w:lang w:val="en-GB"/>
        </w:rPr>
        <w:footnoteReference w:id="25"/>
      </w:r>
    </w:p>
    <w:p w14:paraId="3805B308" w14:textId="1C92C3D6" w:rsidR="001D70D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 xml:space="preserve">The contracting authority should take immediate action to rectify </w:t>
      </w:r>
      <w:r w:rsidR="00B41D20" w:rsidRPr="003D0D34">
        <w:rPr>
          <w:rFonts w:ascii="Arial" w:hAnsi="Arial" w:cs="Arial"/>
          <w:sz w:val="24"/>
          <w:szCs w:val="24"/>
          <w:lang w:val="en-GB"/>
        </w:rPr>
        <w:t xml:space="preserve">any </w:t>
      </w:r>
      <w:r w:rsidRPr="003D0D34">
        <w:rPr>
          <w:rFonts w:ascii="Arial" w:hAnsi="Arial" w:cs="Arial"/>
          <w:sz w:val="24"/>
          <w:szCs w:val="24"/>
          <w:lang w:val="en-GB"/>
        </w:rPr>
        <w:t xml:space="preserve">situation </w:t>
      </w:r>
      <w:r w:rsidR="00B41D20" w:rsidRPr="003D0D34">
        <w:rPr>
          <w:rFonts w:ascii="Arial" w:hAnsi="Arial" w:cs="Arial"/>
          <w:sz w:val="24"/>
          <w:szCs w:val="24"/>
          <w:lang w:val="en-GB"/>
        </w:rPr>
        <w:t xml:space="preserve">in which a </w:t>
      </w:r>
      <w:r w:rsidRPr="003D0D34">
        <w:rPr>
          <w:rFonts w:ascii="Arial" w:hAnsi="Arial" w:cs="Arial"/>
          <w:sz w:val="24"/>
          <w:szCs w:val="24"/>
          <w:lang w:val="en-GB"/>
        </w:rPr>
        <w:t xml:space="preserve">conflict of interest exists. The measures to be taken in such a situation depend on the stage of the procedure. </w:t>
      </w:r>
    </w:p>
    <w:p w14:paraId="4DB206B5" w14:textId="456FB924" w:rsidR="001D70DA" w:rsidRPr="003D0D34" w:rsidRDefault="001D70DA"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 xml:space="preserve">In the stage of selecting </w:t>
      </w:r>
      <w:r w:rsidR="00B41D20" w:rsidRPr="003D0D34">
        <w:rPr>
          <w:rFonts w:ascii="Arial" w:hAnsi="Arial" w:cs="Arial"/>
          <w:sz w:val="24"/>
          <w:szCs w:val="24"/>
          <w:lang w:val="en-GB"/>
        </w:rPr>
        <w:t xml:space="preserve">a </w:t>
      </w:r>
      <w:r w:rsidRPr="003D0D34">
        <w:rPr>
          <w:rFonts w:ascii="Arial" w:hAnsi="Arial" w:cs="Arial"/>
          <w:sz w:val="24"/>
          <w:szCs w:val="24"/>
          <w:lang w:val="en-GB"/>
        </w:rPr>
        <w:t>contractor:</w:t>
      </w:r>
    </w:p>
    <w:p w14:paraId="726B816F" w14:textId="2CBF36A4" w:rsidR="003803B9" w:rsidRPr="003D0D34" w:rsidRDefault="001D70DA">
      <w:pPr>
        <w:pStyle w:val="ListParagraph"/>
        <w:numPr>
          <w:ilvl w:val="0"/>
          <w:numId w:val="162"/>
        </w:numPr>
        <w:spacing w:before="60" w:after="120" w:line="360" w:lineRule="auto"/>
        <w:contextualSpacing w:val="0"/>
        <w:rPr>
          <w:rFonts w:ascii="Arial" w:hAnsi="Arial" w:cs="Arial"/>
          <w:sz w:val="24"/>
          <w:szCs w:val="24"/>
          <w:lang w:val="en-GB"/>
        </w:rPr>
      </w:pPr>
      <w:r w:rsidRPr="003D0D34">
        <w:rPr>
          <w:rFonts w:ascii="Arial" w:hAnsi="Arial" w:cs="Arial"/>
          <w:sz w:val="24"/>
          <w:szCs w:val="24"/>
          <w:lang w:val="en-GB"/>
        </w:rPr>
        <w:lastRenderedPageBreak/>
        <w:t xml:space="preserve">a member of the tender committee who states that </w:t>
      </w:r>
      <w:r w:rsidR="00F47179" w:rsidRPr="003D0D34">
        <w:rPr>
          <w:rFonts w:ascii="Arial" w:hAnsi="Arial" w:cs="Arial"/>
          <w:sz w:val="24"/>
          <w:szCs w:val="24"/>
          <w:lang w:val="en-GB"/>
        </w:rPr>
        <w:t>they are</w:t>
      </w:r>
      <w:r w:rsidRPr="003D0D34">
        <w:rPr>
          <w:rFonts w:ascii="Arial" w:hAnsi="Arial" w:cs="Arial"/>
          <w:sz w:val="24"/>
          <w:szCs w:val="24"/>
          <w:lang w:val="en-GB"/>
        </w:rPr>
        <w:t xml:space="preserve"> related to a tenderer must </w:t>
      </w:r>
      <w:r w:rsidR="00F47179" w:rsidRPr="003D0D34">
        <w:rPr>
          <w:rFonts w:ascii="Arial" w:hAnsi="Arial" w:cs="Arial"/>
          <w:sz w:val="24"/>
          <w:szCs w:val="24"/>
          <w:lang w:val="en-GB"/>
        </w:rPr>
        <w:t xml:space="preserve">recuse themself </w:t>
      </w:r>
      <w:r w:rsidRPr="003D0D34">
        <w:rPr>
          <w:rFonts w:ascii="Arial" w:hAnsi="Arial" w:cs="Arial"/>
          <w:sz w:val="24"/>
          <w:szCs w:val="24"/>
          <w:lang w:val="en-GB"/>
        </w:rPr>
        <w:t>from working in the committee and be replaced with another person</w:t>
      </w:r>
      <w:r w:rsidR="003803B9" w:rsidRPr="003D0D34">
        <w:rPr>
          <w:rFonts w:ascii="Arial" w:hAnsi="Arial" w:cs="Arial"/>
          <w:sz w:val="24"/>
          <w:szCs w:val="24"/>
          <w:lang w:val="en-GB"/>
        </w:rPr>
        <w:t>;</w:t>
      </w:r>
    </w:p>
    <w:p w14:paraId="4E00B0BD" w14:textId="19D21CDA" w:rsidR="007A7A0D" w:rsidRPr="003D0D34" w:rsidRDefault="001D70DA">
      <w:pPr>
        <w:pStyle w:val="ListParagraph"/>
        <w:numPr>
          <w:ilvl w:val="0"/>
          <w:numId w:val="162"/>
        </w:numPr>
        <w:spacing w:before="60"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if the contracting authority states an </w:t>
      </w:r>
      <w:r w:rsidR="006C7AC0" w:rsidRPr="003D0D34">
        <w:rPr>
          <w:rFonts w:ascii="Arial" w:hAnsi="Arial" w:cs="Arial"/>
          <w:sz w:val="24"/>
          <w:szCs w:val="24"/>
          <w:lang w:val="en-GB"/>
        </w:rPr>
        <w:t>economic</w:t>
      </w:r>
      <w:r w:rsidR="00D07B80" w:rsidRPr="003D0D34">
        <w:rPr>
          <w:rFonts w:ascii="Arial" w:hAnsi="Arial" w:cs="Arial"/>
          <w:sz w:val="24"/>
          <w:szCs w:val="24"/>
          <w:lang w:val="en-GB"/>
        </w:rPr>
        <w:t>/</w:t>
      </w:r>
      <w:r w:rsidR="006C7AC0" w:rsidRPr="003D0D34">
        <w:rPr>
          <w:rFonts w:ascii="Arial" w:hAnsi="Arial" w:cs="Arial"/>
          <w:sz w:val="24"/>
          <w:szCs w:val="24"/>
          <w:lang w:val="en-GB"/>
        </w:rPr>
        <w:t>capital relation</w:t>
      </w:r>
      <w:r w:rsidRPr="003D0D34">
        <w:rPr>
          <w:rFonts w:ascii="Arial" w:hAnsi="Arial" w:cs="Arial"/>
          <w:sz w:val="24"/>
          <w:szCs w:val="24"/>
          <w:lang w:val="en-GB"/>
        </w:rPr>
        <w:t xml:space="preserve"> with the tenderer, it must not to award the contract to this tenderer</w:t>
      </w:r>
      <w:r w:rsidR="007A7A0D" w:rsidRPr="003D0D34">
        <w:rPr>
          <w:rFonts w:ascii="Arial" w:hAnsi="Arial" w:cs="Arial"/>
          <w:sz w:val="24"/>
          <w:szCs w:val="24"/>
          <w:lang w:val="en-GB"/>
        </w:rPr>
        <w:t>;</w:t>
      </w:r>
    </w:p>
    <w:p w14:paraId="76A3530C" w14:textId="6E5780E9" w:rsidR="001D70DA" w:rsidRPr="003D0D34" w:rsidRDefault="001D70DA">
      <w:pPr>
        <w:pStyle w:val="ListParagraph"/>
        <w:numPr>
          <w:ilvl w:val="0"/>
          <w:numId w:val="162"/>
        </w:numPr>
        <w:spacing w:before="60"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if a conflict of interest is detected at the end of the selection procedure, the procurement procedure must be </w:t>
      </w:r>
      <w:r w:rsidR="006C7AC0" w:rsidRPr="003D0D34">
        <w:rPr>
          <w:rFonts w:ascii="Arial" w:hAnsi="Arial" w:cs="Arial"/>
          <w:sz w:val="24"/>
          <w:szCs w:val="24"/>
          <w:lang w:val="en-GB"/>
        </w:rPr>
        <w:t>cancelled</w:t>
      </w:r>
      <w:r w:rsidRPr="003D0D34">
        <w:rPr>
          <w:rFonts w:ascii="Arial" w:hAnsi="Arial" w:cs="Arial"/>
          <w:sz w:val="24"/>
          <w:szCs w:val="24"/>
          <w:lang w:val="en-GB"/>
        </w:rPr>
        <w:t xml:space="preserve"> and repeated.</w:t>
      </w:r>
    </w:p>
    <w:p w14:paraId="72B5E46C" w14:textId="3EF00251" w:rsidR="001D70DA" w:rsidRPr="003D0D34" w:rsidRDefault="00F47179" w:rsidP="003D0D34">
      <w:pPr>
        <w:pStyle w:val="Default"/>
        <w:spacing w:before="60" w:after="120" w:line="360" w:lineRule="auto"/>
        <w:rPr>
          <w:rFonts w:ascii="Arial" w:hAnsi="Arial" w:cs="Arial"/>
          <w:color w:val="auto"/>
          <w:lang w:val="en-GB"/>
        </w:rPr>
      </w:pPr>
      <w:r w:rsidRPr="003D0D34">
        <w:rPr>
          <w:rFonts w:ascii="Arial" w:hAnsi="Arial" w:cs="Arial"/>
          <w:color w:val="auto"/>
          <w:lang w:val="en-GB"/>
        </w:rPr>
        <w:t>For</w:t>
      </w:r>
      <w:r w:rsidR="001D70DA" w:rsidRPr="003D0D34">
        <w:rPr>
          <w:rFonts w:ascii="Arial" w:hAnsi="Arial" w:cs="Arial"/>
          <w:color w:val="auto"/>
          <w:lang w:val="en-GB"/>
        </w:rPr>
        <w:t xml:space="preserve"> </w:t>
      </w:r>
      <w:r w:rsidR="001D70DA" w:rsidRPr="003D0D34">
        <w:rPr>
          <w:rFonts w:ascii="Arial" w:hAnsi="Arial" w:cs="Arial"/>
          <w:b/>
          <w:bCs/>
          <w:color w:val="auto"/>
          <w:lang w:val="en-GB"/>
        </w:rPr>
        <w:t>Polish beneficiaries,</w:t>
      </w:r>
      <w:r w:rsidR="001D70DA" w:rsidRPr="003D0D34">
        <w:rPr>
          <w:rFonts w:ascii="Arial" w:hAnsi="Arial" w:cs="Arial"/>
          <w:color w:val="auto"/>
          <w:lang w:val="en-GB"/>
        </w:rPr>
        <w:t xml:space="preserve"> </w:t>
      </w:r>
      <w:bookmarkStart w:id="98" w:name="_Hlk111808704"/>
      <w:r w:rsidR="001D70DA" w:rsidRPr="003D0D34">
        <w:rPr>
          <w:rFonts w:ascii="Arial" w:hAnsi="Arial" w:cs="Arial"/>
          <w:color w:val="auto"/>
          <w:lang w:val="en-GB"/>
        </w:rPr>
        <w:t>obligations related to conflict</w:t>
      </w:r>
      <w:r w:rsidRPr="003D0D34">
        <w:rPr>
          <w:rFonts w:ascii="Arial" w:hAnsi="Arial" w:cs="Arial"/>
          <w:color w:val="auto"/>
          <w:lang w:val="en-GB"/>
        </w:rPr>
        <w:t>s</w:t>
      </w:r>
      <w:r w:rsidR="001D70DA" w:rsidRPr="003D0D34">
        <w:rPr>
          <w:rFonts w:ascii="Arial" w:hAnsi="Arial" w:cs="Arial"/>
          <w:color w:val="auto"/>
          <w:lang w:val="en-GB"/>
        </w:rPr>
        <w:t xml:space="preserve"> of interest </w:t>
      </w:r>
      <w:bookmarkEnd w:id="98"/>
      <w:r w:rsidR="001D70DA" w:rsidRPr="003D0D34">
        <w:rPr>
          <w:rFonts w:ascii="Arial" w:hAnsi="Arial" w:cs="Arial"/>
          <w:color w:val="auto"/>
          <w:lang w:val="en-GB"/>
        </w:rPr>
        <w:t>are defined in the Public Procurement Law and in the Competitiveness Principles (</w:t>
      </w:r>
      <w:r w:rsidR="001D70DA" w:rsidRPr="003D0D34">
        <w:rPr>
          <w:rFonts w:ascii="Arial" w:hAnsi="Arial" w:cs="Arial"/>
          <w:b/>
          <w:bCs/>
          <w:color w:val="auto"/>
          <w:lang w:val="en-GB"/>
        </w:rPr>
        <w:t>Annex</w:t>
      </w:r>
      <w:r w:rsidR="004A1B84" w:rsidRPr="003D0D34">
        <w:rPr>
          <w:rFonts w:ascii="Arial" w:hAnsi="Arial" w:cs="Arial"/>
          <w:b/>
          <w:bCs/>
          <w:color w:val="auto"/>
          <w:lang w:val="en-GB"/>
        </w:rPr>
        <w:t xml:space="preserve"> </w:t>
      </w:r>
      <w:r w:rsidR="00A02982" w:rsidRPr="003D0D34">
        <w:rPr>
          <w:rFonts w:ascii="Arial" w:hAnsi="Arial" w:cs="Arial"/>
          <w:b/>
          <w:bCs/>
          <w:color w:val="auto"/>
          <w:lang w:val="en-GB"/>
        </w:rPr>
        <w:t>3</w:t>
      </w:r>
      <w:r w:rsidR="00A02982" w:rsidRPr="003D0D34">
        <w:rPr>
          <w:rFonts w:ascii="Arial" w:hAnsi="Arial" w:cs="Arial"/>
          <w:color w:val="auto"/>
          <w:lang w:val="en-GB"/>
        </w:rPr>
        <w:t xml:space="preserve"> </w:t>
      </w:r>
      <w:r w:rsidR="00A02982" w:rsidRPr="003D0D34">
        <w:rPr>
          <w:rFonts w:ascii="Arial" w:eastAsiaTheme="majorEastAsia" w:hAnsi="Arial" w:cs="Arial"/>
          <w:color w:val="auto"/>
          <w:lang w:val="en-GB"/>
        </w:rPr>
        <w:t>Specific competition conditions regarding the award of contracts by Polish project partners</w:t>
      </w:r>
      <w:r w:rsidR="001D70DA" w:rsidRPr="003D0D34">
        <w:rPr>
          <w:rFonts w:ascii="Arial" w:hAnsi="Arial" w:cs="Arial"/>
          <w:color w:val="auto"/>
          <w:lang w:val="en-GB"/>
        </w:rPr>
        <w:t xml:space="preserve">). </w:t>
      </w:r>
    </w:p>
    <w:p w14:paraId="4709072F" w14:textId="46064861" w:rsidR="001D70DA" w:rsidRPr="003D0D34" w:rsidRDefault="00F47179" w:rsidP="003D0D34">
      <w:pPr>
        <w:pStyle w:val="Default"/>
        <w:spacing w:before="60" w:after="120" w:line="360" w:lineRule="auto"/>
        <w:rPr>
          <w:rFonts w:ascii="Arial" w:hAnsi="Arial" w:cs="Arial"/>
          <w:color w:val="auto"/>
          <w:lang w:val="en-GB"/>
        </w:rPr>
      </w:pPr>
      <w:r w:rsidRPr="003D0D34">
        <w:rPr>
          <w:rFonts w:ascii="Arial" w:hAnsi="Arial" w:cs="Arial"/>
          <w:color w:val="auto"/>
          <w:lang w:val="en-GB"/>
        </w:rPr>
        <w:t>For</w:t>
      </w:r>
      <w:r w:rsidR="001D70DA" w:rsidRPr="003D0D34">
        <w:rPr>
          <w:rFonts w:ascii="Arial" w:hAnsi="Arial" w:cs="Arial"/>
          <w:color w:val="auto"/>
          <w:lang w:val="en-GB"/>
        </w:rPr>
        <w:t xml:space="preserve"> beneficiaries </w:t>
      </w:r>
      <w:r w:rsidR="001D70DA" w:rsidRPr="003D0D34">
        <w:rPr>
          <w:rFonts w:ascii="Arial" w:hAnsi="Arial" w:cs="Arial"/>
          <w:b/>
          <w:bCs/>
          <w:color w:val="auto"/>
          <w:lang w:val="en-GB"/>
        </w:rPr>
        <w:t>from outside Poland</w:t>
      </w:r>
      <w:r w:rsidRPr="003D0D34">
        <w:rPr>
          <w:rFonts w:ascii="Arial" w:hAnsi="Arial" w:cs="Arial"/>
          <w:color w:val="auto"/>
          <w:lang w:val="en-GB"/>
        </w:rPr>
        <w:t xml:space="preserve">, </w:t>
      </w:r>
      <w:r w:rsidR="001D70DA" w:rsidRPr="003D0D34">
        <w:rPr>
          <w:rFonts w:ascii="Arial" w:hAnsi="Arial" w:cs="Arial"/>
          <w:color w:val="auto"/>
          <w:lang w:val="en-GB"/>
        </w:rPr>
        <w:t>obligations related to conflict</w:t>
      </w:r>
      <w:r w:rsidRPr="003D0D34">
        <w:rPr>
          <w:rFonts w:ascii="Arial" w:hAnsi="Arial" w:cs="Arial"/>
          <w:color w:val="auto"/>
          <w:lang w:val="en-GB"/>
        </w:rPr>
        <w:t>s</w:t>
      </w:r>
      <w:r w:rsidR="001D70DA" w:rsidRPr="003D0D34">
        <w:rPr>
          <w:rFonts w:ascii="Arial" w:hAnsi="Arial" w:cs="Arial"/>
          <w:color w:val="auto"/>
          <w:lang w:val="en-GB"/>
        </w:rPr>
        <w:t xml:space="preserve"> of interest are defined in</w:t>
      </w:r>
      <w:r w:rsidR="00E00681" w:rsidRPr="003D0D34">
        <w:rPr>
          <w:rFonts w:ascii="Arial" w:hAnsi="Arial" w:cs="Arial"/>
          <w:color w:val="auto"/>
          <w:lang w:val="en-GB"/>
        </w:rPr>
        <w:t xml:space="preserve"> </w:t>
      </w:r>
      <w:r w:rsidRPr="003D0D34">
        <w:rPr>
          <w:rFonts w:ascii="Arial" w:hAnsi="Arial" w:cs="Arial"/>
          <w:color w:val="auto"/>
          <w:lang w:val="en-GB"/>
        </w:rPr>
        <w:t xml:space="preserve">the </w:t>
      </w:r>
      <w:r w:rsidR="00E00681" w:rsidRPr="003D0D34">
        <w:rPr>
          <w:rFonts w:ascii="Arial" w:hAnsi="Arial" w:cs="Arial"/>
          <w:color w:val="auto"/>
          <w:lang w:val="en-GB"/>
        </w:rPr>
        <w:t>follow</w:t>
      </w:r>
      <w:r w:rsidRPr="003D0D34">
        <w:rPr>
          <w:rFonts w:ascii="Arial" w:hAnsi="Arial" w:cs="Arial"/>
          <w:color w:val="auto"/>
          <w:lang w:val="en-GB"/>
        </w:rPr>
        <w:t>ing</w:t>
      </w:r>
      <w:r w:rsidR="00E00681" w:rsidRPr="003D0D34">
        <w:rPr>
          <w:rFonts w:ascii="Arial" w:hAnsi="Arial" w:cs="Arial"/>
          <w:color w:val="auto"/>
          <w:lang w:val="en-GB"/>
        </w:rPr>
        <w:t>:</w:t>
      </w:r>
    </w:p>
    <w:p w14:paraId="1A63AC2F" w14:textId="071402A5" w:rsidR="005C3F87" w:rsidRPr="003D0D34" w:rsidRDefault="004261DF">
      <w:pPr>
        <w:pStyle w:val="Default"/>
        <w:numPr>
          <w:ilvl w:val="0"/>
          <w:numId w:val="115"/>
        </w:numPr>
        <w:spacing w:before="60" w:after="120" w:line="360" w:lineRule="auto"/>
        <w:rPr>
          <w:rFonts w:ascii="Arial" w:hAnsi="Arial" w:cs="Arial"/>
          <w:color w:val="auto"/>
          <w:lang w:val="en-GB"/>
        </w:rPr>
      </w:pPr>
      <w:r w:rsidRPr="003D0D34">
        <w:rPr>
          <w:rFonts w:ascii="Arial" w:hAnsi="Arial" w:cs="Arial"/>
          <w:color w:val="auto"/>
          <w:lang w:val="en-GB"/>
        </w:rPr>
        <w:t>For</w:t>
      </w:r>
      <w:r w:rsidR="005C3F87" w:rsidRPr="003D0D34">
        <w:rPr>
          <w:rFonts w:ascii="Arial" w:hAnsi="Arial" w:cs="Arial"/>
          <w:color w:val="auto"/>
          <w:lang w:val="en-GB"/>
        </w:rPr>
        <w:t xml:space="preserve"> Danish beneficiaries, obligations related to </w:t>
      </w:r>
      <w:r w:rsidR="00F47179" w:rsidRPr="003D0D34">
        <w:rPr>
          <w:rFonts w:ascii="Arial" w:hAnsi="Arial" w:cs="Arial"/>
          <w:color w:val="auto"/>
          <w:lang w:val="en-GB"/>
        </w:rPr>
        <w:t>conflicts of interest</w:t>
      </w:r>
      <w:r w:rsidR="005C3F87" w:rsidRPr="003D0D34">
        <w:rPr>
          <w:rFonts w:ascii="Arial" w:hAnsi="Arial" w:cs="Arial"/>
          <w:color w:val="auto"/>
          <w:lang w:val="en-GB"/>
        </w:rPr>
        <w:t xml:space="preserve"> are defined in the Danish Act for Public Procurement (The Public Procurement Act No 1564 of 15 December 2015) entered into force on 1 January 2016)).</w:t>
      </w:r>
    </w:p>
    <w:p w14:paraId="7CD13E72" w14:textId="318F5110" w:rsidR="005C3F87" w:rsidRPr="003D0D34" w:rsidRDefault="004261DF">
      <w:pPr>
        <w:pStyle w:val="Default"/>
        <w:numPr>
          <w:ilvl w:val="0"/>
          <w:numId w:val="115"/>
        </w:numPr>
        <w:spacing w:before="60" w:after="120" w:line="360" w:lineRule="auto"/>
        <w:rPr>
          <w:rFonts w:ascii="Arial" w:hAnsi="Arial" w:cs="Arial"/>
          <w:color w:val="auto"/>
          <w:lang w:val="en-GB"/>
        </w:rPr>
      </w:pPr>
      <w:r w:rsidRPr="003D0D34">
        <w:rPr>
          <w:rFonts w:ascii="Arial" w:hAnsi="Arial" w:cs="Arial"/>
          <w:color w:val="auto"/>
          <w:lang w:val="en-GB"/>
        </w:rPr>
        <w:t>For</w:t>
      </w:r>
      <w:r w:rsidR="005C3F87" w:rsidRPr="003D0D34">
        <w:rPr>
          <w:rFonts w:ascii="Arial" w:hAnsi="Arial" w:cs="Arial"/>
          <w:color w:val="auto"/>
          <w:lang w:val="en-GB"/>
        </w:rPr>
        <w:t xml:space="preserve"> German beneficiaries, obligations related to </w:t>
      </w:r>
      <w:r w:rsidR="00F47179" w:rsidRPr="003D0D34">
        <w:rPr>
          <w:rFonts w:ascii="Arial" w:hAnsi="Arial" w:cs="Arial"/>
          <w:color w:val="auto"/>
          <w:lang w:val="en-GB"/>
        </w:rPr>
        <w:t>conflicts of interest</w:t>
      </w:r>
      <w:r w:rsidR="005C3F87" w:rsidRPr="003D0D34">
        <w:rPr>
          <w:rFonts w:ascii="Arial" w:hAnsi="Arial" w:cs="Arial"/>
          <w:color w:val="auto"/>
          <w:lang w:val="en-GB"/>
        </w:rPr>
        <w:t xml:space="preserve"> are defined in the German Ordinances (on the Award of Public Contracts of 18 April 2016 and on the Award of Subthreshold Contracts of 2 July 2017 (as amended on 12 July 2018)).</w:t>
      </w:r>
    </w:p>
    <w:p w14:paraId="0255952D" w14:textId="5A9F715D" w:rsidR="005C3F87" w:rsidRPr="003D0D34" w:rsidRDefault="004261DF">
      <w:pPr>
        <w:pStyle w:val="Default"/>
        <w:numPr>
          <w:ilvl w:val="0"/>
          <w:numId w:val="115"/>
        </w:numPr>
        <w:spacing w:before="60" w:after="120" w:line="360" w:lineRule="auto"/>
        <w:rPr>
          <w:rFonts w:ascii="Arial" w:hAnsi="Arial" w:cs="Arial"/>
          <w:color w:val="auto"/>
          <w:lang w:val="en-GB"/>
        </w:rPr>
      </w:pPr>
      <w:r w:rsidRPr="003D0D34">
        <w:rPr>
          <w:rFonts w:ascii="Arial" w:hAnsi="Arial" w:cs="Arial"/>
          <w:color w:val="auto"/>
          <w:lang w:val="en-GB"/>
        </w:rPr>
        <w:t>For</w:t>
      </w:r>
      <w:r w:rsidR="005C3F87" w:rsidRPr="003D0D34">
        <w:rPr>
          <w:rFonts w:ascii="Arial" w:hAnsi="Arial" w:cs="Arial"/>
          <w:color w:val="auto"/>
          <w:lang w:val="en-GB"/>
        </w:rPr>
        <w:t xml:space="preserve"> Lithuania beneficiaries, obligations related to </w:t>
      </w:r>
      <w:r w:rsidR="00F47179" w:rsidRPr="003D0D34">
        <w:rPr>
          <w:rFonts w:ascii="Arial" w:hAnsi="Arial" w:cs="Arial"/>
          <w:color w:val="auto"/>
          <w:lang w:val="en-GB"/>
        </w:rPr>
        <w:t>conflicts of interest</w:t>
      </w:r>
      <w:r w:rsidR="005C3F87" w:rsidRPr="003D0D34">
        <w:rPr>
          <w:rFonts w:ascii="Arial" w:hAnsi="Arial" w:cs="Arial"/>
          <w:color w:val="auto"/>
          <w:lang w:val="en-GB"/>
        </w:rPr>
        <w:t xml:space="preserve"> are defined in the Lithuanian Law on the Chief Official Ethics Commission (The Law on the Chief Official Ethics Commission No X-1666 from 1 July 2008). </w:t>
      </w:r>
    </w:p>
    <w:p w14:paraId="28489945" w14:textId="1D4C4787" w:rsidR="005C3F87" w:rsidRPr="003D0D34" w:rsidRDefault="004261DF">
      <w:pPr>
        <w:pStyle w:val="Default"/>
        <w:numPr>
          <w:ilvl w:val="0"/>
          <w:numId w:val="115"/>
        </w:numPr>
        <w:spacing w:before="60" w:after="120" w:line="360" w:lineRule="auto"/>
        <w:rPr>
          <w:rFonts w:ascii="Arial" w:hAnsi="Arial" w:cs="Arial"/>
          <w:color w:val="auto"/>
          <w:lang w:val="en-GB"/>
        </w:rPr>
      </w:pPr>
      <w:r w:rsidRPr="003D0D34">
        <w:rPr>
          <w:rFonts w:ascii="Arial" w:hAnsi="Arial" w:cs="Arial"/>
          <w:color w:val="auto"/>
          <w:lang w:val="en-GB"/>
        </w:rPr>
        <w:t>For</w:t>
      </w:r>
      <w:r w:rsidR="005C3F87" w:rsidRPr="003D0D34">
        <w:rPr>
          <w:rFonts w:ascii="Arial" w:hAnsi="Arial" w:cs="Arial"/>
          <w:color w:val="auto"/>
          <w:lang w:val="en-GB"/>
        </w:rPr>
        <w:t xml:space="preserve"> Swedish beneficiaries, obligations related to </w:t>
      </w:r>
      <w:r w:rsidR="00F47179" w:rsidRPr="003D0D34">
        <w:rPr>
          <w:rFonts w:ascii="Arial" w:hAnsi="Arial" w:cs="Arial"/>
          <w:color w:val="auto"/>
          <w:lang w:val="en-GB"/>
        </w:rPr>
        <w:t>conflicts of interest</w:t>
      </w:r>
      <w:r w:rsidR="005C3F87" w:rsidRPr="003D0D34">
        <w:rPr>
          <w:rFonts w:ascii="Arial" w:hAnsi="Arial" w:cs="Arial"/>
          <w:color w:val="auto"/>
          <w:lang w:val="en-GB"/>
        </w:rPr>
        <w:t xml:space="preserve"> are defined in the Swedish Public Procurement Act (The Public Procurement Act No 2016:1145 of 1 December 2016).</w:t>
      </w:r>
    </w:p>
    <w:p w14:paraId="118069E1" w14:textId="3A895059" w:rsidR="00FF2720" w:rsidRPr="003D0D34" w:rsidRDefault="00AE2E31" w:rsidP="003D0D34">
      <w:pPr>
        <w:pStyle w:val="Default"/>
        <w:spacing w:before="60" w:after="120" w:line="360" w:lineRule="auto"/>
        <w:rPr>
          <w:rFonts w:ascii="Arial" w:hAnsi="Arial" w:cs="Arial"/>
          <w:color w:val="auto"/>
        </w:rPr>
      </w:pPr>
      <w:r w:rsidRPr="003D0D34">
        <w:rPr>
          <w:rFonts w:ascii="Arial" w:hAnsi="Arial" w:cs="Arial"/>
          <w:color w:val="auto"/>
          <w:lang w:val="en-GB"/>
        </w:rPr>
        <w:t xml:space="preserve">On </w:t>
      </w:r>
      <w:r w:rsidR="001D70DA" w:rsidRPr="003D0D34">
        <w:rPr>
          <w:rFonts w:ascii="Arial" w:hAnsi="Arial" w:cs="Arial"/>
          <w:color w:val="auto"/>
          <w:lang w:val="en-GB"/>
        </w:rPr>
        <w:t>identifying any irregularity or fraud in the award of public procurement contracts, an appropriate financial correction in accordance with the current Commission guidelines</w:t>
      </w:r>
      <w:r w:rsidR="00FE2844" w:rsidRPr="003D0D34">
        <w:rPr>
          <w:rStyle w:val="FootnoteReference"/>
          <w:rFonts w:ascii="Arial" w:hAnsi="Arial" w:cs="Arial"/>
          <w:color w:val="auto"/>
          <w:lang w:val="en-GB"/>
        </w:rPr>
        <w:footnoteReference w:id="26"/>
      </w:r>
      <w:r w:rsidR="001D70DA" w:rsidRPr="003D0D34">
        <w:rPr>
          <w:rFonts w:ascii="Arial" w:hAnsi="Arial" w:cs="Arial"/>
          <w:color w:val="auto"/>
          <w:lang w:val="en-GB"/>
        </w:rPr>
        <w:t xml:space="preserve"> will be applied. According to </w:t>
      </w:r>
      <w:r w:rsidR="00FF2720" w:rsidRPr="003D0D34">
        <w:rPr>
          <w:rFonts w:ascii="Arial" w:hAnsi="Arial" w:cs="Arial"/>
          <w:color w:val="auto"/>
          <w:lang w:val="en-GB"/>
        </w:rPr>
        <w:t xml:space="preserve">the </w:t>
      </w:r>
      <w:r w:rsidR="001D70DA" w:rsidRPr="003D0D34">
        <w:rPr>
          <w:rFonts w:ascii="Arial" w:hAnsi="Arial" w:cs="Arial"/>
          <w:color w:val="auto"/>
          <w:lang w:val="en-GB"/>
        </w:rPr>
        <w:t xml:space="preserve">guidelines </w:t>
      </w:r>
      <w:r w:rsidR="00AF67B9" w:rsidRPr="003D0D34">
        <w:rPr>
          <w:rFonts w:ascii="Arial" w:hAnsi="Arial" w:cs="Arial"/>
          <w:color w:val="auto"/>
          <w:lang w:val="en-GB"/>
        </w:rPr>
        <w:t xml:space="preserve">on </w:t>
      </w:r>
      <w:r w:rsidR="001D70DA" w:rsidRPr="003D0D34">
        <w:rPr>
          <w:rFonts w:ascii="Arial" w:hAnsi="Arial" w:cs="Arial"/>
          <w:color w:val="auto"/>
          <w:lang w:val="en-GB"/>
        </w:rPr>
        <w:t>conflict of interest,</w:t>
      </w:r>
      <w:r w:rsidR="00AF67B9" w:rsidRPr="003D0D34">
        <w:rPr>
          <w:rFonts w:ascii="Arial" w:hAnsi="Arial" w:cs="Arial"/>
          <w:color w:val="auto"/>
          <w:lang w:val="en-GB"/>
        </w:rPr>
        <w:t xml:space="preserve"> those</w:t>
      </w:r>
      <w:r w:rsidR="001D70DA" w:rsidRPr="003D0D34">
        <w:rPr>
          <w:rFonts w:ascii="Arial" w:hAnsi="Arial" w:cs="Arial"/>
          <w:color w:val="auto"/>
          <w:lang w:val="en-GB"/>
        </w:rPr>
        <w:t xml:space="preserve"> </w:t>
      </w:r>
      <w:r w:rsidR="001D70DA" w:rsidRPr="003D0D34">
        <w:rPr>
          <w:rFonts w:ascii="Arial" w:hAnsi="Arial" w:cs="Arial"/>
          <w:color w:val="auto"/>
          <w:lang w:val="en-GB"/>
        </w:rPr>
        <w:lastRenderedPageBreak/>
        <w:t xml:space="preserve">with </w:t>
      </w:r>
      <w:r w:rsidR="00AF67B9" w:rsidRPr="003D0D34">
        <w:rPr>
          <w:rFonts w:ascii="Arial" w:hAnsi="Arial" w:cs="Arial"/>
          <w:color w:val="auto"/>
          <w:lang w:val="en-GB"/>
        </w:rPr>
        <w:t xml:space="preserve">an </w:t>
      </w:r>
      <w:r w:rsidR="001D70DA" w:rsidRPr="003D0D34">
        <w:rPr>
          <w:rFonts w:ascii="Arial" w:hAnsi="Arial" w:cs="Arial"/>
          <w:color w:val="auto"/>
          <w:lang w:val="en-GB"/>
        </w:rPr>
        <w:t>impact on the outcome of the procurement procedure will result in a correction of 100% of the procurement expenditure</w:t>
      </w:r>
      <w:r w:rsidR="001D70DA" w:rsidRPr="003D0D34">
        <w:rPr>
          <w:rFonts w:ascii="Arial" w:hAnsi="Arial" w:cs="Arial"/>
          <w:color w:val="auto"/>
        </w:rPr>
        <w:t xml:space="preserve"> incurred. </w:t>
      </w:r>
      <w:r w:rsidR="00FF2720" w:rsidRPr="003D0D34">
        <w:rPr>
          <w:rFonts w:ascii="Arial" w:hAnsi="Arial" w:cs="Arial"/>
          <w:color w:val="auto"/>
        </w:rPr>
        <w:t>This means that the FLC will consider such expenditure in it</w:t>
      </w:r>
      <w:r w:rsidR="00AA2221" w:rsidRPr="003D0D34">
        <w:rPr>
          <w:rFonts w:ascii="Arial" w:hAnsi="Arial" w:cs="Arial"/>
          <w:color w:val="auto"/>
        </w:rPr>
        <w:t xml:space="preserve">s </w:t>
      </w:r>
      <w:r w:rsidR="00FF2720" w:rsidRPr="003D0D34">
        <w:rPr>
          <w:rFonts w:ascii="Arial" w:hAnsi="Arial" w:cs="Arial"/>
          <w:color w:val="auto"/>
        </w:rPr>
        <w:t>entirety ineligible.</w:t>
      </w:r>
      <w:bookmarkEnd w:id="97"/>
    </w:p>
    <w:p w14:paraId="44D9D937" w14:textId="38454884" w:rsidR="007D006B" w:rsidRPr="003D0D34" w:rsidRDefault="003774DC" w:rsidP="003D0D34">
      <w:pPr>
        <w:pStyle w:val="Heading2"/>
        <w:spacing w:after="120" w:line="360" w:lineRule="auto"/>
        <w:rPr>
          <w:rFonts w:ascii="Arial" w:hAnsi="Arial" w:cs="Arial"/>
          <w:color w:val="auto"/>
          <w:sz w:val="24"/>
          <w:szCs w:val="24"/>
          <w:lang w:val="en-GB"/>
        </w:rPr>
      </w:pPr>
      <w:bookmarkStart w:id="99" w:name="_Toc122435071"/>
      <w:r w:rsidRPr="003D0D34">
        <w:rPr>
          <w:rFonts w:ascii="Arial" w:hAnsi="Arial" w:cs="Arial"/>
          <w:color w:val="auto"/>
          <w:sz w:val="24"/>
          <w:szCs w:val="24"/>
          <w:lang w:val="en-GB"/>
        </w:rPr>
        <w:t>8</w:t>
      </w:r>
      <w:r w:rsidR="008D77D8" w:rsidRPr="003D0D34">
        <w:rPr>
          <w:rFonts w:ascii="Arial" w:hAnsi="Arial" w:cs="Arial"/>
          <w:color w:val="auto"/>
          <w:sz w:val="24"/>
          <w:szCs w:val="24"/>
          <w:lang w:val="en-GB"/>
        </w:rPr>
        <w:t xml:space="preserve"> CONTRACTUAL OBLIGATIONS</w:t>
      </w:r>
      <w:bookmarkEnd w:id="99"/>
    </w:p>
    <w:p w14:paraId="30919AC9" w14:textId="293ADDE8" w:rsidR="00A02982" w:rsidRPr="003D0D34" w:rsidRDefault="002E4CB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nature of the project activities might require the project partners to contract an external provider to successfully implement some of the activities in the project. Therefore, it is highly recommended to describe all requirements regarding quality and delivery of the activity/service/item in the contract between the project partner and external service provider. The awarding of contracts is one of the most challenging aspects in the management of the project, because ultimately it also carries </w:t>
      </w:r>
      <w:r w:rsidR="00112137" w:rsidRPr="003D0D34">
        <w:rPr>
          <w:rFonts w:ascii="Arial" w:hAnsi="Arial" w:cs="Arial"/>
          <w:sz w:val="24"/>
          <w:szCs w:val="24"/>
          <w:lang w:val="en-US"/>
        </w:rPr>
        <w:t xml:space="preserve">the </w:t>
      </w:r>
      <w:r w:rsidRPr="003D0D34">
        <w:rPr>
          <w:rFonts w:ascii="Arial" w:hAnsi="Arial" w:cs="Arial"/>
          <w:sz w:val="24"/>
          <w:szCs w:val="24"/>
          <w:lang w:val="en-US"/>
        </w:rPr>
        <w:t xml:space="preserve">risk of having irregularities if not properly executed. </w:t>
      </w:r>
    </w:p>
    <w:tbl>
      <w:tblPr>
        <w:tblStyle w:val="TableGrid"/>
        <w:tblW w:w="0" w:type="auto"/>
        <w:tblLook w:val="04A0" w:firstRow="1" w:lastRow="0" w:firstColumn="1" w:lastColumn="0" w:noHBand="0" w:noVBand="1"/>
      </w:tblPr>
      <w:tblGrid>
        <w:gridCol w:w="9103"/>
      </w:tblGrid>
      <w:tr w:rsidR="003D0D34" w:rsidRPr="003113CA" w14:paraId="21741EEA" w14:textId="77777777" w:rsidTr="00A02982">
        <w:tc>
          <w:tcPr>
            <w:tcW w:w="9103" w:type="dxa"/>
          </w:tcPr>
          <w:p w14:paraId="4F62EEE8" w14:textId="0E86F3D2" w:rsidR="00A02982" w:rsidRPr="003D0D34" w:rsidRDefault="00A02982"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GB"/>
              </w:rPr>
              <w:t>Annex 1</w:t>
            </w:r>
            <w:r w:rsidRPr="003D0D34">
              <w:rPr>
                <w:rFonts w:ascii="Arial" w:hAnsi="Arial" w:cs="Arial"/>
                <w:sz w:val="24"/>
                <w:szCs w:val="24"/>
                <w:lang w:val="en-US"/>
              </w:rPr>
              <w:t xml:space="preserve"> </w:t>
            </w:r>
            <w:r w:rsidRPr="003D0D34">
              <w:rPr>
                <w:rFonts w:ascii="Arial" w:eastAsiaTheme="majorEastAsia" w:hAnsi="Arial" w:cs="Arial"/>
                <w:sz w:val="24"/>
                <w:szCs w:val="24"/>
                <w:lang w:val="en-GB"/>
              </w:rPr>
              <w:t>Most common irregularities in the field of awarding contracts</w:t>
            </w:r>
            <w:r w:rsidRPr="003D0D34">
              <w:rPr>
                <w:rFonts w:ascii="Arial" w:hAnsi="Arial" w:cs="Arial"/>
                <w:sz w:val="24"/>
                <w:szCs w:val="24"/>
                <w:lang w:val="en-US"/>
              </w:rPr>
              <w:t xml:space="preserve"> provides information on the most common irregularities in public procurements.</w:t>
            </w:r>
          </w:p>
        </w:tc>
      </w:tr>
    </w:tbl>
    <w:p w14:paraId="3E0E2FB4" w14:textId="310DE469" w:rsidR="00272D1D" w:rsidRPr="003D0D34" w:rsidRDefault="00112137" w:rsidP="003D0D34">
      <w:pPr>
        <w:spacing w:beforeLines="60" w:before="144" w:afterLines="60" w:after="144" w:line="360" w:lineRule="auto"/>
        <w:rPr>
          <w:rFonts w:ascii="Arial" w:hAnsi="Arial" w:cs="Arial"/>
          <w:sz w:val="24"/>
          <w:szCs w:val="24"/>
          <w:lang w:val="en-US"/>
        </w:rPr>
      </w:pPr>
      <w:r w:rsidRPr="003D0D34">
        <w:rPr>
          <w:rFonts w:ascii="Arial" w:eastAsia="Calibri" w:hAnsi="Arial" w:cs="Arial"/>
          <w:sz w:val="24"/>
          <w:szCs w:val="24"/>
          <w:lang w:val="en-US"/>
        </w:rPr>
        <w:t>T</w:t>
      </w:r>
      <w:r w:rsidR="002E4CB4" w:rsidRPr="003D0D34">
        <w:rPr>
          <w:rFonts w:ascii="Arial" w:eastAsia="Calibri" w:hAnsi="Arial" w:cs="Arial"/>
          <w:sz w:val="24"/>
          <w:szCs w:val="24"/>
          <w:lang w:val="en-US"/>
        </w:rPr>
        <w:t>o avoid</w:t>
      </w:r>
      <w:r w:rsidR="002E4CB4" w:rsidRPr="003D0D34">
        <w:rPr>
          <w:rFonts w:ascii="Arial" w:hAnsi="Arial" w:cs="Arial"/>
          <w:sz w:val="24"/>
          <w:szCs w:val="24"/>
          <w:lang w:val="en-US"/>
        </w:rPr>
        <w:t xml:space="preserve"> </w:t>
      </w:r>
      <w:r w:rsidRPr="003D0D34">
        <w:rPr>
          <w:rFonts w:ascii="Arial" w:hAnsi="Arial" w:cs="Arial"/>
          <w:sz w:val="24"/>
          <w:szCs w:val="24"/>
          <w:lang w:val="en-US"/>
        </w:rPr>
        <w:t xml:space="preserve">the </w:t>
      </w:r>
      <w:r w:rsidR="002E4CB4" w:rsidRPr="003D0D34">
        <w:rPr>
          <w:rFonts w:ascii="Arial" w:eastAsia="Calibri" w:hAnsi="Arial" w:cs="Arial"/>
          <w:sz w:val="24"/>
          <w:szCs w:val="24"/>
          <w:lang w:val="en-US"/>
        </w:rPr>
        <w:t>most common irregularities</w:t>
      </w:r>
      <w:r w:rsidRPr="003D0D34">
        <w:rPr>
          <w:rFonts w:ascii="Arial" w:eastAsia="Calibri" w:hAnsi="Arial" w:cs="Arial"/>
          <w:sz w:val="24"/>
          <w:szCs w:val="24"/>
          <w:lang w:val="en-US"/>
        </w:rPr>
        <w:t>,</w:t>
      </w:r>
      <w:r w:rsidR="002E4CB4" w:rsidRPr="003D0D34">
        <w:rPr>
          <w:rFonts w:ascii="Arial" w:eastAsia="Calibri" w:hAnsi="Arial" w:cs="Arial"/>
          <w:sz w:val="24"/>
          <w:szCs w:val="24"/>
          <w:lang w:val="en-US"/>
        </w:rPr>
        <w:t xml:space="preserve"> </w:t>
      </w:r>
      <w:r w:rsidR="002E4CB4" w:rsidRPr="003D0D34">
        <w:rPr>
          <w:rFonts w:ascii="Arial" w:hAnsi="Arial" w:cs="Arial"/>
          <w:sz w:val="24"/>
          <w:szCs w:val="24"/>
          <w:lang w:val="en-US"/>
        </w:rPr>
        <w:t xml:space="preserve">the European Commission </w:t>
      </w:r>
      <w:r w:rsidR="002E4CB4" w:rsidRPr="003D0D34">
        <w:rPr>
          <w:rFonts w:ascii="Arial" w:eastAsia="Calibri" w:hAnsi="Arial" w:cs="Arial"/>
          <w:sz w:val="24"/>
          <w:szCs w:val="24"/>
          <w:lang w:val="en-US"/>
        </w:rPr>
        <w:t xml:space="preserve">published the </w:t>
      </w:r>
      <w:r w:rsidR="002E4CB4" w:rsidRPr="003D0D34">
        <w:rPr>
          <w:rFonts w:ascii="Arial" w:hAnsi="Arial" w:cs="Arial"/>
          <w:b/>
          <w:bCs/>
          <w:sz w:val="24"/>
          <w:szCs w:val="24"/>
          <w:lang w:val="en-GB"/>
        </w:rPr>
        <w:t xml:space="preserve">handbook </w:t>
      </w:r>
      <w:r w:rsidR="00F02972" w:rsidRPr="003D0D34">
        <w:rPr>
          <w:rFonts w:ascii="Arial" w:hAnsi="Arial" w:cs="Arial"/>
          <w:sz w:val="24"/>
          <w:szCs w:val="24"/>
          <w:lang w:val="en-US"/>
        </w:rPr>
        <w:t>‘</w:t>
      </w:r>
      <w:hyperlink r:id="rId10" w:history="1">
        <w:r w:rsidR="002E4CB4" w:rsidRPr="003D0D34">
          <w:rPr>
            <w:rFonts w:ascii="Arial" w:hAnsi="Arial" w:cs="Arial"/>
            <w:sz w:val="24"/>
            <w:szCs w:val="24"/>
            <w:lang w:val="en-US"/>
          </w:rPr>
          <w:t>Public procurement guidance for practitioners on the avoidance of the most common errors in projects funded by the European Structural and Investment Funds</w:t>
        </w:r>
      </w:hyperlink>
      <w:r w:rsidR="00F02972" w:rsidRPr="003D0D34">
        <w:rPr>
          <w:rFonts w:ascii="Arial" w:hAnsi="Arial" w:cs="Arial"/>
          <w:sz w:val="24"/>
          <w:szCs w:val="24"/>
          <w:lang w:val="en-US"/>
        </w:rPr>
        <w:t>‘</w:t>
      </w:r>
      <w:r w:rsidR="002E4CB4" w:rsidRPr="003D0D34">
        <w:rPr>
          <w:rFonts w:ascii="Arial" w:hAnsi="Arial" w:cs="Arial"/>
          <w:sz w:val="24"/>
          <w:szCs w:val="24"/>
          <w:lang w:val="en-US"/>
        </w:rPr>
        <w:t>.</w:t>
      </w:r>
    </w:p>
    <w:p w14:paraId="48882530" w14:textId="01BD0212" w:rsidR="00013676" w:rsidRPr="00D33644" w:rsidRDefault="003774DC" w:rsidP="00D33644">
      <w:pPr>
        <w:pStyle w:val="Heading2"/>
        <w:spacing w:after="120" w:line="360" w:lineRule="auto"/>
        <w:rPr>
          <w:rFonts w:ascii="Arial" w:hAnsi="Arial" w:cs="Arial"/>
          <w:color w:val="auto"/>
          <w:sz w:val="24"/>
          <w:szCs w:val="24"/>
          <w:lang w:val="en-GB"/>
        </w:rPr>
      </w:pPr>
      <w:bookmarkStart w:id="100" w:name="_Toc122435072"/>
      <w:r w:rsidRPr="003D0D34">
        <w:rPr>
          <w:rFonts w:ascii="Arial" w:hAnsi="Arial" w:cs="Arial"/>
          <w:color w:val="auto"/>
          <w:sz w:val="24"/>
          <w:szCs w:val="24"/>
          <w:lang w:val="en-GB"/>
        </w:rPr>
        <w:t>9</w:t>
      </w:r>
      <w:r w:rsidR="008D77D8" w:rsidRPr="003D0D34">
        <w:rPr>
          <w:rFonts w:ascii="Arial" w:hAnsi="Arial" w:cs="Arial"/>
          <w:color w:val="auto"/>
          <w:sz w:val="24"/>
          <w:szCs w:val="24"/>
          <w:lang w:val="en-GB"/>
        </w:rPr>
        <w:t xml:space="preserve"> STATE AID</w:t>
      </w:r>
      <w:bookmarkEnd w:id="100"/>
    </w:p>
    <w:p w14:paraId="3638AB17" w14:textId="47D910B2" w:rsidR="00013676" w:rsidRPr="003D0D34" w:rsidRDefault="003774DC" w:rsidP="003D0D34">
      <w:pPr>
        <w:pStyle w:val="Heading3"/>
        <w:spacing w:beforeLines="60" w:before="144" w:afterLines="60" w:after="144" w:line="360" w:lineRule="auto"/>
        <w:rPr>
          <w:rFonts w:ascii="Arial" w:hAnsi="Arial" w:cs="Arial"/>
          <w:color w:val="auto"/>
          <w:lang w:val="en-GB"/>
        </w:rPr>
      </w:pPr>
      <w:bookmarkStart w:id="101" w:name="_Toc122435073"/>
      <w:r w:rsidRPr="003D0D34">
        <w:rPr>
          <w:rFonts w:ascii="Arial" w:hAnsi="Arial" w:cs="Arial"/>
          <w:color w:val="auto"/>
          <w:lang w:val="en-GB"/>
        </w:rPr>
        <w:t>9</w:t>
      </w:r>
      <w:r w:rsidR="00013676" w:rsidRPr="003D0D34">
        <w:rPr>
          <w:rFonts w:ascii="Arial" w:hAnsi="Arial" w:cs="Arial"/>
          <w:color w:val="auto"/>
          <w:lang w:val="en-GB"/>
        </w:rPr>
        <w:t>.1 The concept of State Aid</w:t>
      </w:r>
      <w:bookmarkEnd w:id="101"/>
    </w:p>
    <w:p w14:paraId="5D9D1BA9" w14:textId="765B2660" w:rsidR="0072771A" w:rsidRPr="003D0D34" w:rsidRDefault="00013676"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The basis of the free market in the EU is the principle of competition. Member States are obliged to safeguard this principle. Granting state aid is non-compliant with the internal market since it distorts its functioning and gives privilege to certain entities. However, the EU law allows state support (that is</w:t>
      </w:r>
      <w:r w:rsidR="00BB6DED" w:rsidRPr="003D0D34">
        <w:rPr>
          <w:rFonts w:ascii="Arial" w:hAnsi="Arial" w:cs="Arial"/>
          <w:sz w:val="24"/>
          <w:szCs w:val="24"/>
          <w:lang w:val="en-GB"/>
        </w:rPr>
        <w:t>,</w:t>
      </w:r>
      <w:r w:rsidRPr="003D0D34">
        <w:rPr>
          <w:rFonts w:ascii="Arial" w:hAnsi="Arial" w:cs="Arial"/>
          <w:sz w:val="24"/>
          <w:szCs w:val="24"/>
          <w:lang w:val="en-GB"/>
        </w:rPr>
        <w:t xml:space="preserve"> awarding State aid) on certain terms and conditions.</w:t>
      </w:r>
    </w:p>
    <w:p w14:paraId="23CA66C1" w14:textId="12D1F46D" w:rsidR="00013676" w:rsidRPr="003D0D34" w:rsidRDefault="00013676" w:rsidP="003D0D34">
      <w:pPr>
        <w:spacing w:before="60" w:after="120" w:line="360" w:lineRule="auto"/>
        <w:rPr>
          <w:rFonts w:ascii="Arial" w:hAnsi="Arial" w:cs="Arial"/>
          <w:sz w:val="24"/>
          <w:szCs w:val="24"/>
          <w:lang w:val="en-GB"/>
        </w:rPr>
      </w:pPr>
      <w:r w:rsidRPr="003D0D34">
        <w:rPr>
          <w:rFonts w:ascii="Arial" w:hAnsi="Arial" w:cs="Arial"/>
          <w:sz w:val="24"/>
          <w:szCs w:val="24"/>
          <w:lang w:val="en-GB"/>
        </w:rPr>
        <w:t>There is no legal definition of State aid. The source of law and basis for defining what State aid is, constitute Articles 107 and 108 of</w:t>
      </w:r>
      <w:r w:rsidR="00BB6DED" w:rsidRPr="003D0D34">
        <w:rPr>
          <w:rFonts w:ascii="Arial" w:hAnsi="Arial" w:cs="Arial"/>
          <w:sz w:val="24"/>
          <w:szCs w:val="24"/>
          <w:lang w:val="en-GB"/>
        </w:rPr>
        <w:t xml:space="preserve"> the</w:t>
      </w:r>
      <w:r w:rsidRPr="003D0D34">
        <w:rPr>
          <w:rFonts w:ascii="Arial" w:hAnsi="Arial" w:cs="Arial"/>
          <w:sz w:val="24"/>
          <w:szCs w:val="24"/>
          <w:lang w:val="en-GB"/>
        </w:rPr>
        <w:t xml:space="preserve"> Treaty on the Functioning of the European Union (TFEU), in particular: </w:t>
      </w:r>
      <w:r w:rsidR="00F02972" w:rsidRPr="003D0D34">
        <w:rPr>
          <w:rFonts w:ascii="Arial" w:hAnsi="Arial" w:cs="Arial"/>
          <w:sz w:val="24"/>
          <w:szCs w:val="24"/>
          <w:lang w:val="en-GB"/>
        </w:rPr>
        <w:t>‘</w:t>
      </w:r>
      <w:r w:rsidRPr="003D0D34">
        <w:rPr>
          <w:rFonts w:ascii="Arial" w:hAnsi="Arial" w:cs="Arial"/>
          <w:sz w:val="24"/>
          <w:szCs w:val="24"/>
          <w:lang w:val="en-GB"/>
        </w:rPr>
        <w:t xml:space="preserve">Save as otherwise provided in the Treaties, any aid granted by a Member State or through State resources in any form whatsoever which distorts or threatens to distort competition by favouring certain </w:t>
      </w:r>
      <w:r w:rsidRPr="003D0D34">
        <w:rPr>
          <w:rFonts w:ascii="Arial" w:hAnsi="Arial" w:cs="Arial"/>
          <w:sz w:val="24"/>
          <w:szCs w:val="24"/>
          <w:lang w:val="en-GB"/>
        </w:rPr>
        <w:lastRenderedPageBreak/>
        <w:t>undertakings or the production of certain goods shall, in so far as it affects trade between Member States, be incompatible with the internal market</w:t>
      </w:r>
      <w:r w:rsidR="00F02972" w:rsidRPr="003D0D34">
        <w:rPr>
          <w:rFonts w:ascii="Arial" w:hAnsi="Arial" w:cs="Arial"/>
          <w:sz w:val="24"/>
          <w:szCs w:val="24"/>
          <w:lang w:val="en-GB"/>
        </w:rPr>
        <w:t>’</w:t>
      </w:r>
      <w:r w:rsidRPr="003D0D34">
        <w:rPr>
          <w:rFonts w:ascii="Arial" w:hAnsi="Arial" w:cs="Arial"/>
          <w:sz w:val="24"/>
          <w:szCs w:val="24"/>
          <w:lang w:val="en-GB"/>
        </w:rPr>
        <w:t>.</w:t>
      </w:r>
      <w:r w:rsidRPr="003D0D34">
        <w:rPr>
          <w:rStyle w:val="FootnoteReference"/>
          <w:rFonts w:ascii="Arial" w:hAnsi="Arial" w:cs="Arial"/>
          <w:sz w:val="24"/>
          <w:szCs w:val="24"/>
          <w:lang w:val="en-GB"/>
        </w:rPr>
        <w:footnoteReference w:id="27"/>
      </w:r>
    </w:p>
    <w:p w14:paraId="3ED3AD50" w14:textId="18DFF8B7"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State aid is considered to be the support provided from state resources to an undertaking which meets the following</w:t>
      </w:r>
      <w:r w:rsidRPr="003D0D34">
        <w:rPr>
          <w:rFonts w:ascii="Arial" w:hAnsi="Arial" w:cs="Arial"/>
          <w:b/>
          <w:bCs/>
          <w:sz w:val="24"/>
          <w:szCs w:val="24"/>
          <w:lang w:val="en-GB"/>
        </w:rPr>
        <w:t xml:space="preserve"> 4 criteria jointly</w:t>
      </w:r>
      <w:r w:rsidRPr="003D0D34">
        <w:rPr>
          <w:rFonts w:ascii="Arial" w:hAnsi="Arial" w:cs="Arial"/>
          <w:sz w:val="24"/>
          <w:szCs w:val="24"/>
          <w:lang w:val="en-GB"/>
        </w:rPr>
        <w:t>:</w:t>
      </w:r>
    </w:p>
    <w:p w14:paraId="21F35ABB" w14:textId="643822EC" w:rsidR="00013676" w:rsidRPr="003D0D34" w:rsidRDefault="00013676">
      <w:pPr>
        <w:pStyle w:val="ListParagraph"/>
        <w:numPr>
          <w:ilvl w:val="0"/>
          <w:numId w:val="53"/>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State origin</w:t>
      </w:r>
      <w:r w:rsidRPr="003D0D34">
        <w:rPr>
          <w:rFonts w:ascii="Arial" w:hAnsi="Arial" w:cs="Arial"/>
          <w:sz w:val="24"/>
          <w:szCs w:val="24"/>
          <w:lang w:val="en-GB"/>
        </w:rPr>
        <w:t xml:space="preserve"> – support is granted by the state or with the use of state resources (e.g., co-financing from the ERDF, non-repayable grants, subsidies, tax reliefs)</w:t>
      </w:r>
      <w:bookmarkStart w:id="102" w:name="_Hlk98936463"/>
      <w:r w:rsidR="00FD4A87" w:rsidRPr="003D0D34">
        <w:rPr>
          <w:rFonts w:ascii="Arial" w:hAnsi="Arial" w:cs="Arial"/>
          <w:sz w:val="24"/>
          <w:szCs w:val="24"/>
          <w:lang w:val="en-GB"/>
        </w:rPr>
        <w:t>.</w:t>
      </w:r>
    </w:p>
    <w:p w14:paraId="2F60E988" w14:textId="72FA1FFE" w:rsidR="00013676" w:rsidRPr="003D0D34" w:rsidRDefault="00013676">
      <w:pPr>
        <w:pStyle w:val="ListParagraph"/>
        <w:numPr>
          <w:ilvl w:val="0"/>
          <w:numId w:val="53"/>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 xml:space="preserve">Selectivity </w:t>
      </w:r>
      <w:r w:rsidRPr="003D0D34">
        <w:rPr>
          <w:rFonts w:ascii="Arial" w:hAnsi="Arial" w:cs="Arial"/>
          <w:sz w:val="24"/>
          <w:szCs w:val="24"/>
          <w:lang w:val="en-GB"/>
        </w:rPr>
        <w:t>– support is granted to selected undertakings or in selected sectors (e.g.</w:t>
      </w:r>
      <w:r w:rsidR="00FD4A87" w:rsidRPr="003D0D34">
        <w:rPr>
          <w:rFonts w:ascii="Arial" w:hAnsi="Arial" w:cs="Arial"/>
          <w:sz w:val="24"/>
          <w:szCs w:val="24"/>
          <w:lang w:val="en-GB"/>
        </w:rPr>
        <w:t>,</w:t>
      </w:r>
      <w:r w:rsidRPr="003D0D34">
        <w:rPr>
          <w:rFonts w:ascii="Arial" w:hAnsi="Arial" w:cs="Arial"/>
          <w:sz w:val="24"/>
          <w:szCs w:val="24"/>
          <w:lang w:val="en-GB"/>
        </w:rPr>
        <w:t xml:space="preserve"> fiscal measures of </w:t>
      </w:r>
      <w:r w:rsidR="006C567B" w:rsidRPr="003D0D34">
        <w:rPr>
          <w:rFonts w:ascii="Arial" w:hAnsi="Arial" w:cs="Arial"/>
          <w:sz w:val="24"/>
          <w:szCs w:val="24"/>
          <w:lang w:val="en-GB"/>
        </w:rPr>
        <w:t xml:space="preserve">a </w:t>
      </w:r>
      <w:r w:rsidRPr="003D0D34">
        <w:rPr>
          <w:rFonts w:ascii="Arial" w:hAnsi="Arial" w:cs="Arial"/>
          <w:sz w:val="24"/>
          <w:szCs w:val="24"/>
          <w:lang w:val="en-GB"/>
        </w:rPr>
        <w:t>general nature are not selective, whereas tax remission for only one group of undertakings is selective, organising training for a specific group of undertakings from the catering sector in a given region is selective)</w:t>
      </w:r>
      <w:bookmarkEnd w:id="102"/>
      <w:r w:rsidR="00FD4A87" w:rsidRPr="003D0D34">
        <w:rPr>
          <w:rFonts w:ascii="Arial" w:hAnsi="Arial" w:cs="Arial"/>
          <w:sz w:val="24"/>
          <w:szCs w:val="24"/>
          <w:lang w:val="en-GB"/>
        </w:rPr>
        <w:t>.</w:t>
      </w:r>
    </w:p>
    <w:p w14:paraId="42CB59F9" w14:textId="1232FF4A" w:rsidR="00013676" w:rsidRPr="003D0D34" w:rsidRDefault="00013676">
      <w:pPr>
        <w:pStyle w:val="ListParagraph"/>
        <w:numPr>
          <w:ilvl w:val="0"/>
          <w:numId w:val="53"/>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Economic advantage</w:t>
      </w:r>
      <w:r w:rsidRPr="003D0D34">
        <w:rPr>
          <w:rFonts w:ascii="Arial" w:hAnsi="Arial" w:cs="Arial"/>
          <w:sz w:val="24"/>
          <w:szCs w:val="24"/>
          <w:lang w:val="en-GB"/>
        </w:rPr>
        <w:t xml:space="preserve"> – support is granted to an undertaking on more favourable conditions than th</w:t>
      </w:r>
      <w:r w:rsidR="006C567B" w:rsidRPr="003D0D34">
        <w:rPr>
          <w:rFonts w:ascii="Arial" w:hAnsi="Arial" w:cs="Arial"/>
          <w:sz w:val="24"/>
          <w:szCs w:val="24"/>
          <w:lang w:val="en-GB"/>
        </w:rPr>
        <w:t>ose</w:t>
      </w:r>
      <w:r w:rsidRPr="003D0D34">
        <w:rPr>
          <w:rFonts w:ascii="Arial" w:hAnsi="Arial" w:cs="Arial"/>
          <w:sz w:val="24"/>
          <w:szCs w:val="24"/>
          <w:lang w:val="en-GB"/>
        </w:rPr>
        <w:t xml:space="preserve"> offered on the market (e.g., in </w:t>
      </w:r>
      <w:r w:rsidR="006C567B" w:rsidRPr="003D0D34">
        <w:rPr>
          <w:rFonts w:ascii="Arial" w:hAnsi="Arial" w:cs="Arial"/>
          <w:sz w:val="24"/>
          <w:szCs w:val="24"/>
          <w:lang w:val="en-GB"/>
        </w:rPr>
        <w:t xml:space="preserve">the </w:t>
      </w:r>
      <w:r w:rsidRPr="003D0D34">
        <w:rPr>
          <w:rFonts w:ascii="Arial" w:hAnsi="Arial" w:cs="Arial"/>
          <w:sz w:val="24"/>
          <w:szCs w:val="24"/>
          <w:lang w:val="en-GB"/>
        </w:rPr>
        <w:t>form of a subsidy, non-repayable financial support, loan or credit with preferential interest, tax exemption or write-off</w:t>
      </w:r>
      <w:r w:rsidR="007636CB" w:rsidRPr="003D0D34">
        <w:rPr>
          <w:rFonts w:ascii="Arial" w:hAnsi="Arial" w:cs="Arial"/>
          <w:sz w:val="24"/>
          <w:szCs w:val="24"/>
          <w:lang w:val="en-GB"/>
        </w:rPr>
        <w:t>,</w:t>
      </w:r>
      <w:r w:rsidRPr="003D0D34">
        <w:rPr>
          <w:rFonts w:ascii="Arial" w:hAnsi="Arial" w:cs="Arial"/>
          <w:sz w:val="24"/>
          <w:szCs w:val="24"/>
          <w:lang w:val="en-GB"/>
        </w:rPr>
        <w:t xml:space="preserve"> etc.)</w:t>
      </w:r>
      <w:bookmarkStart w:id="103" w:name="_Hlk98936586"/>
      <w:r w:rsidR="00FD4A87" w:rsidRPr="003D0D34">
        <w:rPr>
          <w:rFonts w:ascii="Arial" w:hAnsi="Arial" w:cs="Arial"/>
          <w:sz w:val="24"/>
          <w:szCs w:val="24"/>
          <w:lang w:val="en-GB"/>
        </w:rPr>
        <w:t>.</w:t>
      </w:r>
    </w:p>
    <w:p w14:paraId="4826B201" w14:textId="272D18B9" w:rsidR="00013676" w:rsidRPr="003D0D34" w:rsidRDefault="00013676">
      <w:pPr>
        <w:pStyle w:val="ListParagraph"/>
        <w:numPr>
          <w:ilvl w:val="0"/>
          <w:numId w:val="53"/>
        </w:numPr>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Competition distortion</w:t>
      </w:r>
      <w:r w:rsidR="00C32F77" w:rsidRPr="003D0D34">
        <w:rPr>
          <w:rFonts w:ascii="Arial" w:hAnsi="Arial" w:cs="Arial"/>
          <w:sz w:val="24"/>
          <w:szCs w:val="24"/>
          <w:lang w:val="en-GB"/>
        </w:rPr>
        <w:t xml:space="preserve"> –</w:t>
      </w:r>
      <w:r w:rsidR="00C32F77" w:rsidRPr="003D0D34">
        <w:rPr>
          <w:rFonts w:ascii="Arial" w:hAnsi="Arial" w:cs="Arial"/>
          <w:b/>
          <w:bCs/>
          <w:sz w:val="24"/>
          <w:szCs w:val="24"/>
          <w:lang w:val="en-GB"/>
        </w:rPr>
        <w:t xml:space="preserve"> </w:t>
      </w:r>
      <w:r w:rsidRPr="003D0D34">
        <w:rPr>
          <w:rFonts w:ascii="Arial" w:hAnsi="Arial" w:cs="Arial"/>
          <w:sz w:val="24"/>
          <w:szCs w:val="24"/>
          <w:lang w:val="en-GB"/>
        </w:rPr>
        <w:t xml:space="preserve">support granted to an undertaking distorts or threatens </w:t>
      </w:r>
      <w:r w:rsidR="006C567B" w:rsidRPr="003D0D34">
        <w:rPr>
          <w:rFonts w:ascii="Arial" w:hAnsi="Arial" w:cs="Arial"/>
          <w:sz w:val="24"/>
          <w:szCs w:val="24"/>
          <w:lang w:val="en-GB"/>
        </w:rPr>
        <w:t xml:space="preserve">to </w:t>
      </w:r>
      <w:r w:rsidRPr="003D0D34">
        <w:rPr>
          <w:rFonts w:ascii="Arial" w:hAnsi="Arial" w:cs="Arial"/>
          <w:sz w:val="24"/>
          <w:szCs w:val="24"/>
          <w:lang w:val="en-GB"/>
        </w:rPr>
        <w:t xml:space="preserve">distort competition and has </w:t>
      </w:r>
      <w:r w:rsidR="006C567B" w:rsidRPr="003D0D34">
        <w:rPr>
          <w:rFonts w:ascii="Arial" w:hAnsi="Arial" w:cs="Arial"/>
          <w:sz w:val="24"/>
          <w:szCs w:val="24"/>
          <w:lang w:val="en-GB"/>
        </w:rPr>
        <w:t xml:space="preserve">an </w:t>
      </w:r>
      <w:r w:rsidRPr="003D0D34">
        <w:rPr>
          <w:rFonts w:ascii="Arial" w:hAnsi="Arial" w:cs="Arial"/>
          <w:sz w:val="24"/>
          <w:szCs w:val="24"/>
          <w:lang w:val="en-GB"/>
        </w:rPr>
        <w:t xml:space="preserve">impact on </w:t>
      </w:r>
      <w:r w:rsidR="006C567B" w:rsidRPr="003D0D34">
        <w:rPr>
          <w:rFonts w:ascii="Arial" w:hAnsi="Arial" w:cs="Arial"/>
          <w:sz w:val="24"/>
          <w:szCs w:val="24"/>
          <w:lang w:val="en-GB"/>
        </w:rPr>
        <w:t xml:space="preserve">the </w:t>
      </w:r>
      <w:r w:rsidRPr="003D0D34">
        <w:rPr>
          <w:rFonts w:ascii="Arial" w:hAnsi="Arial" w:cs="Arial"/>
          <w:sz w:val="24"/>
          <w:szCs w:val="24"/>
          <w:lang w:val="en-GB"/>
        </w:rPr>
        <w:t xml:space="preserve">exchange </w:t>
      </w:r>
      <w:r w:rsidR="006C567B" w:rsidRPr="003D0D34">
        <w:rPr>
          <w:rFonts w:ascii="Arial" w:hAnsi="Arial" w:cs="Arial"/>
          <w:sz w:val="24"/>
          <w:szCs w:val="24"/>
          <w:lang w:val="en-GB"/>
        </w:rPr>
        <w:t xml:space="preserve">of trade </w:t>
      </w:r>
      <w:r w:rsidRPr="003D0D34">
        <w:rPr>
          <w:rFonts w:ascii="Arial" w:hAnsi="Arial" w:cs="Arial"/>
          <w:sz w:val="24"/>
          <w:szCs w:val="24"/>
          <w:lang w:val="en-GB"/>
        </w:rPr>
        <w:t xml:space="preserve">between Member States (e.g., when support is awarded, it has a favourable influence on the catering entrepreneur’s position in the border area, where </w:t>
      </w:r>
      <w:r w:rsidR="006C567B" w:rsidRPr="003D0D34">
        <w:rPr>
          <w:rFonts w:ascii="Arial" w:hAnsi="Arial" w:cs="Arial"/>
          <w:sz w:val="24"/>
          <w:szCs w:val="24"/>
          <w:lang w:val="en-GB"/>
        </w:rPr>
        <w:t xml:space="preserve">they are </w:t>
      </w:r>
      <w:r w:rsidRPr="003D0D34">
        <w:rPr>
          <w:rFonts w:ascii="Arial" w:hAnsi="Arial" w:cs="Arial"/>
          <w:sz w:val="24"/>
          <w:szCs w:val="24"/>
          <w:lang w:val="en-GB"/>
        </w:rPr>
        <w:t>compet</w:t>
      </w:r>
      <w:r w:rsidR="006C567B" w:rsidRPr="003D0D34">
        <w:rPr>
          <w:rFonts w:ascii="Arial" w:hAnsi="Arial" w:cs="Arial"/>
          <w:sz w:val="24"/>
          <w:szCs w:val="24"/>
          <w:lang w:val="en-GB"/>
        </w:rPr>
        <w:t>ing</w:t>
      </w:r>
      <w:r w:rsidRPr="003D0D34">
        <w:rPr>
          <w:rFonts w:ascii="Arial" w:hAnsi="Arial" w:cs="Arial"/>
          <w:sz w:val="24"/>
          <w:szCs w:val="24"/>
          <w:lang w:val="en-GB"/>
        </w:rPr>
        <w:t xml:space="preserve"> at </w:t>
      </w:r>
      <w:r w:rsidR="006C567B" w:rsidRPr="003D0D34">
        <w:rPr>
          <w:rFonts w:ascii="Arial" w:hAnsi="Arial" w:cs="Arial"/>
          <w:sz w:val="24"/>
          <w:szCs w:val="24"/>
          <w:lang w:val="en-GB"/>
        </w:rPr>
        <w:t xml:space="preserve">this </w:t>
      </w:r>
      <w:r w:rsidRPr="003D0D34">
        <w:rPr>
          <w:rFonts w:ascii="Arial" w:hAnsi="Arial" w:cs="Arial"/>
          <w:sz w:val="24"/>
          <w:szCs w:val="24"/>
          <w:lang w:val="en-GB"/>
        </w:rPr>
        <w:t>specific time with a foreign entrepreneur in the border region).</w:t>
      </w:r>
    </w:p>
    <w:tbl>
      <w:tblPr>
        <w:tblStyle w:val="TableGrid"/>
        <w:tblW w:w="0" w:type="auto"/>
        <w:tblLook w:val="04A0" w:firstRow="1" w:lastRow="0" w:firstColumn="1" w:lastColumn="0" w:noHBand="0" w:noVBand="1"/>
      </w:tblPr>
      <w:tblGrid>
        <w:gridCol w:w="9085"/>
      </w:tblGrid>
      <w:tr w:rsidR="003D0D34" w:rsidRPr="003113CA" w14:paraId="7D75BB30" w14:textId="77777777" w:rsidTr="00E67546">
        <w:tc>
          <w:tcPr>
            <w:tcW w:w="9085" w:type="dxa"/>
          </w:tcPr>
          <w:bookmarkEnd w:id="103"/>
          <w:p w14:paraId="1464E36E" w14:textId="7439DE91" w:rsidR="00F466D0" w:rsidRPr="003D0D34" w:rsidRDefault="00F466D0"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State aid </w:t>
            </w:r>
            <w:r w:rsidRPr="003D0D34">
              <w:rPr>
                <w:rFonts w:ascii="Arial" w:hAnsi="Arial" w:cs="Arial"/>
                <w:b/>
                <w:bCs/>
                <w:sz w:val="24"/>
                <w:szCs w:val="24"/>
                <w:lang w:val="en-GB"/>
              </w:rPr>
              <w:t>will not be awarded if at least one</w:t>
            </w:r>
            <w:r w:rsidRPr="003D0D34">
              <w:rPr>
                <w:rFonts w:ascii="Arial" w:hAnsi="Arial" w:cs="Arial"/>
                <w:sz w:val="24"/>
                <w:szCs w:val="24"/>
                <w:lang w:val="en-GB"/>
              </w:rPr>
              <w:t xml:space="preserve"> of the above-mentioned criteria </w:t>
            </w:r>
            <w:r w:rsidRPr="003D0D34">
              <w:rPr>
                <w:rFonts w:ascii="Arial" w:hAnsi="Arial" w:cs="Arial"/>
                <w:b/>
                <w:bCs/>
                <w:sz w:val="24"/>
                <w:szCs w:val="24"/>
                <w:lang w:val="en-GB"/>
              </w:rPr>
              <w:t>is not met</w:t>
            </w:r>
            <w:r w:rsidRPr="003D0D34">
              <w:rPr>
                <w:rFonts w:ascii="Arial" w:hAnsi="Arial" w:cs="Arial"/>
                <w:sz w:val="24"/>
                <w:szCs w:val="24"/>
                <w:lang w:val="en-GB"/>
              </w:rPr>
              <w:t>.</w:t>
            </w:r>
          </w:p>
        </w:tc>
      </w:tr>
    </w:tbl>
    <w:p w14:paraId="36D2F510" w14:textId="77777777" w:rsidR="00D70E5D" w:rsidRPr="003D0D34" w:rsidRDefault="00D70E5D" w:rsidP="003D0D34">
      <w:pPr>
        <w:spacing w:beforeLines="60" w:before="144" w:afterLines="60" w:after="144" w:line="360" w:lineRule="auto"/>
        <w:rPr>
          <w:rFonts w:ascii="Arial" w:hAnsi="Arial" w:cs="Arial"/>
          <w:b/>
          <w:bCs/>
          <w:sz w:val="24"/>
          <w:szCs w:val="24"/>
          <w:lang w:val="en-US"/>
        </w:rPr>
      </w:pPr>
    </w:p>
    <w:p w14:paraId="0E1B5C8B" w14:textId="7C9BC5B5" w:rsidR="00D70E5D" w:rsidRPr="003D0D34" w:rsidRDefault="00D70E5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An </w:t>
      </w:r>
      <w:r w:rsidRPr="003D0D34">
        <w:rPr>
          <w:rFonts w:ascii="Arial" w:hAnsi="Arial" w:cs="Arial"/>
          <w:b/>
          <w:bCs/>
          <w:sz w:val="24"/>
          <w:szCs w:val="24"/>
          <w:lang w:val="en-GB"/>
        </w:rPr>
        <w:t xml:space="preserve">undertaking </w:t>
      </w:r>
      <w:r w:rsidRPr="003D0D34">
        <w:rPr>
          <w:rFonts w:ascii="Arial" w:hAnsi="Arial" w:cs="Arial"/>
          <w:sz w:val="24"/>
          <w:szCs w:val="24"/>
          <w:lang w:val="en-GB"/>
        </w:rPr>
        <w:t xml:space="preserve">is each entity who conducts economic activity irrespective of its legal form or financing sources, or the objective of </w:t>
      </w:r>
      <w:r w:rsidR="006C567B" w:rsidRPr="003D0D34">
        <w:rPr>
          <w:rFonts w:ascii="Arial" w:hAnsi="Arial" w:cs="Arial"/>
          <w:sz w:val="24"/>
          <w:szCs w:val="24"/>
          <w:lang w:val="en-GB"/>
        </w:rPr>
        <w:t xml:space="preserve">the </w:t>
      </w:r>
      <w:r w:rsidRPr="003D0D34">
        <w:rPr>
          <w:rFonts w:ascii="Arial" w:hAnsi="Arial" w:cs="Arial"/>
          <w:sz w:val="24"/>
          <w:szCs w:val="24"/>
          <w:lang w:val="en-GB"/>
        </w:rPr>
        <w:t>activity (generating profit is not crucial in this case).</w:t>
      </w:r>
    </w:p>
    <w:p w14:paraId="0AF8BC61" w14:textId="6EF53510" w:rsidR="00013676" w:rsidRPr="003D0D34" w:rsidRDefault="00D70E5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An </w:t>
      </w:r>
      <w:r w:rsidRPr="003D0D34">
        <w:rPr>
          <w:rFonts w:ascii="Arial" w:hAnsi="Arial" w:cs="Arial"/>
          <w:b/>
          <w:bCs/>
          <w:sz w:val="24"/>
          <w:szCs w:val="24"/>
          <w:lang w:val="en-GB"/>
        </w:rPr>
        <w:t>economic activity</w:t>
      </w:r>
      <w:r w:rsidRPr="003D0D34">
        <w:rPr>
          <w:rFonts w:ascii="Arial" w:hAnsi="Arial" w:cs="Arial"/>
          <w:sz w:val="24"/>
          <w:szCs w:val="24"/>
          <w:lang w:val="en-GB"/>
        </w:rPr>
        <w:t xml:space="preserve"> is any activity consisting in offering goods and services on the market.</w:t>
      </w:r>
    </w:p>
    <w:p w14:paraId="2E7206B8" w14:textId="14DF67BB" w:rsidR="00D70E5D" w:rsidRPr="003D0D34" w:rsidRDefault="00013676">
      <w:pPr>
        <w:pStyle w:val="ListParagraph"/>
        <w:numPr>
          <w:ilvl w:val="0"/>
          <w:numId w:val="163"/>
        </w:numPr>
        <w:spacing w:beforeLines="60" w:before="144" w:afterLines="60" w:after="144" w:line="360" w:lineRule="auto"/>
        <w:contextualSpacing w:val="0"/>
        <w:rPr>
          <w:rFonts w:ascii="Arial" w:hAnsi="Arial" w:cs="Arial"/>
          <w:sz w:val="24"/>
          <w:szCs w:val="24"/>
          <w:lang w:val="en-GB"/>
        </w:rPr>
      </w:pPr>
      <w:bookmarkStart w:id="104" w:name="_Hlk99961300"/>
      <w:r w:rsidRPr="003D0D34">
        <w:rPr>
          <w:rFonts w:ascii="Arial" w:hAnsi="Arial" w:cs="Arial"/>
          <w:sz w:val="24"/>
          <w:szCs w:val="24"/>
          <w:lang w:val="en-GB"/>
        </w:rPr>
        <w:t>An undertaking can also be</w:t>
      </w:r>
      <w:r w:rsidR="006C567B" w:rsidRPr="003D0D34">
        <w:rPr>
          <w:rFonts w:ascii="Arial" w:hAnsi="Arial" w:cs="Arial"/>
          <w:sz w:val="24"/>
          <w:szCs w:val="24"/>
          <w:lang w:val="en-GB"/>
        </w:rPr>
        <w:t>,</w:t>
      </w:r>
      <w:r w:rsidRPr="003D0D34">
        <w:rPr>
          <w:rFonts w:ascii="Arial" w:hAnsi="Arial" w:cs="Arial"/>
          <w:sz w:val="24"/>
          <w:szCs w:val="24"/>
          <w:lang w:val="en-GB"/>
        </w:rPr>
        <w:t xml:space="preserve"> e.g.</w:t>
      </w:r>
      <w:r w:rsidR="00FD4A87" w:rsidRPr="003D0D34">
        <w:rPr>
          <w:rFonts w:ascii="Arial" w:hAnsi="Arial" w:cs="Arial"/>
          <w:sz w:val="24"/>
          <w:szCs w:val="24"/>
          <w:lang w:val="en-GB"/>
        </w:rPr>
        <w:t xml:space="preserve">, </w:t>
      </w:r>
      <w:r w:rsidRPr="003D0D34">
        <w:rPr>
          <w:rFonts w:ascii="Arial" w:hAnsi="Arial" w:cs="Arial"/>
          <w:sz w:val="24"/>
          <w:szCs w:val="24"/>
          <w:lang w:val="en-GB"/>
        </w:rPr>
        <w:t xml:space="preserve">an association, a foundation or a local government unit, if a partner conducts business activity within the project. </w:t>
      </w:r>
      <w:r w:rsidR="006C567B" w:rsidRPr="003D0D34">
        <w:rPr>
          <w:rFonts w:ascii="Arial" w:hAnsi="Arial" w:cs="Arial"/>
          <w:sz w:val="24"/>
          <w:szCs w:val="24"/>
          <w:lang w:val="en-GB"/>
        </w:rPr>
        <w:t xml:space="preserve">The </w:t>
      </w:r>
      <w:r w:rsidRPr="003D0D34">
        <w:rPr>
          <w:rFonts w:ascii="Arial" w:hAnsi="Arial" w:cs="Arial"/>
          <w:sz w:val="24"/>
          <w:szCs w:val="24"/>
          <w:lang w:val="en-GB"/>
        </w:rPr>
        <w:t xml:space="preserve">legal form of </w:t>
      </w:r>
      <w:r w:rsidR="006C567B" w:rsidRPr="003D0D34">
        <w:rPr>
          <w:rFonts w:ascii="Arial" w:hAnsi="Arial" w:cs="Arial"/>
          <w:sz w:val="24"/>
          <w:szCs w:val="24"/>
          <w:lang w:val="en-GB"/>
        </w:rPr>
        <w:t xml:space="preserve">the </w:t>
      </w:r>
      <w:r w:rsidRPr="003D0D34">
        <w:rPr>
          <w:rFonts w:ascii="Arial" w:hAnsi="Arial" w:cs="Arial"/>
          <w:sz w:val="24"/>
          <w:szCs w:val="24"/>
          <w:lang w:val="en-GB"/>
        </w:rPr>
        <w:t>entity receiving support makes no difference for the assessment of State aid.</w:t>
      </w:r>
    </w:p>
    <w:p w14:paraId="42E6AF88" w14:textId="2E47A394" w:rsidR="00D70E5D" w:rsidRPr="003D0D34" w:rsidRDefault="00013676">
      <w:pPr>
        <w:pStyle w:val="ListParagraph"/>
        <w:numPr>
          <w:ilvl w:val="0"/>
          <w:numId w:val="16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is important, whether the activity is performed in conditions of existing or potential competition. </w:t>
      </w:r>
      <w:r w:rsidR="006C567B" w:rsidRPr="003D0D34">
        <w:rPr>
          <w:rFonts w:ascii="Arial" w:hAnsi="Arial" w:cs="Arial"/>
          <w:sz w:val="24"/>
          <w:szCs w:val="24"/>
          <w:lang w:val="en-GB"/>
        </w:rPr>
        <w:t xml:space="preserve">In </w:t>
      </w:r>
      <w:r w:rsidRPr="003D0D34">
        <w:rPr>
          <w:rFonts w:ascii="Arial" w:hAnsi="Arial" w:cs="Arial"/>
          <w:sz w:val="24"/>
          <w:szCs w:val="24"/>
          <w:lang w:val="en-GB"/>
        </w:rPr>
        <w:t xml:space="preserve">the assessment of </w:t>
      </w:r>
      <w:r w:rsidR="006C567B" w:rsidRPr="003D0D34">
        <w:rPr>
          <w:rFonts w:ascii="Arial" w:hAnsi="Arial" w:cs="Arial"/>
          <w:sz w:val="24"/>
          <w:szCs w:val="24"/>
          <w:lang w:val="en-GB"/>
        </w:rPr>
        <w:t xml:space="preserve">the </w:t>
      </w:r>
      <w:r w:rsidRPr="003D0D34">
        <w:rPr>
          <w:rFonts w:ascii="Arial" w:hAnsi="Arial" w:cs="Arial"/>
          <w:sz w:val="24"/>
          <w:szCs w:val="24"/>
          <w:lang w:val="en-GB"/>
        </w:rPr>
        <w:t xml:space="preserve">occurrence of State aid, the objective of </w:t>
      </w:r>
      <w:r w:rsidR="006C567B" w:rsidRPr="003D0D34">
        <w:rPr>
          <w:rFonts w:ascii="Arial" w:hAnsi="Arial" w:cs="Arial"/>
          <w:sz w:val="24"/>
          <w:szCs w:val="24"/>
          <w:lang w:val="en-GB"/>
        </w:rPr>
        <w:t xml:space="preserve">the </w:t>
      </w:r>
      <w:r w:rsidRPr="003D0D34">
        <w:rPr>
          <w:rFonts w:ascii="Arial" w:hAnsi="Arial" w:cs="Arial"/>
          <w:sz w:val="24"/>
          <w:szCs w:val="24"/>
          <w:lang w:val="en-GB"/>
        </w:rPr>
        <w:t xml:space="preserve">activity performed by </w:t>
      </w:r>
      <w:r w:rsidR="006C567B" w:rsidRPr="003D0D34">
        <w:rPr>
          <w:rFonts w:ascii="Arial" w:hAnsi="Arial" w:cs="Arial"/>
          <w:sz w:val="24"/>
          <w:szCs w:val="24"/>
          <w:lang w:val="en-GB"/>
        </w:rPr>
        <w:t xml:space="preserve">the </w:t>
      </w:r>
      <w:r w:rsidRPr="003D0D34">
        <w:rPr>
          <w:rFonts w:ascii="Arial" w:hAnsi="Arial" w:cs="Arial"/>
          <w:sz w:val="24"/>
          <w:szCs w:val="24"/>
          <w:lang w:val="en-GB"/>
        </w:rPr>
        <w:t xml:space="preserve">specific entity is irrelevant. </w:t>
      </w:r>
    </w:p>
    <w:p w14:paraId="429BF63F" w14:textId="1DF99592" w:rsidR="00013676" w:rsidRPr="003D0D34" w:rsidRDefault="00013676">
      <w:pPr>
        <w:pStyle w:val="ListParagraph"/>
        <w:numPr>
          <w:ilvl w:val="0"/>
          <w:numId w:val="163"/>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Undertakings not focused on profit can also offer goods and services on the market. Therefore, the fact that a given entity has been established to generate profits is not </w:t>
      </w:r>
      <w:r w:rsidR="006C567B" w:rsidRPr="003D0D34">
        <w:rPr>
          <w:rFonts w:ascii="Arial" w:hAnsi="Arial" w:cs="Arial"/>
          <w:sz w:val="24"/>
          <w:szCs w:val="24"/>
          <w:lang w:val="en-GB"/>
        </w:rPr>
        <w:t xml:space="preserve">a </w:t>
      </w:r>
      <w:r w:rsidRPr="003D0D34">
        <w:rPr>
          <w:rFonts w:ascii="Arial" w:hAnsi="Arial" w:cs="Arial"/>
          <w:sz w:val="24"/>
          <w:szCs w:val="24"/>
          <w:lang w:val="en-GB"/>
        </w:rPr>
        <w:t xml:space="preserve">prerequisite </w:t>
      </w:r>
      <w:r w:rsidR="006C567B" w:rsidRPr="003D0D34">
        <w:rPr>
          <w:rFonts w:ascii="Arial" w:hAnsi="Arial" w:cs="Arial"/>
          <w:sz w:val="24"/>
          <w:szCs w:val="24"/>
          <w:lang w:val="en-GB"/>
        </w:rPr>
        <w:t xml:space="preserve">in deciding </w:t>
      </w:r>
      <w:r w:rsidRPr="003D0D34">
        <w:rPr>
          <w:rFonts w:ascii="Arial" w:hAnsi="Arial" w:cs="Arial"/>
          <w:sz w:val="24"/>
          <w:szCs w:val="24"/>
          <w:lang w:val="en-GB"/>
        </w:rPr>
        <w:t>on awarding State aid.</w:t>
      </w:r>
    </w:p>
    <w:p w14:paraId="1F37A855" w14:textId="6E7B3D1B" w:rsidR="00FB0EA3" w:rsidRPr="003D0D34" w:rsidRDefault="003774DC" w:rsidP="003D0D34">
      <w:pPr>
        <w:pStyle w:val="Heading3"/>
        <w:spacing w:beforeLines="60" w:before="144" w:afterLines="60" w:after="144" w:line="360" w:lineRule="auto"/>
        <w:rPr>
          <w:rFonts w:ascii="Arial" w:hAnsi="Arial" w:cs="Arial"/>
          <w:color w:val="auto"/>
          <w:lang w:val="en-GB"/>
        </w:rPr>
      </w:pPr>
      <w:bookmarkStart w:id="105" w:name="_Toc122435074"/>
      <w:bookmarkEnd w:id="104"/>
      <w:r w:rsidRPr="003D0D34">
        <w:rPr>
          <w:rFonts w:ascii="Arial" w:hAnsi="Arial" w:cs="Arial"/>
          <w:color w:val="auto"/>
          <w:lang w:val="en-GB"/>
        </w:rPr>
        <w:t>9</w:t>
      </w:r>
      <w:r w:rsidR="00FB0EA3" w:rsidRPr="003D0D34">
        <w:rPr>
          <w:rFonts w:ascii="Arial" w:hAnsi="Arial" w:cs="Arial"/>
          <w:color w:val="auto"/>
          <w:lang w:val="en-GB"/>
        </w:rPr>
        <w:t>.2 State aid in the Interreg South Baltic Programme</w:t>
      </w:r>
      <w:bookmarkEnd w:id="105"/>
    </w:p>
    <w:p w14:paraId="2C3A26A7" w14:textId="00359AE4" w:rsidR="00FB0EA3" w:rsidRPr="003D0D34" w:rsidRDefault="0067111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w:t>
      </w:r>
      <w:r w:rsidR="00FB0EA3" w:rsidRPr="003D0D34">
        <w:rPr>
          <w:rFonts w:ascii="Arial" w:hAnsi="Arial" w:cs="Arial"/>
          <w:sz w:val="24"/>
          <w:szCs w:val="24"/>
          <w:lang w:val="en-GB"/>
        </w:rPr>
        <w:t xml:space="preserve">State aid is granted under </w:t>
      </w:r>
      <w:r w:rsidR="00DE718D" w:rsidRPr="003D0D34">
        <w:rPr>
          <w:rFonts w:ascii="Arial" w:hAnsi="Arial" w:cs="Arial"/>
          <w:sz w:val="24"/>
          <w:szCs w:val="24"/>
          <w:lang w:val="en-GB"/>
        </w:rPr>
        <w:t xml:space="preserve">an </w:t>
      </w:r>
      <w:r w:rsidR="00FB0EA3" w:rsidRPr="003D0D34">
        <w:rPr>
          <w:rFonts w:ascii="Arial" w:hAnsi="Arial" w:cs="Arial"/>
          <w:sz w:val="24"/>
          <w:szCs w:val="24"/>
          <w:lang w:val="en-GB"/>
        </w:rPr>
        <w:t>aid scheme (Ordinance of the Minister of Development Funds and Regional Policy of the Republic of Poland</w:t>
      </w:r>
      <w:r w:rsidR="002E4CB4" w:rsidRPr="003D0D34">
        <w:rPr>
          <w:rStyle w:val="FootnoteReference"/>
          <w:rFonts w:ascii="Arial" w:hAnsi="Arial" w:cs="Arial"/>
          <w:sz w:val="24"/>
          <w:szCs w:val="24"/>
          <w:lang w:val="en-GB"/>
        </w:rPr>
        <w:footnoteReference w:id="28"/>
      </w:r>
      <w:r w:rsidR="00FB0EA3" w:rsidRPr="003D0D34">
        <w:rPr>
          <w:rFonts w:ascii="Arial" w:hAnsi="Arial" w:cs="Arial"/>
          <w:sz w:val="24"/>
          <w:szCs w:val="24"/>
          <w:lang w:val="en-GB"/>
        </w:rPr>
        <w:t xml:space="preserve">). </w:t>
      </w:r>
    </w:p>
    <w:p w14:paraId="1FCEF268" w14:textId="0B65ABF0"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aid scheme indicates </w:t>
      </w:r>
      <w:r w:rsidR="00DE718D" w:rsidRPr="003D0D34">
        <w:rPr>
          <w:rFonts w:ascii="Arial" w:hAnsi="Arial" w:cs="Arial"/>
          <w:sz w:val="24"/>
          <w:szCs w:val="24"/>
          <w:lang w:val="en-GB"/>
        </w:rPr>
        <w:t xml:space="preserve">the </w:t>
      </w:r>
      <w:r w:rsidRPr="003D0D34">
        <w:rPr>
          <w:rFonts w:ascii="Arial" w:hAnsi="Arial" w:cs="Arial"/>
          <w:sz w:val="24"/>
          <w:szCs w:val="24"/>
          <w:lang w:val="en-GB"/>
        </w:rPr>
        <w:t xml:space="preserve">forms of State aid </w:t>
      </w:r>
      <w:r w:rsidR="00DE718D" w:rsidRPr="003D0D34">
        <w:rPr>
          <w:rFonts w:ascii="Arial" w:hAnsi="Arial" w:cs="Arial"/>
          <w:sz w:val="24"/>
          <w:szCs w:val="24"/>
          <w:lang w:val="en-GB"/>
        </w:rPr>
        <w:t>that are</w:t>
      </w:r>
      <w:r w:rsidRPr="003D0D34">
        <w:rPr>
          <w:rFonts w:ascii="Arial" w:hAnsi="Arial" w:cs="Arial"/>
          <w:sz w:val="24"/>
          <w:szCs w:val="24"/>
          <w:lang w:val="en-GB"/>
        </w:rPr>
        <w:t xml:space="preserve"> awarded to Polish and foreign partners. This forms </w:t>
      </w:r>
      <w:r w:rsidR="00DE718D" w:rsidRPr="003D0D34">
        <w:rPr>
          <w:rFonts w:ascii="Arial" w:hAnsi="Arial" w:cs="Arial"/>
          <w:sz w:val="24"/>
          <w:szCs w:val="24"/>
          <w:lang w:val="en-GB"/>
        </w:rPr>
        <w:t xml:space="preserve">are </w:t>
      </w:r>
      <w:r w:rsidRPr="003D0D34">
        <w:rPr>
          <w:rFonts w:ascii="Arial" w:hAnsi="Arial" w:cs="Arial"/>
          <w:sz w:val="24"/>
          <w:szCs w:val="24"/>
          <w:lang w:val="en-GB"/>
        </w:rPr>
        <w:t xml:space="preserve">regulated in the </w:t>
      </w:r>
      <w:r w:rsidR="00DE718D" w:rsidRPr="003D0D34">
        <w:rPr>
          <w:rFonts w:ascii="Arial" w:hAnsi="Arial" w:cs="Arial"/>
          <w:sz w:val="24"/>
          <w:szCs w:val="24"/>
          <w:lang w:val="en-GB"/>
        </w:rPr>
        <w:t xml:space="preserve">following </w:t>
      </w:r>
      <w:r w:rsidRPr="003D0D34">
        <w:rPr>
          <w:rFonts w:ascii="Arial" w:hAnsi="Arial" w:cs="Arial"/>
          <w:sz w:val="24"/>
          <w:szCs w:val="24"/>
          <w:lang w:val="en-GB"/>
        </w:rPr>
        <w:t>EU regulations:</w:t>
      </w:r>
    </w:p>
    <w:p w14:paraId="01A62D3E" w14:textId="7A31DBD7" w:rsidR="00BF0795" w:rsidRPr="003D0D34" w:rsidRDefault="00013676">
      <w:pPr>
        <w:pStyle w:val="ListParagraph"/>
        <w:numPr>
          <w:ilvl w:val="0"/>
          <w:numId w:val="16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Commission Regulation (EU) No 651/2014 of 17 June 2014 declaring certain categories of aid compatible with the internal market in application of Articles 107 and 108 of the Treaty (hereinafter</w:t>
      </w:r>
      <w:r w:rsidR="00DE718D" w:rsidRPr="003D0D34">
        <w:rPr>
          <w:rFonts w:ascii="Arial" w:hAnsi="Arial" w:cs="Arial"/>
          <w:sz w:val="24"/>
          <w:szCs w:val="24"/>
          <w:lang w:val="en-GB"/>
        </w:rPr>
        <w:t>,</w:t>
      </w:r>
      <w:r w:rsidRPr="003D0D34">
        <w:rPr>
          <w:rFonts w:ascii="Arial" w:hAnsi="Arial" w:cs="Arial"/>
          <w:sz w:val="24"/>
          <w:szCs w:val="24"/>
          <w:lang w:val="en-GB"/>
        </w:rPr>
        <w:t xml:space="preserve"> ‘GBER’);</w:t>
      </w:r>
    </w:p>
    <w:p w14:paraId="790E28FD" w14:textId="5B91C101" w:rsidR="00013676" w:rsidRPr="003D0D34" w:rsidRDefault="00013676">
      <w:pPr>
        <w:pStyle w:val="ListParagraph"/>
        <w:numPr>
          <w:ilvl w:val="0"/>
          <w:numId w:val="16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Commission Regulation (EU) No 1407/2013 of 18 December 2013 on the application of Articles 107 and 108 of the Treaty on the Functioning of the European Union to de minimis aid.</w:t>
      </w:r>
    </w:p>
    <w:p w14:paraId="730F832F" w14:textId="1C9CCC48" w:rsidR="00B63A7F" w:rsidRPr="003D0D34" w:rsidRDefault="0067111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w:t>
      </w:r>
      <w:r w:rsidR="00013676" w:rsidRPr="003D0D34">
        <w:rPr>
          <w:rFonts w:ascii="Arial" w:hAnsi="Arial" w:cs="Arial"/>
          <w:sz w:val="24"/>
          <w:szCs w:val="24"/>
          <w:lang w:val="en-GB"/>
        </w:rPr>
        <w:t>State aid in the Interreg South Baltic Programme is awarded based on the following measures:</w:t>
      </w:r>
    </w:p>
    <w:p w14:paraId="41603393" w14:textId="0BB5697E" w:rsidR="0072771A" w:rsidRPr="003D0D34" w:rsidRDefault="00013676">
      <w:pPr>
        <w:pStyle w:val="ListParagraph"/>
        <w:numPr>
          <w:ilvl w:val="0"/>
          <w:numId w:val="16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Article 20 GBER up to the amount of EUR 2 million per undertaking, per project</w:t>
      </w:r>
      <w:r w:rsidR="007273B8" w:rsidRPr="003C1007">
        <w:footnoteReference w:id="29"/>
      </w:r>
      <w:r w:rsidR="007273B8" w:rsidRPr="003D0D34">
        <w:rPr>
          <w:rFonts w:ascii="Arial" w:hAnsi="Arial" w:cs="Arial"/>
          <w:sz w:val="24"/>
          <w:szCs w:val="24"/>
          <w:lang w:val="en-GB"/>
        </w:rPr>
        <w:t xml:space="preserve"> </w:t>
      </w:r>
      <w:r w:rsidRPr="003D0D34">
        <w:rPr>
          <w:rFonts w:ascii="Arial" w:hAnsi="Arial" w:cs="Arial"/>
          <w:sz w:val="24"/>
          <w:szCs w:val="24"/>
          <w:lang w:val="en-GB"/>
        </w:rPr>
        <w:t>(direct State aid);</w:t>
      </w:r>
    </w:p>
    <w:p w14:paraId="74F67589" w14:textId="54747BE0" w:rsidR="00013676" w:rsidRPr="003D0D34" w:rsidRDefault="00013676">
      <w:pPr>
        <w:pStyle w:val="ListParagraph"/>
        <w:numPr>
          <w:ilvl w:val="0"/>
          <w:numId w:val="16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Article 20a GBER up to the amount of EUR 20</w:t>
      </w:r>
      <w:r w:rsidR="00DE718D" w:rsidRPr="003D0D34">
        <w:rPr>
          <w:rFonts w:ascii="Arial" w:hAnsi="Arial" w:cs="Arial"/>
          <w:sz w:val="24"/>
          <w:szCs w:val="24"/>
          <w:lang w:val="en-GB"/>
        </w:rPr>
        <w:t>,000</w:t>
      </w:r>
      <w:r w:rsidRPr="003D0D34">
        <w:rPr>
          <w:rFonts w:ascii="Arial" w:hAnsi="Arial" w:cs="Arial"/>
          <w:sz w:val="24"/>
          <w:szCs w:val="24"/>
          <w:lang w:val="en-GB"/>
        </w:rPr>
        <w:t xml:space="preserve"> per undertaking</w:t>
      </w:r>
      <w:r w:rsidR="00DE718D" w:rsidRPr="003D0D34">
        <w:rPr>
          <w:rFonts w:ascii="Arial" w:hAnsi="Arial" w:cs="Arial"/>
          <w:sz w:val="24"/>
          <w:szCs w:val="24"/>
          <w:lang w:val="en-GB"/>
        </w:rPr>
        <w:t>,</w:t>
      </w:r>
      <w:r w:rsidRPr="003D0D34">
        <w:rPr>
          <w:rFonts w:ascii="Arial" w:hAnsi="Arial" w:cs="Arial"/>
          <w:sz w:val="24"/>
          <w:szCs w:val="24"/>
          <w:lang w:val="en-GB"/>
        </w:rPr>
        <w:t xml:space="preserve"> per project (direct and indirect State aid). </w:t>
      </w:r>
    </w:p>
    <w:tbl>
      <w:tblPr>
        <w:tblStyle w:val="TableGrid"/>
        <w:tblW w:w="0" w:type="auto"/>
        <w:tblLook w:val="04A0" w:firstRow="1" w:lastRow="0" w:firstColumn="1" w:lastColumn="0" w:noHBand="0" w:noVBand="1"/>
      </w:tblPr>
      <w:tblGrid>
        <w:gridCol w:w="9062"/>
      </w:tblGrid>
      <w:tr w:rsidR="003D0D34" w:rsidRPr="003113CA" w14:paraId="4A27CF00" w14:textId="77777777" w:rsidTr="00E67546">
        <w:tc>
          <w:tcPr>
            <w:tcW w:w="9062" w:type="dxa"/>
          </w:tcPr>
          <w:p w14:paraId="5826235F" w14:textId="635D2697" w:rsidR="00013676" w:rsidRPr="003D0D34" w:rsidRDefault="0072771A"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N</w:t>
            </w:r>
            <w:r w:rsidR="0001482D">
              <w:rPr>
                <w:rFonts w:ascii="Arial" w:hAnsi="Arial" w:cs="Arial"/>
                <w:b/>
                <w:bCs/>
                <w:sz w:val="24"/>
                <w:szCs w:val="24"/>
                <w:lang w:val="en-GB"/>
              </w:rPr>
              <w:t>ote</w:t>
            </w:r>
            <w:r w:rsidRPr="003D0D34">
              <w:rPr>
                <w:rFonts w:ascii="Arial" w:hAnsi="Arial" w:cs="Arial"/>
                <w:b/>
                <w:bCs/>
                <w:sz w:val="24"/>
                <w:szCs w:val="24"/>
                <w:lang w:val="en-GB"/>
              </w:rPr>
              <w:t>:</w:t>
            </w:r>
            <w:r w:rsidRPr="003D0D34">
              <w:rPr>
                <w:rFonts w:ascii="Arial" w:hAnsi="Arial" w:cs="Arial"/>
                <w:sz w:val="24"/>
                <w:szCs w:val="24"/>
                <w:lang w:val="en-GB"/>
              </w:rPr>
              <w:t xml:space="preserve"> </w:t>
            </w:r>
            <w:r w:rsidR="00013676" w:rsidRPr="003D0D34">
              <w:rPr>
                <w:rFonts w:ascii="Arial" w:hAnsi="Arial" w:cs="Arial"/>
                <w:sz w:val="24"/>
                <w:szCs w:val="24"/>
                <w:lang w:val="en-GB"/>
              </w:rPr>
              <w:t>De minimis aid constitutes a special category of aid awarded by the state. It is considered that due to its small value</w:t>
            </w:r>
            <w:r w:rsidR="00DE718D" w:rsidRPr="003D0D34">
              <w:rPr>
                <w:rFonts w:ascii="Arial" w:hAnsi="Arial" w:cs="Arial"/>
                <w:sz w:val="24"/>
                <w:szCs w:val="24"/>
                <w:lang w:val="en-GB"/>
              </w:rPr>
              <w:t>,</w:t>
            </w:r>
            <w:r w:rsidR="00013676" w:rsidRPr="003D0D34">
              <w:rPr>
                <w:rFonts w:ascii="Arial" w:hAnsi="Arial" w:cs="Arial"/>
                <w:sz w:val="24"/>
                <w:szCs w:val="24"/>
                <w:lang w:val="en-GB"/>
              </w:rPr>
              <w:t xml:space="preserve"> it does not result in distortion of competition on the EU internal market.</w:t>
            </w:r>
          </w:p>
        </w:tc>
      </w:tr>
    </w:tbl>
    <w:p w14:paraId="743D0485" w14:textId="77777777" w:rsidR="00013676" w:rsidRPr="003D0D34" w:rsidRDefault="00013676"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De minimis aid:</w:t>
      </w:r>
    </w:p>
    <w:p w14:paraId="7EB1E2E7" w14:textId="78DF3BFA" w:rsidR="0072771A" w:rsidRPr="003D0D34" w:rsidRDefault="00DE718D">
      <w:pPr>
        <w:pStyle w:val="ListParagraph"/>
        <w:numPr>
          <w:ilvl w:val="0"/>
          <w:numId w:val="16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is available in </w:t>
      </w:r>
      <w:r w:rsidR="00013676" w:rsidRPr="003D0D34">
        <w:rPr>
          <w:rFonts w:ascii="Arial" w:hAnsi="Arial" w:cs="Arial"/>
          <w:sz w:val="24"/>
          <w:szCs w:val="24"/>
          <w:lang w:val="en-GB"/>
        </w:rPr>
        <w:t>amounts up to EUR 200,000 (EUR 100,000 for the sector of road freight of goods) from one Member State;</w:t>
      </w:r>
    </w:p>
    <w:p w14:paraId="2B57AD13" w14:textId="0031468B" w:rsidR="0072771A" w:rsidRPr="003D0D34" w:rsidRDefault="00013676">
      <w:pPr>
        <w:pStyle w:val="ListParagraph"/>
        <w:numPr>
          <w:ilvl w:val="0"/>
          <w:numId w:val="16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is awarded to the undertaking within </w:t>
      </w:r>
      <w:r w:rsidR="00DE718D" w:rsidRPr="003D0D34">
        <w:rPr>
          <w:rFonts w:ascii="Arial" w:hAnsi="Arial" w:cs="Arial"/>
          <w:sz w:val="24"/>
          <w:szCs w:val="24"/>
          <w:lang w:val="en-GB"/>
        </w:rPr>
        <w:t xml:space="preserve">the </w:t>
      </w:r>
      <w:r w:rsidRPr="003D0D34">
        <w:rPr>
          <w:rFonts w:ascii="Arial" w:hAnsi="Arial" w:cs="Arial"/>
          <w:sz w:val="24"/>
          <w:szCs w:val="24"/>
          <w:lang w:val="en-GB"/>
        </w:rPr>
        <w:t>last three fiscal years;</w:t>
      </w:r>
    </w:p>
    <w:p w14:paraId="08878D2B" w14:textId="2598EA96" w:rsidR="00013676" w:rsidRPr="003D0D34" w:rsidRDefault="00DE718D">
      <w:pPr>
        <w:pStyle w:val="ListParagraph"/>
        <w:numPr>
          <w:ilvl w:val="0"/>
          <w:numId w:val="16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is </w:t>
      </w:r>
      <w:r w:rsidR="00013676" w:rsidRPr="003D0D34">
        <w:rPr>
          <w:rFonts w:ascii="Arial" w:hAnsi="Arial" w:cs="Arial"/>
          <w:sz w:val="24"/>
          <w:szCs w:val="24"/>
          <w:lang w:val="en-GB"/>
        </w:rPr>
        <w:t>limit</w:t>
      </w:r>
      <w:r w:rsidRPr="003D0D34">
        <w:rPr>
          <w:rFonts w:ascii="Arial" w:hAnsi="Arial" w:cs="Arial"/>
          <w:sz w:val="24"/>
          <w:szCs w:val="24"/>
          <w:lang w:val="en-GB"/>
        </w:rPr>
        <w:t>ed</w:t>
      </w:r>
      <w:r w:rsidR="00013676" w:rsidRPr="003D0D34">
        <w:rPr>
          <w:rFonts w:ascii="Arial" w:hAnsi="Arial" w:cs="Arial"/>
          <w:sz w:val="24"/>
          <w:szCs w:val="24"/>
          <w:lang w:val="en-GB"/>
        </w:rPr>
        <w:t xml:space="preserve"> </w:t>
      </w:r>
      <w:r w:rsidRPr="003D0D34">
        <w:rPr>
          <w:rFonts w:ascii="Arial" w:hAnsi="Arial" w:cs="Arial"/>
          <w:sz w:val="24"/>
          <w:szCs w:val="24"/>
          <w:lang w:val="en-GB"/>
        </w:rPr>
        <w:t xml:space="preserve">concerning </w:t>
      </w:r>
      <w:r w:rsidR="00013676" w:rsidRPr="003D0D34">
        <w:rPr>
          <w:rFonts w:ascii="Arial" w:hAnsi="Arial" w:cs="Arial"/>
          <w:sz w:val="24"/>
          <w:szCs w:val="24"/>
          <w:lang w:val="en-GB"/>
        </w:rPr>
        <w:t xml:space="preserve">one undertaking (all entities legally influenced by another one are treated as one undertaking). </w:t>
      </w:r>
    </w:p>
    <w:p w14:paraId="112B4F6D" w14:textId="77777777" w:rsidR="002E4CB4" w:rsidRPr="003D0D34" w:rsidRDefault="002E4CB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Restriction to de minimis aid granted based on regulation 1407/2013:</w:t>
      </w:r>
    </w:p>
    <w:p w14:paraId="4592B3C2" w14:textId="69470D0D" w:rsidR="002E4CB4" w:rsidRPr="003D0D34" w:rsidRDefault="002E4CB4">
      <w:pPr>
        <w:pStyle w:val="ListParagraph"/>
        <w:numPr>
          <w:ilvl w:val="0"/>
          <w:numId w:val="16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cannot be awarded </w:t>
      </w:r>
      <w:r w:rsidR="00AA2221" w:rsidRPr="003D0D34">
        <w:rPr>
          <w:rFonts w:ascii="Arial" w:hAnsi="Arial" w:cs="Arial"/>
          <w:sz w:val="24"/>
          <w:szCs w:val="24"/>
          <w:lang w:val="en-GB"/>
        </w:rPr>
        <w:t xml:space="preserve">to </w:t>
      </w:r>
      <w:r w:rsidRPr="003D0D34">
        <w:rPr>
          <w:rFonts w:ascii="Arial" w:hAnsi="Arial" w:cs="Arial"/>
          <w:sz w:val="24"/>
          <w:szCs w:val="24"/>
          <w:lang w:val="en-GB"/>
        </w:rPr>
        <w:t xml:space="preserve">undertakings active </w:t>
      </w:r>
      <w:r w:rsidRPr="003D0D34">
        <w:rPr>
          <w:rFonts w:ascii="Arial" w:hAnsi="Arial" w:cs="Arial"/>
          <w:sz w:val="24"/>
          <w:szCs w:val="24"/>
          <w:lang w:val="en-US"/>
        </w:rPr>
        <w:t>in the sectors of primary production of agricultural products, fishery, and aquaculture</w:t>
      </w:r>
      <w:r w:rsidR="007C0378" w:rsidRPr="003D0D34">
        <w:rPr>
          <w:rFonts w:ascii="Arial" w:hAnsi="Arial" w:cs="Arial"/>
          <w:sz w:val="24"/>
          <w:szCs w:val="24"/>
          <w:lang w:val="en-US"/>
        </w:rPr>
        <w:t>;</w:t>
      </w:r>
      <w:r w:rsidRPr="003D0D34">
        <w:rPr>
          <w:rStyle w:val="FootnoteReference"/>
          <w:rFonts w:ascii="Arial" w:hAnsi="Arial" w:cs="Arial"/>
          <w:sz w:val="24"/>
          <w:szCs w:val="24"/>
          <w:lang w:val="en-US"/>
        </w:rPr>
        <w:footnoteReference w:id="30"/>
      </w:r>
    </w:p>
    <w:p w14:paraId="2806E4EE" w14:textId="65CF52C8" w:rsidR="002E4CB4" w:rsidRPr="003D0D34" w:rsidRDefault="002E4CB4">
      <w:pPr>
        <w:pStyle w:val="ListParagraph"/>
        <w:numPr>
          <w:ilvl w:val="0"/>
          <w:numId w:val="16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cannot </w:t>
      </w:r>
      <w:r w:rsidRPr="003D0D34">
        <w:rPr>
          <w:rFonts w:ascii="Arial" w:hAnsi="Arial" w:cs="Arial"/>
          <w:sz w:val="24"/>
          <w:szCs w:val="24"/>
          <w:lang w:val="en-US"/>
        </w:rPr>
        <w:t>be used for the acquisition of road freight transport vehicles</w:t>
      </w:r>
      <w:r w:rsidR="00272D1D" w:rsidRPr="003D0D34">
        <w:rPr>
          <w:rFonts w:ascii="Arial" w:hAnsi="Arial" w:cs="Arial"/>
          <w:sz w:val="24"/>
          <w:szCs w:val="24"/>
          <w:lang w:val="en-US"/>
        </w:rPr>
        <w:t>;</w:t>
      </w:r>
    </w:p>
    <w:p w14:paraId="2B8954EE" w14:textId="33D49FB0" w:rsidR="002E4CB4" w:rsidRPr="003D0D34" w:rsidRDefault="002E4CB4">
      <w:pPr>
        <w:pStyle w:val="ListParagraph"/>
        <w:numPr>
          <w:ilvl w:val="0"/>
          <w:numId w:val="16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cannot be cumulated with any other State aid given towards the same eligible costs if it means that due to such cumulation</w:t>
      </w:r>
      <w:r w:rsidR="00E63F15" w:rsidRPr="003D0D34">
        <w:rPr>
          <w:rFonts w:ascii="Arial" w:hAnsi="Arial" w:cs="Arial"/>
          <w:sz w:val="24"/>
          <w:szCs w:val="24"/>
          <w:lang w:val="en-GB"/>
        </w:rPr>
        <w:t>,</w:t>
      </w:r>
      <w:r w:rsidRPr="003D0D34">
        <w:rPr>
          <w:rFonts w:ascii="Arial" w:hAnsi="Arial" w:cs="Arial"/>
          <w:sz w:val="24"/>
          <w:szCs w:val="24"/>
          <w:lang w:val="en-GB"/>
        </w:rPr>
        <w:t xml:space="preserve"> the maximum intensity of aid granted under </w:t>
      </w:r>
      <w:r w:rsidR="00E63F15" w:rsidRPr="003D0D34">
        <w:rPr>
          <w:rFonts w:ascii="Arial" w:hAnsi="Arial" w:cs="Arial"/>
          <w:sz w:val="24"/>
          <w:szCs w:val="24"/>
          <w:lang w:val="en-GB"/>
        </w:rPr>
        <w:t xml:space="preserve">the </w:t>
      </w:r>
      <w:r w:rsidRPr="003D0D34">
        <w:rPr>
          <w:rFonts w:ascii="Arial" w:hAnsi="Arial" w:cs="Arial"/>
          <w:sz w:val="24"/>
          <w:szCs w:val="24"/>
          <w:lang w:val="en-GB"/>
        </w:rPr>
        <w:t>GBER is exceeded.</w:t>
      </w:r>
    </w:p>
    <w:p w14:paraId="3F6609A3" w14:textId="65CC9E23" w:rsidR="00013676" w:rsidRPr="003D0D34" w:rsidRDefault="00E63F15"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decision </w:t>
      </w:r>
      <w:r w:rsidR="00013676" w:rsidRPr="003D0D34">
        <w:rPr>
          <w:rFonts w:ascii="Arial" w:hAnsi="Arial" w:cs="Arial"/>
          <w:sz w:val="24"/>
          <w:szCs w:val="24"/>
          <w:lang w:val="en-GB"/>
        </w:rPr>
        <w:t xml:space="preserve">on awarding State aid and de minimis aid in the Interreg South Baltic Programme is taken by signing the </w:t>
      </w:r>
      <w:r w:rsidR="00FD4A87" w:rsidRPr="003D0D34">
        <w:rPr>
          <w:rFonts w:ascii="Arial" w:hAnsi="Arial" w:cs="Arial"/>
          <w:sz w:val="24"/>
          <w:szCs w:val="24"/>
          <w:lang w:val="en-GB"/>
        </w:rPr>
        <w:t>S</w:t>
      </w:r>
      <w:r w:rsidR="00013676" w:rsidRPr="003D0D34">
        <w:rPr>
          <w:rFonts w:ascii="Arial" w:hAnsi="Arial" w:cs="Arial"/>
          <w:sz w:val="24"/>
          <w:szCs w:val="24"/>
          <w:lang w:val="en-GB"/>
        </w:rPr>
        <w:t xml:space="preserve">ubsidy </w:t>
      </w:r>
      <w:r w:rsidR="00FD4A87" w:rsidRPr="003D0D34">
        <w:rPr>
          <w:rFonts w:ascii="Arial" w:hAnsi="Arial" w:cs="Arial"/>
          <w:sz w:val="24"/>
          <w:szCs w:val="24"/>
          <w:lang w:val="en-GB"/>
        </w:rPr>
        <w:t>C</w:t>
      </w:r>
      <w:r w:rsidR="00013676" w:rsidRPr="003D0D34">
        <w:rPr>
          <w:rFonts w:ascii="Arial" w:hAnsi="Arial" w:cs="Arial"/>
          <w:sz w:val="24"/>
          <w:szCs w:val="24"/>
          <w:lang w:val="en-GB"/>
        </w:rPr>
        <w:t>ontract.</w:t>
      </w:r>
    </w:p>
    <w:tbl>
      <w:tblPr>
        <w:tblStyle w:val="TableGrid"/>
        <w:tblpPr w:leftFromText="141" w:rightFromText="141" w:vertAnchor="text" w:tblpY="195"/>
        <w:tblW w:w="0" w:type="auto"/>
        <w:tblLook w:val="04A0" w:firstRow="1" w:lastRow="0" w:firstColumn="1" w:lastColumn="0" w:noHBand="0" w:noVBand="1"/>
      </w:tblPr>
      <w:tblGrid>
        <w:gridCol w:w="9062"/>
      </w:tblGrid>
      <w:tr w:rsidR="003D0D34" w:rsidRPr="003113CA" w14:paraId="75D15C3B" w14:textId="77777777" w:rsidTr="00E67546">
        <w:tc>
          <w:tcPr>
            <w:tcW w:w="9062" w:type="dxa"/>
          </w:tcPr>
          <w:p w14:paraId="5102DC7C" w14:textId="3EB0D8DF"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State aid and de minimis aid </w:t>
            </w:r>
            <w:r w:rsidRPr="003D0D34">
              <w:rPr>
                <w:rFonts w:ascii="Arial" w:hAnsi="Arial" w:cs="Arial"/>
                <w:b/>
                <w:bCs/>
                <w:sz w:val="24"/>
                <w:szCs w:val="24"/>
                <w:lang w:val="en-GB"/>
              </w:rPr>
              <w:t>can be awarded directly</w:t>
            </w:r>
            <w:r w:rsidRPr="003D0D34">
              <w:rPr>
                <w:rFonts w:ascii="Arial" w:hAnsi="Arial" w:cs="Arial"/>
                <w:sz w:val="24"/>
                <w:szCs w:val="24"/>
                <w:lang w:val="en-GB"/>
              </w:rPr>
              <w:t xml:space="preserve"> by the </w:t>
            </w:r>
            <w:r w:rsidR="0072771A" w:rsidRPr="003D0D34">
              <w:rPr>
                <w:rFonts w:ascii="Arial" w:hAnsi="Arial" w:cs="Arial"/>
                <w:sz w:val="24"/>
                <w:szCs w:val="24"/>
                <w:lang w:val="en-GB"/>
              </w:rPr>
              <w:t>M</w:t>
            </w:r>
            <w:r w:rsidRPr="003D0D34">
              <w:rPr>
                <w:rFonts w:ascii="Arial" w:hAnsi="Arial" w:cs="Arial"/>
                <w:sz w:val="24"/>
                <w:szCs w:val="24"/>
                <w:lang w:val="en-GB"/>
              </w:rPr>
              <w:t xml:space="preserve">anaging </w:t>
            </w:r>
            <w:r w:rsidR="0072771A" w:rsidRPr="003D0D34">
              <w:rPr>
                <w:rFonts w:ascii="Arial" w:hAnsi="Arial" w:cs="Arial"/>
                <w:sz w:val="24"/>
                <w:szCs w:val="24"/>
                <w:lang w:val="en-GB"/>
              </w:rPr>
              <w:t>A</w:t>
            </w:r>
            <w:r w:rsidRPr="003D0D34">
              <w:rPr>
                <w:rFonts w:ascii="Arial" w:hAnsi="Arial" w:cs="Arial"/>
                <w:sz w:val="24"/>
                <w:szCs w:val="24"/>
                <w:lang w:val="en-GB"/>
              </w:rPr>
              <w:t>uthority</w:t>
            </w:r>
            <w:r w:rsidR="008D2C4F" w:rsidRPr="003D0D34">
              <w:rPr>
                <w:rFonts w:ascii="Arial" w:hAnsi="Arial" w:cs="Arial"/>
                <w:sz w:val="24"/>
                <w:szCs w:val="24"/>
                <w:lang w:val="en-GB"/>
              </w:rPr>
              <w:t>,</w:t>
            </w:r>
            <w:r w:rsidRPr="003D0D34">
              <w:rPr>
                <w:rFonts w:ascii="Arial" w:hAnsi="Arial" w:cs="Arial"/>
                <w:sz w:val="24"/>
                <w:szCs w:val="24"/>
                <w:lang w:val="en-GB"/>
              </w:rPr>
              <w:t xml:space="preserve"> or </w:t>
            </w:r>
            <w:r w:rsidRPr="003D0D34">
              <w:rPr>
                <w:rFonts w:ascii="Arial" w:hAnsi="Arial" w:cs="Arial"/>
                <w:b/>
                <w:bCs/>
                <w:sz w:val="24"/>
                <w:szCs w:val="24"/>
                <w:lang w:val="en-GB"/>
              </w:rPr>
              <w:t>indirectly</w:t>
            </w:r>
            <w:r w:rsidRPr="003D0D34">
              <w:rPr>
                <w:rFonts w:ascii="Arial" w:hAnsi="Arial" w:cs="Arial"/>
                <w:sz w:val="24"/>
                <w:szCs w:val="24"/>
                <w:lang w:val="en-GB"/>
              </w:rPr>
              <w:t xml:space="preserve"> by the project partner to the final recipient (an undertaking conducting economic activity in compliance with the definition of State aid</w:t>
            </w:r>
            <w:r w:rsidR="007273B8" w:rsidRPr="003D0D34">
              <w:rPr>
                <w:rStyle w:val="FootnoteReference"/>
                <w:rFonts w:ascii="Arial" w:hAnsi="Arial" w:cs="Arial"/>
                <w:sz w:val="24"/>
                <w:szCs w:val="24"/>
                <w:lang w:val="en-GB"/>
              </w:rPr>
              <w:footnoteReference w:id="31"/>
            </w:r>
            <w:r w:rsidR="007273B8" w:rsidRPr="003D0D34">
              <w:rPr>
                <w:rFonts w:ascii="Arial" w:hAnsi="Arial" w:cs="Arial"/>
                <w:sz w:val="24"/>
                <w:szCs w:val="24"/>
                <w:lang w:val="en-GB"/>
              </w:rPr>
              <w:t>)</w:t>
            </w:r>
            <w:r w:rsidRPr="003D0D34">
              <w:rPr>
                <w:rFonts w:ascii="Arial" w:hAnsi="Arial" w:cs="Arial"/>
                <w:sz w:val="24"/>
                <w:szCs w:val="24"/>
                <w:lang w:val="en-GB"/>
              </w:rPr>
              <w:t xml:space="preserve">. Indirect aid </w:t>
            </w:r>
            <w:r w:rsidR="00FD4A87" w:rsidRPr="003D0D34">
              <w:rPr>
                <w:rFonts w:ascii="Arial" w:hAnsi="Arial" w:cs="Arial"/>
                <w:sz w:val="24"/>
                <w:szCs w:val="24"/>
                <w:lang w:val="en-GB"/>
              </w:rPr>
              <w:t>includes</w:t>
            </w:r>
            <w:r w:rsidR="008D2C4F" w:rsidRPr="003D0D34">
              <w:rPr>
                <w:rFonts w:ascii="Arial" w:hAnsi="Arial" w:cs="Arial"/>
                <w:sz w:val="24"/>
                <w:szCs w:val="24"/>
                <w:lang w:val="en-GB"/>
              </w:rPr>
              <w:t>,</w:t>
            </w:r>
            <w:r w:rsidR="00FD4A87" w:rsidRPr="003D0D34">
              <w:rPr>
                <w:rFonts w:ascii="Arial" w:hAnsi="Arial" w:cs="Arial"/>
                <w:sz w:val="24"/>
                <w:szCs w:val="24"/>
                <w:lang w:val="en-GB"/>
              </w:rPr>
              <w:t xml:space="preserve"> e.g.,</w:t>
            </w:r>
            <w:r w:rsidR="008F1C97" w:rsidRPr="003D0D34">
              <w:rPr>
                <w:rFonts w:ascii="Arial" w:hAnsi="Arial" w:cs="Arial"/>
                <w:sz w:val="24"/>
                <w:szCs w:val="24"/>
                <w:lang w:val="en-GB"/>
              </w:rPr>
              <w:t xml:space="preserve"> participation</w:t>
            </w:r>
            <w:r w:rsidRPr="003D0D34">
              <w:rPr>
                <w:rFonts w:ascii="Arial" w:hAnsi="Arial" w:cs="Arial"/>
                <w:sz w:val="24"/>
                <w:szCs w:val="24"/>
                <w:lang w:val="en-GB"/>
              </w:rPr>
              <w:t xml:space="preserve"> in a training or workshops implemented within a project. </w:t>
            </w:r>
            <w:r w:rsidRPr="003D0D34">
              <w:rPr>
                <w:rFonts w:ascii="Arial" w:hAnsi="Arial" w:cs="Arial"/>
                <w:sz w:val="24"/>
                <w:szCs w:val="24"/>
                <w:lang w:val="en-GB"/>
              </w:rPr>
              <w:lastRenderedPageBreak/>
              <w:t>In these workshops, a benefit (</w:t>
            </w:r>
            <w:r w:rsidR="008F1C97" w:rsidRPr="003D0D34">
              <w:rPr>
                <w:rFonts w:ascii="Arial" w:hAnsi="Arial" w:cs="Arial"/>
                <w:sz w:val="24"/>
                <w:szCs w:val="24"/>
                <w:lang w:val="en-GB"/>
              </w:rPr>
              <w:t>e.g</w:t>
            </w:r>
            <w:r w:rsidR="00F27BF6" w:rsidRPr="003D0D34">
              <w:rPr>
                <w:rFonts w:ascii="Arial" w:hAnsi="Arial" w:cs="Arial"/>
                <w:sz w:val="24"/>
                <w:szCs w:val="24"/>
                <w:lang w:val="en-GB"/>
              </w:rPr>
              <w:t>.,</w:t>
            </w:r>
            <w:r w:rsidRPr="003D0D34">
              <w:rPr>
                <w:rFonts w:ascii="Arial" w:hAnsi="Arial" w:cs="Arial"/>
                <w:sz w:val="24"/>
                <w:szCs w:val="24"/>
                <w:lang w:val="en-GB"/>
              </w:rPr>
              <w:t xml:space="preserve"> specific knowledge, skills or rights, licences) is received not by the project partner but by the final recipient in the project. The so-called final </w:t>
            </w:r>
            <w:r w:rsidR="0072771A" w:rsidRPr="003D0D34">
              <w:rPr>
                <w:rFonts w:ascii="Arial" w:hAnsi="Arial" w:cs="Arial"/>
                <w:sz w:val="24"/>
                <w:szCs w:val="24"/>
                <w:lang w:val="en-GB"/>
              </w:rPr>
              <w:t>recipient</w:t>
            </w:r>
            <w:r w:rsidR="0072771A" w:rsidRPr="003D0D34">
              <w:rPr>
                <w:rFonts w:ascii="Arial" w:hAnsi="Arial" w:cs="Arial"/>
                <w:sz w:val="24"/>
                <w:szCs w:val="24"/>
                <w:lang w:val="en-US"/>
              </w:rPr>
              <w:t xml:space="preserve"> receives</w:t>
            </w:r>
            <w:r w:rsidRPr="003D0D34">
              <w:rPr>
                <w:rFonts w:ascii="Arial" w:hAnsi="Arial" w:cs="Arial"/>
                <w:sz w:val="24"/>
                <w:szCs w:val="24"/>
                <w:lang w:val="en-US"/>
              </w:rPr>
              <w:t xml:space="preserve"> economic advantage which would have to be paid for under normal market conditions.</w:t>
            </w:r>
          </w:p>
        </w:tc>
      </w:tr>
    </w:tbl>
    <w:p w14:paraId="7BCC45CE" w14:textId="77777777" w:rsidR="00013676" w:rsidRPr="003D0D34" w:rsidRDefault="00013676" w:rsidP="003D0D34">
      <w:pPr>
        <w:spacing w:beforeLines="60" w:before="144" w:afterLines="60" w:after="144" w:line="360" w:lineRule="auto"/>
        <w:rPr>
          <w:rFonts w:ascii="Arial" w:hAnsi="Arial" w:cs="Arial"/>
          <w:sz w:val="24"/>
          <w:szCs w:val="24"/>
          <w:lang w:val="en-GB"/>
        </w:rPr>
      </w:pPr>
    </w:p>
    <w:p w14:paraId="47BED63F" w14:textId="24F8814E" w:rsidR="00C87DBF" w:rsidRPr="003D0D34" w:rsidRDefault="003774DC" w:rsidP="003D0D34">
      <w:pPr>
        <w:pStyle w:val="Heading3"/>
        <w:spacing w:beforeLines="60" w:before="144" w:afterLines="60" w:after="144" w:line="360" w:lineRule="auto"/>
        <w:rPr>
          <w:rFonts w:ascii="Arial" w:hAnsi="Arial" w:cs="Arial"/>
          <w:color w:val="auto"/>
          <w:lang w:val="en-GB"/>
        </w:rPr>
      </w:pPr>
      <w:bookmarkStart w:id="106" w:name="_Toc122435075"/>
      <w:r w:rsidRPr="003D0D34">
        <w:rPr>
          <w:rFonts w:ascii="Arial" w:hAnsi="Arial" w:cs="Arial"/>
          <w:color w:val="auto"/>
          <w:lang w:val="en-GB"/>
        </w:rPr>
        <w:t>9</w:t>
      </w:r>
      <w:r w:rsidR="00C87DBF" w:rsidRPr="003D0D34">
        <w:rPr>
          <w:rFonts w:ascii="Arial" w:hAnsi="Arial" w:cs="Arial"/>
          <w:color w:val="auto"/>
          <w:lang w:val="en-GB"/>
        </w:rPr>
        <w:t xml:space="preserve">.3 </w:t>
      </w:r>
      <w:r w:rsidR="008D2C4F" w:rsidRPr="003D0D34">
        <w:rPr>
          <w:rFonts w:ascii="Arial" w:hAnsi="Arial" w:cs="Arial"/>
          <w:color w:val="auto"/>
          <w:lang w:val="en-GB"/>
        </w:rPr>
        <w:t>I</w:t>
      </w:r>
      <w:r w:rsidR="00C87DBF" w:rsidRPr="003D0D34">
        <w:rPr>
          <w:rFonts w:ascii="Arial" w:hAnsi="Arial" w:cs="Arial"/>
          <w:color w:val="auto"/>
          <w:lang w:val="en-GB"/>
        </w:rPr>
        <w:t>ntensity level of aid</w:t>
      </w:r>
      <w:bookmarkEnd w:id="106"/>
    </w:p>
    <w:p w14:paraId="00147EEE" w14:textId="523D20EF" w:rsidR="008F1C97" w:rsidRPr="003D0D34" w:rsidRDefault="0001367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intensity level is the maximum amount of all cumulated public funding (e.g.</w:t>
      </w:r>
      <w:r w:rsidR="008F1C97" w:rsidRPr="003D0D34">
        <w:rPr>
          <w:rFonts w:ascii="Arial" w:hAnsi="Arial" w:cs="Arial"/>
          <w:sz w:val="24"/>
          <w:szCs w:val="24"/>
          <w:lang w:val="en-US"/>
        </w:rPr>
        <w:t>,</w:t>
      </w:r>
      <w:r w:rsidRPr="003D0D34">
        <w:rPr>
          <w:rFonts w:ascii="Arial" w:hAnsi="Arial" w:cs="Arial"/>
          <w:sz w:val="24"/>
          <w:szCs w:val="24"/>
          <w:lang w:val="en-US"/>
        </w:rPr>
        <w:t xml:space="preserve"> State aid and de minimis aid) that a project is permitted to receive in relation to the project budget (the same eligible expenditures). This amount is expressed </w:t>
      </w:r>
      <w:r w:rsidR="00800417" w:rsidRPr="003D0D34">
        <w:rPr>
          <w:rFonts w:ascii="Arial" w:hAnsi="Arial" w:cs="Arial"/>
          <w:sz w:val="24"/>
          <w:szCs w:val="24"/>
          <w:lang w:val="en-US"/>
        </w:rPr>
        <w:t xml:space="preserve">as a </w:t>
      </w:r>
      <w:r w:rsidRPr="003D0D34">
        <w:rPr>
          <w:rFonts w:ascii="Arial" w:hAnsi="Arial" w:cs="Arial"/>
          <w:sz w:val="24"/>
          <w:szCs w:val="24"/>
          <w:lang w:val="en-US"/>
        </w:rPr>
        <w:t xml:space="preserve">percentage. Breaching the limit may mean that any State aid given in excess of the permissible amount </w:t>
      </w:r>
      <w:r w:rsidR="00A47A87" w:rsidRPr="003D0D34">
        <w:rPr>
          <w:rFonts w:ascii="Arial" w:hAnsi="Arial" w:cs="Arial"/>
          <w:sz w:val="24"/>
          <w:szCs w:val="24"/>
          <w:lang w:val="en-US"/>
        </w:rPr>
        <w:t>must</w:t>
      </w:r>
      <w:r w:rsidRPr="003D0D34">
        <w:rPr>
          <w:rFonts w:ascii="Arial" w:hAnsi="Arial" w:cs="Arial"/>
          <w:sz w:val="24"/>
          <w:szCs w:val="24"/>
          <w:lang w:val="en-US"/>
        </w:rPr>
        <w:t xml:space="preserve"> be returned.</w:t>
      </w:r>
    </w:p>
    <w:p w14:paraId="21C05256" w14:textId="0E255A67" w:rsidR="008F1C97" w:rsidRPr="003D0D34" w:rsidRDefault="0001367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Cumulation of State aid with the maximum aid intensity and de minimis aid is possible in the project only when those different aid measure</w:t>
      </w:r>
      <w:r w:rsidR="00800417" w:rsidRPr="003D0D34">
        <w:rPr>
          <w:rFonts w:ascii="Arial" w:hAnsi="Arial" w:cs="Arial"/>
          <w:sz w:val="24"/>
          <w:szCs w:val="24"/>
          <w:lang w:val="en-US"/>
        </w:rPr>
        <w:t>s</w:t>
      </w:r>
      <w:r w:rsidRPr="003D0D34">
        <w:rPr>
          <w:rFonts w:ascii="Arial" w:hAnsi="Arial" w:cs="Arial"/>
          <w:sz w:val="24"/>
          <w:szCs w:val="24"/>
          <w:lang w:val="en-US"/>
        </w:rPr>
        <w:t xml:space="preserve"> concern different identifiable eligible expenditures</w:t>
      </w:r>
      <w:r w:rsidR="00800417" w:rsidRPr="003D0D34">
        <w:rPr>
          <w:rFonts w:ascii="Arial" w:hAnsi="Arial" w:cs="Arial"/>
          <w:sz w:val="24"/>
          <w:szCs w:val="24"/>
          <w:lang w:val="en-US"/>
        </w:rPr>
        <w:t>.</w:t>
      </w:r>
      <w:r w:rsidR="007273B8" w:rsidRPr="003D0D34">
        <w:rPr>
          <w:rStyle w:val="FootnoteReference"/>
          <w:rFonts w:ascii="Arial" w:hAnsi="Arial" w:cs="Arial"/>
          <w:sz w:val="24"/>
          <w:szCs w:val="24"/>
          <w:lang w:val="en-US"/>
        </w:rPr>
        <w:footnoteReference w:id="32"/>
      </w:r>
    </w:p>
    <w:tbl>
      <w:tblPr>
        <w:tblStyle w:val="TableGrid"/>
        <w:tblW w:w="0" w:type="auto"/>
        <w:tblLook w:val="04A0" w:firstRow="1" w:lastRow="0" w:firstColumn="1" w:lastColumn="0" w:noHBand="0" w:noVBand="1"/>
      </w:tblPr>
      <w:tblGrid>
        <w:gridCol w:w="9062"/>
      </w:tblGrid>
      <w:tr w:rsidR="003D0D34" w:rsidRPr="003113CA" w14:paraId="15F082CC" w14:textId="77777777" w:rsidTr="00E67546">
        <w:tc>
          <w:tcPr>
            <w:tcW w:w="9062" w:type="dxa"/>
          </w:tcPr>
          <w:p w14:paraId="0DD3EB24" w14:textId="6922AFFD" w:rsidR="00013676" w:rsidRPr="003D0D34" w:rsidRDefault="008F1C97"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N</w:t>
            </w:r>
            <w:r w:rsidR="00BE102D">
              <w:rPr>
                <w:rFonts w:ascii="Arial" w:hAnsi="Arial" w:cs="Arial"/>
                <w:b/>
                <w:bCs/>
                <w:sz w:val="24"/>
                <w:szCs w:val="24"/>
                <w:lang w:val="en-GB"/>
              </w:rPr>
              <w:t>ote</w:t>
            </w:r>
            <w:r w:rsidRPr="003D0D34">
              <w:rPr>
                <w:rFonts w:ascii="Arial" w:hAnsi="Arial" w:cs="Arial"/>
                <w:b/>
                <w:bCs/>
                <w:sz w:val="24"/>
                <w:szCs w:val="24"/>
                <w:lang w:val="en-GB"/>
              </w:rPr>
              <w:t>:</w:t>
            </w:r>
            <w:r w:rsidRPr="003D0D34">
              <w:rPr>
                <w:rFonts w:ascii="Arial" w:hAnsi="Arial" w:cs="Arial"/>
                <w:sz w:val="24"/>
                <w:szCs w:val="24"/>
                <w:lang w:val="en-GB"/>
              </w:rPr>
              <w:t xml:space="preserve"> </w:t>
            </w:r>
            <w:r w:rsidR="00013676" w:rsidRPr="003D0D34">
              <w:rPr>
                <w:rFonts w:ascii="Arial" w:hAnsi="Arial" w:cs="Arial"/>
                <w:sz w:val="24"/>
                <w:szCs w:val="24"/>
                <w:lang w:val="en-GB"/>
              </w:rPr>
              <w:t>The</w:t>
            </w:r>
            <w:r w:rsidR="00013676" w:rsidRPr="003D0D34">
              <w:rPr>
                <w:rFonts w:ascii="Arial" w:hAnsi="Arial" w:cs="Arial"/>
                <w:b/>
                <w:bCs/>
                <w:sz w:val="24"/>
                <w:szCs w:val="24"/>
                <w:lang w:val="en-GB"/>
              </w:rPr>
              <w:t xml:space="preserve"> maximum State aid intensity in the programme can amount </w:t>
            </w:r>
            <w:r w:rsidR="00800417" w:rsidRPr="003D0D34">
              <w:rPr>
                <w:rFonts w:ascii="Arial" w:hAnsi="Arial" w:cs="Arial"/>
                <w:b/>
                <w:bCs/>
                <w:sz w:val="24"/>
                <w:szCs w:val="24"/>
                <w:lang w:val="en-GB"/>
              </w:rPr>
              <w:t xml:space="preserve">to </w:t>
            </w:r>
            <w:r w:rsidR="00013676" w:rsidRPr="003D0D34">
              <w:rPr>
                <w:rFonts w:ascii="Arial" w:hAnsi="Arial" w:cs="Arial"/>
                <w:b/>
                <w:bCs/>
                <w:sz w:val="24"/>
                <w:szCs w:val="24"/>
                <w:lang w:val="en-GB"/>
              </w:rPr>
              <w:t>up to 80%</w:t>
            </w:r>
            <w:r w:rsidR="00013676" w:rsidRPr="003D0D34">
              <w:rPr>
                <w:rFonts w:ascii="Arial" w:hAnsi="Arial" w:cs="Arial"/>
                <w:sz w:val="24"/>
                <w:szCs w:val="24"/>
                <w:lang w:val="en-GB"/>
              </w:rPr>
              <w:t xml:space="preserve"> (the same as the level of financing from </w:t>
            </w:r>
            <w:r w:rsidR="00800417" w:rsidRPr="003D0D34">
              <w:rPr>
                <w:rFonts w:ascii="Arial" w:hAnsi="Arial" w:cs="Arial"/>
                <w:sz w:val="24"/>
                <w:szCs w:val="24"/>
                <w:lang w:val="en-GB"/>
              </w:rPr>
              <w:t xml:space="preserve">the </w:t>
            </w:r>
            <w:r w:rsidR="00013676" w:rsidRPr="003D0D34">
              <w:rPr>
                <w:rFonts w:ascii="Arial" w:hAnsi="Arial" w:cs="Arial"/>
                <w:sz w:val="24"/>
                <w:szCs w:val="24"/>
                <w:lang w:val="en-GB"/>
              </w:rPr>
              <w:t>ERDF). If the maximum level of State aid is awarded in the project</w:t>
            </w:r>
            <w:r w:rsidR="00800417" w:rsidRPr="003D0D34">
              <w:rPr>
                <w:rFonts w:ascii="Arial" w:hAnsi="Arial" w:cs="Arial"/>
                <w:sz w:val="24"/>
                <w:szCs w:val="24"/>
                <w:lang w:val="en-GB"/>
              </w:rPr>
              <w:t>,</w:t>
            </w:r>
            <w:r w:rsidR="00013676" w:rsidRPr="003D0D34">
              <w:rPr>
                <w:rFonts w:ascii="Arial" w:hAnsi="Arial" w:cs="Arial"/>
                <w:sz w:val="24"/>
                <w:szCs w:val="24"/>
                <w:lang w:val="en-GB"/>
              </w:rPr>
              <w:t xml:space="preserve"> there is no room for cumulation with other state aid or de minimis awarded in the same country for the same eligible expenditure in the project.</w:t>
            </w:r>
          </w:p>
        </w:tc>
      </w:tr>
    </w:tbl>
    <w:p w14:paraId="4684C39B" w14:textId="17FB881A" w:rsidR="008F1C97" w:rsidRPr="003D0D34" w:rsidRDefault="003774DC" w:rsidP="003D0D34">
      <w:pPr>
        <w:pStyle w:val="Heading3"/>
        <w:spacing w:beforeLines="60" w:before="144" w:afterLines="60" w:after="144" w:line="360" w:lineRule="auto"/>
        <w:rPr>
          <w:rFonts w:ascii="Arial" w:hAnsi="Arial" w:cs="Arial"/>
          <w:color w:val="auto"/>
          <w:lang w:val="en-GB"/>
        </w:rPr>
      </w:pPr>
      <w:bookmarkStart w:id="107" w:name="_Toc122435076"/>
      <w:r w:rsidRPr="003D0D34">
        <w:rPr>
          <w:rFonts w:ascii="Arial" w:hAnsi="Arial" w:cs="Arial"/>
          <w:color w:val="auto"/>
          <w:lang w:val="en-GB"/>
        </w:rPr>
        <w:t>9</w:t>
      </w:r>
      <w:r w:rsidR="008F1C97" w:rsidRPr="003D0D34">
        <w:rPr>
          <w:rFonts w:ascii="Arial" w:hAnsi="Arial" w:cs="Arial"/>
          <w:color w:val="auto"/>
          <w:lang w:val="en-GB"/>
        </w:rPr>
        <w:t>.4 De minimis aid and its cumulation</w:t>
      </w:r>
      <w:bookmarkEnd w:id="107"/>
    </w:p>
    <w:p w14:paraId="42077FCA" w14:textId="77777777" w:rsidR="00013676" w:rsidRPr="003D0D34" w:rsidRDefault="00013676"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Project partners </w:t>
      </w:r>
      <w:r w:rsidRPr="003D0D34">
        <w:rPr>
          <w:rFonts w:ascii="Arial" w:hAnsi="Arial" w:cs="Arial"/>
          <w:b/>
          <w:bCs/>
          <w:sz w:val="24"/>
          <w:szCs w:val="24"/>
          <w:lang w:val="en-GB"/>
        </w:rPr>
        <w:t>outside the territory</w:t>
      </w:r>
      <w:r w:rsidRPr="003D0D34">
        <w:rPr>
          <w:rFonts w:ascii="Arial" w:hAnsi="Arial" w:cs="Arial"/>
          <w:sz w:val="24"/>
          <w:szCs w:val="24"/>
          <w:lang w:val="en-US"/>
        </w:rPr>
        <w:t xml:space="preserve"> of Poland:</w:t>
      </w:r>
    </w:p>
    <w:p w14:paraId="0FD0D9E6" w14:textId="70B422CD" w:rsidR="00391FF1" w:rsidRPr="003D0D34" w:rsidRDefault="00013676">
      <w:pPr>
        <w:pStyle w:val="CommentText"/>
        <w:numPr>
          <w:ilvl w:val="0"/>
          <w:numId w:val="108"/>
        </w:num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can receive </w:t>
      </w:r>
      <w:r w:rsidR="00800417" w:rsidRPr="003D0D34">
        <w:rPr>
          <w:rFonts w:ascii="Arial" w:hAnsi="Arial" w:cs="Arial"/>
          <w:sz w:val="24"/>
          <w:szCs w:val="24"/>
          <w:lang w:val="en-US"/>
        </w:rPr>
        <w:t xml:space="preserve">de minimis aid </w:t>
      </w:r>
      <w:r w:rsidRPr="003D0D34">
        <w:rPr>
          <w:rFonts w:ascii="Arial" w:hAnsi="Arial" w:cs="Arial"/>
          <w:sz w:val="24"/>
          <w:szCs w:val="24"/>
          <w:lang w:val="en-US"/>
        </w:rPr>
        <w:t xml:space="preserve">from the </w:t>
      </w:r>
      <w:r w:rsidR="00FD4A87" w:rsidRPr="003D0D34">
        <w:rPr>
          <w:rFonts w:ascii="Arial" w:hAnsi="Arial" w:cs="Arial"/>
          <w:sz w:val="24"/>
          <w:szCs w:val="24"/>
          <w:lang w:val="en-US"/>
        </w:rPr>
        <w:t>M</w:t>
      </w:r>
      <w:r w:rsidRPr="003D0D34">
        <w:rPr>
          <w:rFonts w:ascii="Arial" w:hAnsi="Arial" w:cs="Arial"/>
          <w:sz w:val="24"/>
          <w:szCs w:val="24"/>
          <w:lang w:val="en-US"/>
        </w:rPr>
        <w:t xml:space="preserve">anaging </w:t>
      </w:r>
      <w:r w:rsidR="00FD4A87" w:rsidRPr="003D0D34">
        <w:rPr>
          <w:rFonts w:ascii="Arial" w:hAnsi="Arial" w:cs="Arial"/>
          <w:sz w:val="24"/>
          <w:szCs w:val="24"/>
          <w:lang w:val="en-US"/>
        </w:rPr>
        <w:t>A</w:t>
      </w:r>
      <w:r w:rsidRPr="003D0D34">
        <w:rPr>
          <w:rFonts w:ascii="Arial" w:hAnsi="Arial" w:cs="Arial"/>
          <w:sz w:val="24"/>
          <w:szCs w:val="24"/>
          <w:lang w:val="en-US"/>
        </w:rPr>
        <w:t xml:space="preserve">uthority provided that they have not exceeded the limit of EUR 200,000 in the period of </w:t>
      </w:r>
      <w:r w:rsidR="00800417" w:rsidRPr="003D0D34">
        <w:rPr>
          <w:rFonts w:ascii="Arial" w:hAnsi="Arial" w:cs="Arial"/>
          <w:sz w:val="24"/>
          <w:szCs w:val="24"/>
          <w:lang w:val="en-US"/>
        </w:rPr>
        <w:t xml:space="preserve">the </w:t>
      </w:r>
      <w:r w:rsidRPr="003D0D34">
        <w:rPr>
          <w:rFonts w:ascii="Arial" w:hAnsi="Arial" w:cs="Arial"/>
          <w:sz w:val="24"/>
          <w:szCs w:val="24"/>
          <w:lang w:val="en-US"/>
        </w:rPr>
        <w:t xml:space="preserve">last 3 fiscal years (within ERDF co-financing). They can also use de minimis aid to cover their own contribution </w:t>
      </w:r>
      <w:r w:rsidR="00800417" w:rsidRPr="003D0D34">
        <w:rPr>
          <w:rFonts w:ascii="Arial" w:hAnsi="Arial" w:cs="Arial"/>
          <w:sz w:val="24"/>
          <w:szCs w:val="24"/>
          <w:lang w:val="en-US"/>
        </w:rPr>
        <w:t xml:space="preserve">to </w:t>
      </w:r>
      <w:r w:rsidRPr="003D0D34">
        <w:rPr>
          <w:rFonts w:ascii="Arial" w:hAnsi="Arial" w:cs="Arial"/>
          <w:sz w:val="24"/>
          <w:szCs w:val="24"/>
          <w:lang w:val="en-US"/>
        </w:rPr>
        <w:t>a project if it is awarded by state institutions from their country of origin;</w:t>
      </w:r>
    </w:p>
    <w:p w14:paraId="01361F70" w14:textId="661B5CA2" w:rsidR="00013676" w:rsidRPr="003D0D34" w:rsidRDefault="00013676">
      <w:pPr>
        <w:pStyle w:val="CommentText"/>
        <w:numPr>
          <w:ilvl w:val="0"/>
          <w:numId w:val="108"/>
        </w:num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de minimis aid awarded in Poland and in </w:t>
      </w:r>
      <w:r w:rsidR="00800417" w:rsidRPr="003D0D34">
        <w:rPr>
          <w:rFonts w:ascii="Arial" w:hAnsi="Arial" w:cs="Arial"/>
          <w:sz w:val="24"/>
          <w:szCs w:val="24"/>
          <w:lang w:val="en-US"/>
        </w:rPr>
        <w:t xml:space="preserve">a </w:t>
      </w:r>
      <w:r w:rsidRPr="003D0D34">
        <w:rPr>
          <w:rFonts w:ascii="Arial" w:hAnsi="Arial" w:cs="Arial"/>
          <w:sz w:val="24"/>
          <w:szCs w:val="24"/>
          <w:lang w:val="en-US"/>
        </w:rPr>
        <w:t>partner’s own country do not cumulate.</w:t>
      </w:r>
    </w:p>
    <w:p w14:paraId="1460AC49" w14:textId="77777777" w:rsidR="00013676" w:rsidRPr="003D0D34" w:rsidRDefault="00013676" w:rsidP="003D0D34">
      <w:pPr>
        <w:pStyle w:val="CommentText"/>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Partners from the </w:t>
      </w:r>
      <w:r w:rsidRPr="003D0D34">
        <w:rPr>
          <w:rFonts w:ascii="Arial" w:hAnsi="Arial" w:cs="Arial"/>
          <w:b/>
          <w:bCs/>
          <w:sz w:val="24"/>
          <w:szCs w:val="24"/>
          <w:lang w:val="en-GB"/>
        </w:rPr>
        <w:t>territory of Poland</w:t>
      </w:r>
      <w:r w:rsidRPr="003D0D34">
        <w:rPr>
          <w:rFonts w:ascii="Arial" w:hAnsi="Arial" w:cs="Arial"/>
          <w:sz w:val="24"/>
          <w:szCs w:val="24"/>
          <w:lang w:val="en-US"/>
        </w:rPr>
        <w:t>:</w:t>
      </w:r>
    </w:p>
    <w:p w14:paraId="5BBE2085" w14:textId="2AF7B836" w:rsidR="00013676" w:rsidRPr="00E24D99" w:rsidRDefault="002E4CB4">
      <w:pPr>
        <w:pStyle w:val="CommentText"/>
        <w:numPr>
          <w:ilvl w:val="0"/>
          <w:numId w:val="109"/>
        </w:num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can receive </w:t>
      </w:r>
      <w:r w:rsidR="00800417" w:rsidRPr="003D0D34">
        <w:rPr>
          <w:rFonts w:ascii="Arial" w:hAnsi="Arial" w:cs="Arial"/>
          <w:sz w:val="24"/>
          <w:szCs w:val="24"/>
          <w:lang w:val="en-US"/>
        </w:rPr>
        <w:t xml:space="preserve">de minimis aid </w:t>
      </w:r>
      <w:r w:rsidRPr="003D0D34">
        <w:rPr>
          <w:rFonts w:ascii="Arial" w:hAnsi="Arial" w:cs="Arial"/>
          <w:sz w:val="24"/>
          <w:szCs w:val="24"/>
          <w:lang w:val="en-US"/>
        </w:rPr>
        <w:t xml:space="preserve">from the managing authority provided that they have not exceeded the limit of EUR </w:t>
      </w:r>
      <w:r w:rsidR="00A3661B" w:rsidRPr="003D0D34">
        <w:rPr>
          <w:rFonts w:ascii="Arial" w:hAnsi="Arial" w:cs="Arial"/>
          <w:sz w:val="24"/>
          <w:szCs w:val="24"/>
          <w:lang w:val="en-US"/>
        </w:rPr>
        <w:t>200,</w:t>
      </w:r>
      <w:r w:rsidRPr="003D0D34">
        <w:rPr>
          <w:rFonts w:ascii="Arial" w:hAnsi="Arial" w:cs="Arial"/>
          <w:sz w:val="24"/>
          <w:szCs w:val="24"/>
          <w:lang w:val="en-US"/>
        </w:rPr>
        <w:t xml:space="preserve">000 in the period of </w:t>
      </w:r>
      <w:r w:rsidR="00DF5C3C" w:rsidRPr="003D0D34">
        <w:rPr>
          <w:rFonts w:ascii="Arial" w:hAnsi="Arial" w:cs="Arial"/>
          <w:sz w:val="24"/>
          <w:szCs w:val="24"/>
          <w:lang w:val="en-US"/>
        </w:rPr>
        <w:t xml:space="preserve">the </w:t>
      </w:r>
      <w:r w:rsidRPr="003D0D34">
        <w:rPr>
          <w:rFonts w:ascii="Arial" w:hAnsi="Arial" w:cs="Arial"/>
          <w:sz w:val="24"/>
          <w:szCs w:val="24"/>
          <w:lang w:val="en-US"/>
        </w:rPr>
        <w:t>3 last fiscal years (within ERDF co-financing). If the partner receive</w:t>
      </w:r>
      <w:r w:rsidR="00DF5C3C" w:rsidRPr="003D0D34">
        <w:rPr>
          <w:rFonts w:ascii="Arial" w:hAnsi="Arial" w:cs="Arial"/>
          <w:sz w:val="24"/>
          <w:szCs w:val="24"/>
          <w:lang w:val="en-US"/>
        </w:rPr>
        <w:t>s</w:t>
      </w:r>
      <w:r w:rsidRPr="003D0D34">
        <w:rPr>
          <w:rFonts w:ascii="Arial" w:hAnsi="Arial" w:cs="Arial"/>
          <w:sz w:val="24"/>
          <w:szCs w:val="24"/>
          <w:lang w:val="en-US"/>
        </w:rPr>
        <w:t xml:space="preserve"> additional assistance from a public body to cover the amount of its national contribution </w:t>
      </w:r>
      <w:r w:rsidR="00DF5C3C" w:rsidRPr="003D0D34">
        <w:rPr>
          <w:rFonts w:ascii="Arial" w:hAnsi="Arial" w:cs="Arial"/>
          <w:sz w:val="24"/>
          <w:szCs w:val="24"/>
          <w:lang w:val="en-US"/>
        </w:rPr>
        <w:t xml:space="preserve">to </w:t>
      </w:r>
      <w:r w:rsidRPr="003D0D34">
        <w:rPr>
          <w:rFonts w:ascii="Arial" w:hAnsi="Arial" w:cs="Arial"/>
          <w:sz w:val="24"/>
          <w:szCs w:val="24"/>
          <w:lang w:val="en-US"/>
        </w:rPr>
        <w:t>the project</w:t>
      </w:r>
      <w:r w:rsidR="00DF5C3C" w:rsidRPr="003D0D34">
        <w:rPr>
          <w:rFonts w:ascii="Arial" w:hAnsi="Arial" w:cs="Arial"/>
          <w:sz w:val="24"/>
          <w:szCs w:val="24"/>
          <w:lang w:val="en-US"/>
        </w:rPr>
        <w:t>,</w:t>
      </w:r>
      <w:r w:rsidRPr="003D0D34">
        <w:rPr>
          <w:rFonts w:ascii="Arial" w:hAnsi="Arial" w:cs="Arial"/>
          <w:sz w:val="24"/>
          <w:szCs w:val="24"/>
          <w:lang w:val="en-US"/>
        </w:rPr>
        <w:t xml:space="preserve"> e.g., in </w:t>
      </w:r>
      <w:r w:rsidR="00DF5C3C" w:rsidRPr="003D0D34">
        <w:rPr>
          <w:rFonts w:ascii="Arial" w:hAnsi="Arial" w:cs="Arial"/>
          <w:sz w:val="24"/>
          <w:szCs w:val="24"/>
          <w:lang w:val="en-US"/>
        </w:rPr>
        <w:t xml:space="preserve">the </w:t>
      </w:r>
      <w:r w:rsidRPr="003D0D34">
        <w:rPr>
          <w:rFonts w:ascii="Arial" w:hAnsi="Arial" w:cs="Arial"/>
          <w:sz w:val="24"/>
          <w:szCs w:val="24"/>
          <w:lang w:val="en-US"/>
        </w:rPr>
        <w:t xml:space="preserve">form of a national grant, under </w:t>
      </w:r>
      <w:r w:rsidR="00DF5C3C" w:rsidRPr="003D0D34">
        <w:rPr>
          <w:rFonts w:ascii="Arial" w:hAnsi="Arial" w:cs="Arial"/>
          <w:sz w:val="24"/>
          <w:szCs w:val="24"/>
          <w:lang w:val="en-US"/>
        </w:rPr>
        <w:t xml:space="preserve">these </w:t>
      </w:r>
      <w:r w:rsidRPr="003D0D34">
        <w:rPr>
          <w:rFonts w:ascii="Arial" w:hAnsi="Arial" w:cs="Arial"/>
          <w:sz w:val="24"/>
          <w:szCs w:val="24"/>
          <w:lang w:val="en-US"/>
        </w:rPr>
        <w:t xml:space="preserve">circumstances: </w:t>
      </w:r>
      <w:r w:rsidRPr="00E24D99">
        <w:rPr>
          <w:rFonts w:ascii="Arial" w:hAnsi="Arial" w:cs="Arial"/>
          <w:sz w:val="24"/>
          <w:szCs w:val="24"/>
          <w:lang w:val="en-US"/>
        </w:rPr>
        <w:t xml:space="preserve">the amount of de minimis aid awarded from </w:t>
      </w:r>
      <w:r w:rsidR="00DF5C3C" w:rsidRPr="00E24D99">
        <w:rPr>
          <w:rFonts w:ascii="Arial" w:hAnsi="Arial" w:cs="Arial"/>
          <w:sz w:val="24"/>
          <w:szCs w:val="24"/>
          <w:lang w:val="en-US"/>
        </w:rPr>
        <w:t xml:space="preserve">the </w:t>
      </w:r>
      <w:r w:rsidRPr="00E24D99">
        <w:rPr>
          <w:rFonts w:ascii="Arial" w:hAnsi="Arial" w:cs="Arial"/>
          <w:sz w:val="24"/>
          <w:szCs w:val="24"/>
          <w:lang w:val="en-US"/>
        </w:rPr>
        <w:t>ERDF would have to be decreased by the amount of the national grant</w:t>
      </w:r>
      <w:r w:rsidR="00DF5C3C" w:rsidRPr="00E24D99">
        <w:rPr>
          <w:rFonts w:ascii="Arial" w:hAnsi="Arial" w:cs="Arial"/>
          <w:sz w:val="24"/>
          <w:szCs w:val="24"/>
          <w:lang w:val="en-US"/>
        </w:rPr>
        <w:t>,</w:t>
      </w:r>
      <w:r w:rsidRPr="00E24D99">
        <w:rPr>
          <w:rFonts w:ascii="Arial" w:hAnsi="Arial" w:cs="Arial"/>
          <w:sz w:val="24"/>
          <w:szCs w:val="24"/>
          <w:lang w:val="en-US"/>
        </w:rPr>
        <w:t xml:space="preserve"> or</w:t>
      </w:r>
      <w:r w:rsidR="00E24D99">
        <w:rPr>
          <w:rFonts w:ascii="Arial" w:hAnsi="Arial" w:cs="Arial"/>
          <w:sz w:val="24"/>
          <w:szCs w:val="24"/>
          <w:lang w:val="en-US"/>
        </w:rPr>
        <w:t xml:space="preserve"> </w:t>
      </w:r>
      <w:r w:rsidRPr="00E24D99">
        <w:rPr>
          <w:rFonts w:ascii="Arial" w:hAnsi="Arial" w:cs="Arial"/>
          <w:sz w:val="24"/>
          <w:szCs w:val="24"/>
          <w:lang w:val="en-US"/>
        </w:rPr>
        <w:t xml:space="preserve">the partner could not receive the national grant. The national contribution for the project would have to be covered by </w:t>
      </w:r>
      <w:r w:rsidR="00DF5C3C" w:rsidRPr="00E24D99">
        <w:rPr>
          <w:rFonts w:ascii="Arial" w:hAnsi="Arial" w:cs="Arial"/>
          <w:sz w:val="24"/>
          <w:szCs w:val="24"/>
          <w:lang w:val="en-US"/>
        </w:rPr>
        <w:t xml:space="preserve">the </w:t>
      </w:r>
      <w:r w:rsidRPr="00E24D99">
        <w:rPr>
          <w:rFonts w:ascii="Arial" w:hAnsi="Arial" w:cs="Arial"/>
          <w:sz w:val="24"/>
          <w:szCs w:val="24"/>
          <w:lang w:val="en-US"/>
        </w:rPr>
        <w:t xml:space="preserve">partner’s own financial means or by taking out </w:t>
      </w:r>
      <w:r w:rsidR="00DF5C3C" w:rsidRPr="00E24D99">
        <w:rPr>
          <w:rFonts w:ascii="Arial" w:hAnsi="Arial" w:cs="Arial"/>
          <w:sz w:val="24"/>
          <w:szCs w:val="24"/>
          <w:lang w:val="en-US"/>
        </w:rPr>
        <w:t xml:space="preserve">a </w:t>
      </w:r>
      <w:r w:rsidRPr="00E24D99">
        <w:rPr>
          <w:rFonts w:ascii="Arial" w:hAnsi="Arial" w:cs="Arial"/>
          <w:sz w:val="24"/>
          <w:szCs w:val="24"/>
          <w:lang w:val="en-US"/>
        </w:rPr>
        <w:t>loan on the market.</w:t>
      </w:r>
    </w:p>
    <w:p w14:paraId="27F275E8" w14:textId="3976F90F" w:rsidR="00013676" w:rsidRPr="003D0D34" w:rsidRDefault="00013676" w:rsidP="003D0D34">
      <w:pPr>
        <w:pStyle w:val="CommentText"/>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All partners can obtain de minimis aid awarded by every other state e.g.</w:t>
      </w:r>
      <w:r w:rsidR="00517926" w:rsidRPr="003D0D34">
        <w:rPr>
          <w:rFonts w:ascii="Arial" w:hAnsi="Arial" w:cs="Arial"/>
          <w:sz w:val="24"/>
          <w:szCs w:val="24"/>
          <w:lang w:val="en-US"/>
        </w:rPr>
        <w:t>,</w:t>
      </w:r>
      <w:r w:rsidRPr="003D0D34">
        <w:rPr>
          <w:rFonts w:ascii="Arial" w:hAnsi="Arial" w:cs="Arial"/>
          <w:sz w:val="24"/>
          <w:szCs w:val="24"/>
          <w:lang w:val="en-US"/>
        </w:rPr>
        <w:t xml:space="preserve"> within other INTERREG projects, the value of such aid does not </w:t>
      </w:r>
      <w:r w:rsidR="00DF5C3C" w:rsidRPr="003D0D34">
        <w:rPr>
          <w:rFonts w:ascii="Arial" w:hAnsi="Arial" w:cs="Arial"/>
          <w:sz w:val="24"/>
          <w:szCs w:val="24"/>
          <w:lang w:val="en-US"/>
        </w:rPr>
        <w:t>cumulate</w:t>
      </w:r>
      <w:r w:rsidRPr="003D0D34">
        <w:rPr>
          <w:rFonts w:ascii="Arial" w:hAnsi="Arial" w:cs="Arial"/>
          <w:sz w:val="24"/>
          <w:szCs w:val="24"/>
          <w:lang w:val="en-US"/>
        </w:rPr>
        <w:t xml:space="preserve"> with the value awarded by Poland.</w:t>
      </w:r>
    </w:p>
    <w:p w14:paraId="2867C1A5" w14:textId="663194F7" w:rsidR="00376EDD" w:rsidRPr="003D0D34" w:rsidRDefault="003774DC" w:rsidP="003D0D34">
      <w:pPr>
        <w:pStyle w:val="Heading3"/>
        <w:spacing w:beforeLines="60" w:before="144" w:afterLines="60" w:after="144" w:line="360" w:lineRule="auto"/>
        <w:rPr>
          <w:rFonts w:ascii="Arial" w:hAnsi="Arial" w:cs="Arial"/>
          <w:color w:val="auto"/>
          <w:lang w:val="en-GB"/>
        </w:rPr>
      </w:pPr>
      <w:bookmarkStart w:id="108" w:name="_Toc122435077"/>
      <w:r w:rsidRPr="003D0D34">
        <w:rPr>
          <w:rFonts w:ascii="Arial" w:hAnsi="Arial" w:cs="Arial"/>
          <w:color w:val="auto"/>
          <w:lang w:val="en-GB"/>
        </w:rPr>
        <w:t>9</w:t>
      </w:r>
      <w:r w:rsidR="00376EDD" w:rsidRPr="003D0D34">
        <w:rPr>
          <w:rFonts w:ascii="Arial" w:hAnsi="Arial" w:cs="Arial"/>
          <w:color w:val="auto"/>
          <w:lang w:val="en-GB"/>
        </w:rPr>
        <w:t xml:space="preserve">.5 </w:t>
      </w:r>
      <w:r w:rsidR="00120BC4" w:rsidRPr="003D0D34">
        <w:rPr>
          <w:rFonts w:ascii="Arial" w:hAnsi="Arial" w:cs="Arial"/>
          <w:color w:val="auto"/>
          <w:lang w:val="en-GB"/>
        </w:rPr>
        <w:t>Assessment of state aid in the project</w:t>
      </w:r>
      <w:bookmarkEnd w:id="108"/>
    </w:p>
    <w:p w14:paraId="33603327" w14:textId="6F94D7EA"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the Interreg South Baltic Programme, </w:t>
      </w:r>
      <w:r w:rsidRPr="003D0D34">
        <w:rPr>
          <w:rFonts w:ascii="Arial" w:hAnsi="Arial" w:cs="Arial"/>
          <w:sz w:val="24"/>
          <w:szCs w:val="24"/>
          <w:lang w:val="en-US"/>
        </w:rPr>
        <w:t>the decision on project co-financing implemented by the Managing Authority</w:t>
      </w:r>
      <w:r w:rsidRPr="003D0D34" w:rsidDel="003A0873">
        <w:rPr>
          <w:rFonts w:ascii="Arial" w:hAnsi="Arial" w:cs="Arial"/>
          <w:sz w:val="24"/>
          <w:szCs w:val="24"/>
          <w:lang w:val="en-GB"/>
        </w:rPr>
        <w:t xml:space="preserve"> </w:t>
      </w:r>
      <w:r w:rsidR="005C70B7" w:rsidRPr="003D0D34">
        <w:rPr>
          <w:rFonts w:ascii="Arial" w:hAnsi="Arial" w:cs="Arial"/>
          <w:sz w:val="24"/>
          <w:szCs w:val="24"/>
          <w:lang w:val="en-GB"/>
        </w:rPr>
        <w:t>must</w:t>
      </w:r>
      <w:r w:rsidRPr="003D0D34">
        <w:rPr>
          <w:rFonts w:ascii="Arial" w:hAnsi="Arial" w:cs="Arial"/>
          <w:sz w:val="24"/>
          <w:szCs w:val="24"/>
          <w:lang w:val="en-GB"/>
        </w:rPr>
        <w:t xml:space="preserve"> take into consideration the principles of awarding State aid. Therefore, the Managing Authority assesses </w:t>
      </w:r>
      <w:r w:rsidR="00373E33" w:rsidRPr="003D0D34">
        <w:rPr>
          <w:rFonts w:ascii="Arial" w:hAnsi="Arial" w:cs="Arial"/>
          <w:sz w:val="24"/>
          <w:szCs w:val="24"/>
          <w:lang w:val="en-GB"/>
        </w:rPr>
        <w:t xml:space="preserve">the </w:t>
      </w:r>
      <w:r w:rsidRPr="003D0D34">
        <w:rPr>
          <w:rFonts w:ascii="Arial" w:hAnsi="Arial" w:cs="Arial"/>
          <w:sz w:val="24"/>
          <w:szCs w:val="24"/>
          <w:lang w:val="en-GB"/>
        </w:rPr>
        <w:t>occurrence of State aid or de minimis aid (</w:t>
      </w:r>
      <w:r w:rsidR="00373E33" w:rsidRPr="003D0D34">
        <w:rPr>
          <w:rFonts w:ascii="Arial" w:hAnsi="Arial" w:cs="Arial"/>
          <w:sz w:val="24"/>
          <w:szCs w:val="24"/>
          <w:lang w:val="en-GB"/>
        </w:rPr>
        <w:t xml:space="preserve">this </w:t>
      </w:r>
      <w:r w:rsidRPr="003D0D34">
        <w:rPr>
          <w:rFonts w:ascii="Arial" w:hAnsi="Arial" w:cs="Arial"/>
          <w:sz w:val="24"/>
          <w:szCs w:val="24"/>
          <w:lang w:val="en-GB"/>
        </w:rPr>
        <w:t xml:space="preserve">task is performed by the Joint Secretariat of the Programme </w:t>
      </w:r>
      <w:r w:rsidR="00373E33" w:rsidRPr="003D0D34">
        <w:rPr>
          <w:rFonts w:ascii="Arial" w:hAnsi="Arial" w:cs="Arial"/>
          <w:sz w:val="24"/>
          <w:szCs w:val="24"/>
          <w:lang w:val="en-GB"/>
        </w:rPr>
        <w:t>through its</w:t>
      </w:r>
      <w:r w:rsidRPr="003D0D34">
        <w:rPr>
          <w:rFonts w:ascii="Arial" w:hAnsi="Arial" w:cs="Arial"/>
          <w:sz w:val="24"/>
          <w:szCs w:val="24"/>
          <w:lang w:val="en-GB"/>
        </w:rPr>
        <w:t xml:space="preserve"> delegati</w:t>
      </w:r>
      <w:r w:rsidR="00373E33" w:rsidRPr="003D0D34">
        <w:rPr>
          <w:rFonts w:ascii="Arial" w:hAnsi="Arial" w:cs="Arial"/>
          <w:sz w:val="24"/>
          <w:szCs w:val="24"/>
          <w:lang w:val="en-GB"/>
        </w:rPr>
        <w:t>on</w:t>
      </w:r>
      <w:r w:rsidRPr="003D0D34">
        <w:rPr>
          <w:rFonts w:ascii="Arial" w:hAnsi="Arial" w:cs="Arial"/>
          <w:sz w:val="24"/>
          <w:szCs w:val="24"/>
          <w:lang w:val="en-GB"/>
        </w:rPr>
        <w:t xml:space="preserve"> by the Managing Authority) and signs subsidy contract on project co-financing. </w:t>
      </w:r>
    </w:p>
    <w:p w14:paraId="0C97368A" w14:textId="3C2C29AA"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Nevertheless, if project partners award State aid to final recipients (indirect aid), they are responsible for:</w:t>
      </w:r>
    </w:p>
    <w:p w14:paraId="13C03465" w14:textId="3474BCA0" w:rsidR="00120BC4" w:rsidRPr="003D0D34" w:rsidRDefault="00013676">
      <w:pPr>
        <w:pStyle w:val="ListParagraph"/>
        <w:numPr>
          <w:ilvl w:val="0"/>
          <w:numId w:val="1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proper awarding of aid (including verification of</w:t>
      </w:r>
      <w:r w:rsidR="003B6AA0" w:rsidRPr="003D0D34">
        <w:rPr>
          <w:rFonts w:ascii="Arial" w:hAnsi="Arial" w:cs="Arial"/>
          <w:sz w:val="24"/>
          <w:szCs w:val="24"/>
          <w:lang w:val="en-GB"/>
        </w:rPr>
        <w:t xml:space="preserve"> the</w:t>
      </w:r>
      <w:r w:rsidRPr="003D0D34">
        <w:rPr>
          <w:rFonts w:ascii="Arial" w:hAnsi="Arial" w:cs="Arial"/>
          <w:sz w:val="24"/>
          <w:szCs w:val="24"/>
          <w:lang w:val="en-GB"/>
        </w:rPr>
        <w:t xml:space="preserve"> conditions for possibility awarding)</w:t>
      </w:r>
      <w:r w:rsidR="00120BC4" w:rsidRPr="003D0D34">
        <w:rPr>
          <w:rFonts w:ascii="Arial" w:hAnsi="Arial" w:cs="Arial"/>
          <w:sz w:val="24"/>
          <w:szCs w:val="24"/>
          <w:lang w:val="en-GB"/>
        </w:rPr>
        <w:t>;</w:t>
      </w:r>
      <w:r w:rsidRPr="003D0D34">
        <w:rPr>
          <w:rFonts w:ascii="Arial" w:hAnsi="Arial" w:cs="Arial"/>
          <w:sz w:val="24"/>
          <w:szCs w:val="24"/>
          <w:lang w:val="en-GB"/>
        </w:rPr>
        <w:t xml:space="preserve"> </w:t>
      </w:r>
    </w:p>
    <w:p w14:paraId="3911230E" w14:textId="185C998C" w:rsidR="00013676" w:rsidRPr="003D0D34" w:rsidRDefault="00013676">
      <w:pPr>
        <w:pStyle w:val="ListParagraph"/>
        <w:numPr>
          <w:ilvl w:val="0"/>
          <w:numId w:val="16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collecting and issuing required documents, in compliance with national regulations (detailed information </w:t>
      </w:r>
      <w:r w:rsidR="003B6AA0" w:rsidRPr="003D0D34">
        <w:rPr>
          <w:rFonts w:ascii="Arial" w:hAnsi="Arial" w:cs="Arial"/>
          <w:sz w:val="24"/>
          <w:szCs w:val="24"/>
          <w:lang w:val="en-GB"/>
        </w:rPr>
        <w:t xml:space="preserve">is </w:t>
      </w:r>
      <w:r w:rsidRPr="003D0D34">
        <w:rPr>
          <w:rFonts w:ascii="Arial" w:hAnsi="Arial" w:cs="Arial"/>
          <w:sz w:val="24"/>
          <w:szCs w:val="24"/>
          <w:lang w:val="en-GB"/>
        </w:rPr>
        <w:t>available on the programme website www.southbaltic.eu).</w:t>
      </w:r>
    </w:p>
    <w:tbl>
      <w:tblPr>
        <w:tblStyle w:val="TableGrid"/>
        <w:tblW w:w="0" w:type="auto"/>
        <w:tblLook w:val="04A0" w:firstRow="1" w:lastRow="0" w:firstColumn="1" w:lastColumn="0" w:noHBand="0" w:noVBand="1"/>
      </w:tblPr>
      <w:tblGrid>
        <w:gridCol w:w="9062"/>
      </w:tblGrid>
      <w:tr w:rsidR="003D0D34" w:rsidRPr="003113CA" w14:paraId="7F6693F1" w14:textId="77777777" w:rsidTr="00E67546">
        <w:tc>
          <w:tcPr>
            <w:tcW w:w="9062" w:type="dxa"/>
          </w:tcPr>
          <w:p w14:paraId="363DE428" w14:textId="44042FD2" w:rsidR="00013676" w:rsidRPr="003D0D34" w:rsidRDefault="00120BC4"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lastRenderedPageBreak/>
              <w:t>N</w:t>
            </w:r>
            <w:r w:rsidR="00B87C7B">
              <w:rPr>
                <w:rFonts w:ascii="Arial" w:hAnsi="Arial" w:cs="Arial"/>
                <w:b/>
                <w:bCs/>
                <w:sz w:val="24"/>
                <w:szCs w:val="24"/>
                <w:lang w:val="en-GB"/>
              </w:rPr>
              <w:t>ote</w:t>
            </w:r>
            <w:r w:rsidRPr="003D0D34">
              <w:rPr>
                <w:rFonts w:ascii="Arial" w:hAnsi="Arial" w:cs="Arial"/>
                <w:b/>
                <w:bCs/>
                <w:sz w:val="24"/>
                <w:szCs w:val="24"/>
                <w:lang w:val="en-GB"/>
              </w:rPr>
              <w:t xml:space="preserve">: </w:t>
            </w:r>
            <w:r w:rsidR="00013676" w:rsidRPr="003D0D34">
              <w:rPr>
                <w:rFonts w:ascii="Arial" w:hAnsi="Arial" w:cs="Arial"/>
                <w:sz w:val="24"/>
                <w:szCs w:val="24"/>
                <w:lang w:val="en-GB"/>
              </w:rPr>
              <w:t xml:space="preserve">Occurrence of State aid in a project </w:t>
            </w:r>
            <w:r w:rsidR="00013676" w:rsidRPr="003D0D34">
              <w:rPr>
                <w:rFonts w:ascii="Arial" w:hAnsi="Arial" w:cs="Arial"/>
                <w:b/>
                <w:bCs/>
                <w:sz w:val="24"/>
                <w:szCs w:val="24"/>
                <w:lang w:val="en-GB"/>
              </w:rPr>
              <w:t xml:space="preserve">is always assessed before signing the </w:t>
            </w:r>
            <w:r w:rsidRPr="003D0D34">
              <w:rPr>
                <w:rFonts w:ascii="Arial" w:hAnsi="Arial" w:cs="Arial"/>
                <w:b/>
                <w:bCs/>
                <w:sz w:val="24"/>
                <w:szCs w:val="24"/>
                <w:lang w:val="en-GB"/>
              </w:rPr>
              <w:t>S</w:t>
            </w:r>
            <w:r w:rsidR="00013676" w:rsidRPr="003D0D34">
              <w:rPr>
                <w:rFonts w:ascii="Arial" w:hAnsi="Arial" w:cs="Arial"/>
                <w:b/>
                <w:bCs/>
                <w:sz w:val="24"/>
                <w:szCs w:val="24"/>
                <w:lang w:val="en-GB"/>
              </w:rPr>
              <w:t xml:space="preserve">ubsidy </w:t>
            </w:r>
            <w:r w:rsidRPr="003D0D34">
              <w:rPr>
                <w:rFonts w:ascii="Arial" w:hAnsi="Arial" w:cs="Arial"/>
                <w:b/>
                <w:bCs/>
                <w:sz w:val="24"/>
                <w:szCs w:val="24"/>
                <w:lang w:val="en-GB"/>
              </w:rPr>
              <w:t>C</w:t>
            </w:r>
            <w:r w:rsidR="00013676" w:rsidRPr="003D0D34">
              <w:rPr>
                <w:rFonts w:ascii="Arial" w:hAnsi="Arial" w:cs="Arial"/>
                <w:b/>
                <w:bCs/>
                <w:sz w:val="24"/>
                <w:szCs w:val="24"/>
                <w:lang w:val="en-GB"/>
              </w:rPr>
              <w:t xml:space="preserve">ontract </w:t>
            </w:r>
            <w:r w:rsidR="00013676" w:rsidRPr="003D0D34">
              <w:rPr>
                <w:rFonts w:ascii="Arial" w:hAnsi="Arial" w:cs="Arial"/>
                <w:sz w:val="24"/>
                <w:szCs w:val="24"/>
                <w:lang w:val="en-GB"/>
              </w:rPr>
              <w:t>(</w:t>
            </w:r>
            <w:r w:rsidR="003B6AA0" w:rsidRPr="003D0D34">
              <w:rPr>
                <w:rFonts w:ascii="Arial" w:hAnsi="Arial" w:cs="Arial"/>
                <w:sz w:val="24"/>
                <w:szCs w:val="24"/>
                <w:lang w:val="en-GB"/>
              </w:rPr>
              <w:t>for</w:t>
            </w:r>
            <w:r w:rsidR="00013676" w:rsidRPr="003D0D34">
              <w:rPr>
                <w:rFonts w:ascii="Arial" w:hAnsi="Arial" w:cs="Arial"/>
                <w:sz w:val="24"/>
                <w:szCs w:val="24"/>
                <w:lang w:val="en-GB"/>
              </w:rPr>
              <w:t xml:space="preserve"> each measure in the project and every partner).</w:t>
            </w:r>
          </w:p>
        </w:tc>
      </w:tr>
    </w:tbl>
    <w:p w14:paraId="1D467459" w14:textId="49CF2B05"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the course of the </w:t>
      </w:r>
      <w:r w:rsidR="00517926" w:rsidRPr="003D0D34">
        <w:rPr>
          <w:rFonts w:ascii="Arial" w:hAnsi="Arial" w:cs="Arial"/>
          <w:sz w:val="24"/>
          <w:szCs w:val="24"/>
          <w:lang w:val="en-GB"/>
        </w:rPr>
        <w:t>assessment,</w:t>
      </w:r>
      <w:r w:rsidRPr="003D0D34">
        <w:rPr>
          <w:rFonts w:ascii="Arial" w:hAnsi="Arial" w:cs="Arial"/>
          <w:sz w:val="24"/>
          <w:szCs w:val="24"/>
          <w:lang w:val="en-GB"/>
        </w:rPr>
        <w:t xml:space="preserve"> it is taken into consideration whether the partner is an undertaking pursuant to EU law and whether all measures specified in Article 107 par</w:t>
      </w:r>
      <w:r w:rsidR="00B2039B">
        <w:rPr>
          <w:rFonts w:ascii="Arial" w:hAnsi="Arial" w:cs="Arial"/>
          <w:sz w:val="24"/>
          <w:szCs w:val="24"/>
          <w:lang w:val="en-GB"/>
        </w:rPr>
        <w:t>agraph</w:t>
      </w:r>
      <w:r w:rsidRPr="003D0D34">
        <w:rPr>
          <w:rFonts w:ascii="Arial" w:hAnsi="Arial" w:cs="Arial"/>
          <w:sz w:val="24"/>
          <w:szCs w:val="24"/>
          <w:lang w:val="en-GB"/>
        </w:rPr>
        <w:t xml:space="preserve"> 1 TFEU are met (so-called State aid test). </w:t>
      </w:r>
    </w:p>
    <w:p w14:paraId="32EA2E1C" w14:textId="044CFBB6" w:rsidR="00013676" w:rsidRPr="003D0D34" w:rsidRDefault="005109B3"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fulfilment </w:t>
      </w:r>
      <w:r w:rsidR="00013676" w:rsidRPr="003D0D34">
        <w:rPr>
          <w:rFonts w:ascii="Arial" w:hAnsi="Arial" w:cs="Arial"/>
          <w:sz w:val="24"/>
          <w:szCs w:val="24"/>
          <w:lang w:val="en-GB"/>
        </w:rPr>
        <w:t xml:space="preserve">of measures </w:t>
      </w:r>
      <w:r w:rsidRPr="003D0D34">
        <w:rPr>
          <w:rFonts w:ascii="Arial" w:hAnsi="Arial" w:cs="Arial"/>
          <w:sz w:val="24"/>
          <w:szCs w:val="24"/>
          <w:lang w:val="en-GB"/>
        </w:rPr>
        <w:t>for granting</w:t>
      </w:r>
      <w:r w:rsidR="00013676" w:rsidRPr="003D0D34">
        <w:rPr>
          <w:rFonts w:ascii="Arial" w:hAnsi="Arial" w:cs="Arial"/>
          <w:sz w:val="24"/>
          <w:szCs w:val="24"/>
          <w:lang w:val="en-GB"/>
        </w:rPr>
        <w:t xml:space="preserve"> State aid or de minimis aid is verified individually for each project and for every partner at the stage of assessment of the application for co-financing. Until </w:t>
      </w:r>
      <w:r w:rsidRPr="003D0D34">
        <w:rPr>
          <w:rFonts w:ascii="Arial" w:hAnsi="Arial" w:cs="Arial"/>
          <w:sz w:val="24"/>
          <w:szCs w:val="24"/>
          <w:lang w:val="en-GB"/>
        </w:rPr>
        <w:t xml:space="preserve">the </w:t>
      </w:r>
      <w:r w:rsidR="00013676" w:rsidRPr="003D0D34">
        <w:rPr>
          <w:rFonts w:ascii="Arial" w:hAnsi="Arial" w:cs="Arial"/>
          <w:sz w:val="24"/>
          <w:szCs w:val="24"/>
          <w:lang w:val="en-GB"/>
        </w:rPr>
        <w:t xml:space="preserve">conclusion of the subsidy contract, partners immediately inform </w:t>
      </w:r>
      <w:r w:rsidR="00AF213C" w:rsidRPr="003D0D34">
        <w:rPr>
          <w:rFonts w:ascii="Arial" w:hAnsi="Arial" w:cs="Arial"/>
          <w:sz w:val="24"/>
          <w:szCs w:val="24"/>
          <w:lang w:val="en-GB"/>
        </w:rPr>
        <w:t xml:space="preserve">the </w:t>
      </w:r>
      <w:r w:rsidR="00013676" w:rsidRPr="003D0D34">
        <w:rPr>
          <w:rFonts w:ascii="Arial" w:hAnsi="Arial" w:cs="Arial"/>
          <w:sz w:val="24"/>
          <w:szCs w:val="24"/>
          <w:lang w:val="en-GB"/>
        </w:rPr>
        <w:t>Joint Secretariat of any changes concerning previously received de minimis aid or State aid.</w:t>
      </w:r>
    </w:p>
    <w:p w14:paraId="5CF7AF5A" w14:textId="6236E2B3"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institution awarding aid (the Managing Authority or the project partner) assesses </w:t>
      </w:r>
      <w:r w:rsidR="00AF213C" w:rsidRPr="003D0D34">
        <w:rPr>
          <w:rFonts w:ascii="Arial" w:hAnsi="Arial" w:cs="Arial"/>
          <w:sz w:val="24"/>
          <w:szCs w:val="24"/>
          <w:lang w:val="en-GB"/>
        </w:rPr>
        <w:t xml:space="preserve">the </w:t>
      </w:r>
      <w:r w:rsidRPr="003D0D34">
        <w:rPr>
          <w:rFonts w:ascii="Arial" w:hAnsi="Arial" w:cs="Arial"/>
          <w:sz w:val="24"/>
          <w:szCs w:val="24"/>
          <w:lang w:val="en-GB"/>
        </w:rPr>
        <w:t xml:space="preserve">admissibility of the aid on the grounds of information submitted by the project partners applying for State aid. </w:t>
      </w:r>
      <w:r w:rsidR="00AF213C" w:rsidRPr="003D0D34">
        <w:rPr>
          <w:rFonts w:ascii="Arial" w:hAnsi="Arial" w:cs="Arial"/>
          <w:sz w:val="24"/>
          <w:szCs w:val="24"/>
          <w:lang w:val="en-GB"/>
        </w:rPr>
        <w:t xml:space="preserve">The </w:t>
      </w:r>
      <w:r w:rsidRPr="003D0D34">
        <w:rPr>
          <w:rFonts w:ascii="Arial" w:hAnsi="Arial" w:cs="Arial"/>
          <w:sz w:val="24"/>
          <w:szCs w:val="24"/>
          <w:lang w:val="en-GB"/>
        </w:rPr>
        <w:t xml:space="preserve">partners present </w:t>
      </w:r>
      <w:r w:rsidR="00AF213C" w:rsidRPr="003D0D34">
        <w:rPr>
          <w:rFonts w:ascii="Arial" w:hAnsi="Arial" w:cs="Arial"/>
          <w:sz w:val="24"/>
          <w:szCs w:val="24"/>
          <w:lang w:val="en-GB"/>
        </w:rPr>
        <w:t xml:space="preserve">this information </w:t>
      </w:r>
      <w:r w:rsidRPr="003D0D34">
        <w:rPr>
          <w:rFonts w:ascii="Arial" w:hAnsi="Arial" w:cs="Arial"/>
          <w:sz w:val="24"/>
          <w:szCs w:val="24"/>
          <w:lang w:val="en-GB"/>
        </w:rPr>
        <w:t>in the form of filled-in forms and copies of certificates or a declaration on the received de minimis aid (detailed information is available on the programme website at www.southbaltic.eu).</w:t>
      </w:r>
    </w:p>
    <w:p w14:paraId="623BD6CF" w14:textId="2D51E283" w:rsidR="00517926" w:rsidRPr="003D0D34" w:rsidRDefault="003774DC" w:rsidP="003D0D34">
      <w:pPr>
        <w:pStyle w:val="Heading3"/>
        <w:spacing w:beforeLines="60" w:before="144" w:afterLines="60" w:after="144" w:line="360" w:lineRule="auto"/>
        <w:rPr>
          <w:rFonts w:ascii="Arial" w:hAnsi="Arial" w:cs="Arial"/>
          <w:color w:val="auto"/>
          <w:lang w:val="en-GB"/>
        </w:rPr>
      </w:pPr>
      <w:bookmarkStart w:id="109" w:name="_Toc122435078"/>
      <w:r w:rsidRPr="003D0D34">
        <w:rPr>
          <w:rFonts w:ascii="Arial" w:hAnsi="Arial" w:cs="Arial"/>
          <w:color w:val="auto"/>
          <w:lang w:val="en-GB"/>
        </w:rPr>
        <w:t>9</w:t>
      </w:r>
      <w:r w:rsidR="00517926" w:rsidRPr="003D0D34">
        <w:rPr>
          <w:rFonts w:ascii="Arial" w:hAnsi="Arial" w:cs="Arial"/>
          <w:color w:val="auto"/>
          <w:lang w:val="en-GB"/>
        </w:rPr>
        <w:t>.</w:t>
      </w:r>
      <w:r w:rsidRPr="003D0D34">
        <w:rPr>
          <w:rFonts w:ascii="Arial" w:hAnsi="Arial" w:cs="Arial"/>
          <w:color w:val="auto"/>
          <w:lang w:val="en-GB"/>
        </w:rPr>
        <w:t>6</w:t>
      </w:r>
      <w:r w:rsidR="00517926" w:rsidRPr="003D0D34">
        <w:rPr>
          <w:rFonts w:ascii="Arial" w:hAnsi="Arial" w:cs="Arial"/>
          <w:color w:val="auto"/>
          <w:lang w:val="en-GB"/>
        </w:rPr>
        <w:t xml:space="preserve"> Awarding aid, monitoring, reporting, and informing</w:t>
      </w:r>
      <w:bookmarkEnd w:id="109"/>
    </w:p>
    <w:p w14:paraId="4B581974" w14:textId="77777777"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Managing Authority awards State aid or de minimis aid to Polish and foreign partners and applies procedures and provisions concerning reporting this aid in compliance with Polish provisions. </w:t>
      </w:r>
    </w:p>
    <w:tbl>
      <w:tblPr>
        <w:tblStyle w:val="TableGrid"/>
        <w:tblW w:w="0" w:type="auto"/>
        <w:tblLook w:val="04A0" w:firstRow="1" w:lastRow="0" w:firstColumn="1" w:lastColumn="0" w:noHBand="0" w:noVBand="1"/>
      </w:tblPr>
      <w:tblGrid>
        <w:gridCol w:w="9062"/>
      </w:tblGrid>
      <w:tr w:rsidR="003D0D34" w:rsidRPr="003113CA" w14:paraId="6962D2CC" w14:textId="77777777" w:rsidTr="00E67546">
        <w:tc>
          <w:tcPr>
            <w:tcW w:w="9062" w:type="dxa"/>
          </w:tcPr>
          <w:p w14:paraId="4D176D44" w14:textId="451B2A76" w:rsidR="00013676" w:rsidRPr="003D0D34" w:rsidRDefault="00517926"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N</w:t>
            </w:r>
            <w:r w:rsidR="00B2039B">
              <w:rPr>
                <w:rFonts w:ascii="Arial" w:hAnsi="Arial" w:cs="Arial"/>
                <w:b/>
                <w:bCs/>
                <w:sz w:val="24"/>
                <w:szCs w:val="24"/>
                <w:lang w:val="en-GB"/>
              </w:rPr>
              <w:t>ote</w:t>
            </w:r>
            <w:r w:rsidRPr="003D0D34">
              <w:rPr>
                <w:rFonts w:ascii="Arial" w:hAnsi="Arial" w:cs="Arial"/>
                <w:b/>
                <w:bCs/>
                <w:sz w:val="24"/>
                <w:szCs w:val="24"/>
                <w:lang w:val="en-GB"/>
              </w:rPr>
              <w:t>:</w:t>
            </w:r>
            <w:r w:rsidRPr="003D0D34">
              <w:rPr>
                <w:rFonts w:ascii="Arial" w:hAnsi="Arial" w:cs="Arial"/>
                <w:sz w:val="24"/>
                <w:szCs w:val="24"/>
                <w:lang w:val="en-GB"/>
              </w:rPr>
              <w:t xml:space="preserve"> </w:t>
            </w:r>
            <w:r w:rsidR="00013676" w:rsidRPr="003D0D34">
              <w:rPr>
                <w:rFonts w:ascii="Arial" w:hAnsi="Arial" w:cs="Arial"/>
                <w:sz w:val="24"/>
                <w:szCs w:val="24"/>
                <w:lang w:val="en-GB"/>
              </w:rPr>
              <w:t>In compliance with the GBER</w:t>
            </w:r>
            <w:r w:rsidR="00AF213C" w:rsidRPr="003D0D34">
              <w:rPr>
                <w:rFonts w:ascii="Arial" w:hAnsi="Arial" w:cs="Arial"/>
                <w:sz w:val="24"/>
                <w:szCs w:val="24"/>
                <w:lang w:val="en-GB"/>
              </w:rPr>
              <w:t>,</w:t>
            </w:r>
            <w:r w:rsidR="00013676" w:rsidRPr="003D0D34">
              <w:rPr>
                <w:rFonts w:ascii="Arial" w:hAnsi="Arial" w:cs="Arial"/>
                <w:sz w:val="24"/>
                <w:szCs w:val="24"/>
                <w:lang w:val="en-GB"/>
              </w:rPr>
              <w:t xml:space="preserve"> the </w:t>
            </w:r>
            <w:r w:rsidR="00AF213C" w:rsidRPr="003D0D34">
              <w:rPr>
                <w:rFonts w:ascii="Arial" w:hAnsi="Arial" w:cs="Arial"/>
                <w:sz w:val="24"/>
                <w:szCs w:val="24"/>
                <w:lang w:val="en-GB"/>
              </w:rPr>
              <w:t xml:space="preserve">reporting </w:t>
            </w:r>
            <w:r w:rsidR="00013676" w:rsidRPr="003D0D34">
              <w:rPr>
                <w:rFonts w:ascii="Arial" w:hAnsi="Arial" w:cs="Arial"/>
                <w:sz w:val="24"/>
                <w:szCs w:val="24"/>
                <w:lang w:val="en-GB"/>
              </w:rPr>
              <w:t>requirement concerns granting State aid pursuant to Article 20 GBER.</w:t>
            </w:r>
          </w:p>
          <w:p w14:paraId="16C7B215" w14:textId="77777777"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An exception to this rule comprises granting aid pursuant to Article 20a GBER.</w:t>
            </w:r>
          </w:p>
          <w:p w14:paraId="06078415" w14:textId="77777777" w:rsidR="00013676" w:rsidRPr="003D0D34" w:rsidRDefault="00013676" w:rsidP="003D0D34">
            <w:pPr>
              <w:spacing w:beforeLines="60" w:before="144" w:afterLines="60" w:after="144" w:line="360" w:lineRule="auto"/>
              <w:rPr>
                <w:rFonts w:ascii="Arial" w:hAnsi="Arial" w:cs="Arial"/>
                <w:b/>
                <w:bCs/>
                <w:sz w:val="24"/>
                <w:szCs w:val="24"/>
                <w:lang w:val="en-GB"/>
              </w:rPr>
            </w:pPr>
            <w:r w:rsidRPr="003D0D34">
              <w:rPr>
                <w:rFonts w:ascii="Arial" w:hAnsi="Arial" w:cs="Arial"/>
                <w:sz w:val="24"/>
                <w:szCs w:val="24"/>
                <w:lang w:val="en-GB"/>
              </w:rPr>
              <w:t>De minimis aid is not subject to reporting to the EC.</w:t>
            </w:r>
          </w:p>
        </w:tc>
      </w:tr>
    </w:tbl>
    <w:p w14:paraId="49E40826" w14:textId="61808F77" w:rsidR="001D58A3" w:rsidRPr="003D0D34" w:rsidRDefault="003774DC" w:rsidP="003D0D34">
      <w:pPr>
        <w:pStyle w:val="Heading3"/>
        <w:spacing w:beforeLines="60" w:before="144" w:afterLines="60" w:after="144" w:line="360" w:lineRule="auto"/>
        <w:rPr>
          <w:rFonts w:ascii="Arial" w:hAnsi="Arial" w:cs="Arial"/>
          <w:color w:val="auto"/>
          <w:lang w:val="en-GB"/>
        </w:rPr>
      </w:pPr>
      <w:bookmarkStart w:id="110" w:name="_Toc122435079"/>
      <w:r w:rsidRPr="003D0D34">
        <w:rPr>
          <w:rFonts w:ascii="Arial" w:hAnsi="Arial" w:cs="Arial"/>
          <w:color w:val="auto"/>
          <w:lang w:val="en-GB"/>
        </w:rPr>
        <w:t>9</w:t>
      </w:r>
      <w:r w:rsidR="00517926" w:rsidRPr="003D0D34">
        <w:rPr>
          <w:rFonts w:ascii="Arial" w:hAnsi="Arial" w:cs="Arial"/>
          <w:color w:val="auto"/>
          <w:lang w:val="en-GB"/>
        </w:rPr>
        <w:t>.</w:t>
      </w:r>
      <w:r w:rsidRPr="003D0D34">
        <w:rPr>
          <w:rFonts w:ascii="Arial" w:hAnsi="Arial" w:cs="Arial"/>
          <w:color w:val="auto"/>
          <w:lang w:val="en-GB"/>
        </w:rPr>
        <w:t>7</w:t>
      </w:r>
      <w:r w:rsidR="00517926" w:rsidRPr="003D0D34">
        <w:rPr>
          <w:rFonts w:ascii="Arial" w:hAnsi="Arial" w:cs="Arial"/>
          <w:color w:val="auto"/>
          <w:lang w:val="en-GB"/>
        </w:rPr>
        <w:t xml:space="preserve"> Indirect aid</w:t>
      </w:r>
      <w:bookmarkEnd w:id="110"/>
    </w:p>
    <w:tbl>
      <w:tblPr>
        <w:tblStyle w:val="TableGrid"/>
        <w:tblW w:w="0" w:type="auto"/>
        <w:tblLook w:val="04A0" w:firstRow="1" w:lastRow="0" w:firstColumn="1" w:lastColumn="0" w:noHBand="0" w:noVBand="1"/>
      </w:tblPr>
      <w:tblGrid>
        <w:gridCol w:w="9062"/>
      </w:tblGrid>
      <w:tr w:rsidR="003D0D34" w:rsidRPr="003113CA" w14:paraId="07DDCDF6" w14:textId="77777777" w:rsidTr="00E67546">
        <w:tc>
          <w:tcPr>
            <w:tcW w:w="9062" w:type="dxa"/>
          </w:tcPr>
          <w:p w14:paraId="4C197657" w14:textId="08C51A52" w:rsidR="001D58A3" w:rsidRPr="003D0D34" w:rsidRDefault="001D58A3" w:rsidP="003D0D34">
            <w:p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N</w:t>
            </w:r>
            <w:r w:rsidR="006D1F1B">
              <w:rPr>
                <w:rFonts w:ascii="Arial" w:hAnsi="Arial" w:cs="Arial"/>
                <w:b/>
                <w:bCs/>
                <w:sz w:val="24"/>
                <w:szCs w:val="24"/>
                <w:lang w:val="en-GB"/>
              </w:rPr>
              <w:t>ote</w:t>
            </w:r>
            <w:r w:rsidRPr="003D0D34">
              <w:rPr>
                <w:rFonts w:ascii="Arial" w:hAnsi="Arial" w:cs="Arial"/>
                <w:b/>
                <w:bCs/>
                <w:sz w:val="24"/>
                <w:szCs w:val="24"/>
                <w:lang w:val="en-GB"/>
              </w:rPr>
              <w:t>:</w:t>
            </w:r>
            <w:r w:rsidRPr="003D0D34">
              <w:rPr>
                <w:rFonts w:ascii="Arial" w:hAnsi="Arial" w:cs="Arial"/>
                <w:sz w:val="24"/>
                <w:szCs w:val="24"/>
                <w:lang w:val="en-GB"/>
              </w:rPr>
              <w:t xml:space="preserve"> A partner can grant indirect State aid if this is specified in the subsidy contract, in compliance with </w:t>
            </w:r>
            <w:r w:rsidRPr="003D0D34">
              <w:rPr>
                <w:rFonts w:ascii="Arial" w:hAnsi="Arial" w:cs="Arial"/>
                <w:b/>
                <w:bCs/>
                <w:sz w:val="24"/>
                <w:szCs w:val="24"/>
                <w:lang w:val="en-GB"/>
              </w:rPr>
              <w:t>Article 20a GBER.</w:t>
            </w:r>
          </w:p>
        </w:tc>
      </w:tr>
    </w:tbl>
    <w:p w14:paraId="1B238EC9" w14:textId="02DC40C7"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 xml:space="preserve">The reporting obligation does not exist with reference to aid granted pursuant to Article 20a GBER. </w:t>
      </w:r>
      <w:r w:rsidR="00AF213C" w:rsidRPr="003D0D34">
        <w:rPr>
          <w:rFonts w:ascii="Arial" w:hAnsi="Arial" w:cs="Arial"/>
          <w:sz w:val="24"/>
          <w:szCs w:val="24"/>
          <w:lang w:val="en-GB"/>
        </w:rPr>
        <w:t xml:space="preserve">The provisions </w:t>
      </w:r>
      <w:r w:rsidRPr="003D0D34">
        <w:rPr>
          <w:rFonts w:ascii="Arial" w:hAnsi="Arial" w:cs="Arial"/>
          <w:sz w:val="24"/>
          <w:szCs w:val="24"/>
          <w:lang w:val="en-GB"/>
        </w:rPr>
        <w:t xml:space="preserve">of a given country may, however, </w:t>
      </w:r>
      <w:r w:rsidR="00AF213C" w:rsidRPr="003D0D34">
        <w:rPr>
          <w:rFonts w:ascii="Arial" w:hAnsi="Arial" w:cs="Arial"/>
          <w:sz w:val="24"/>
          <w:szCs w:val="24"/>
          <w:lang w:val="en-GB"/>
        </w:rPr>
        <w:t xml:space="preserve">require </w:t>
      </w:r>
      <w:r w:rsidRPr="003D0D34">
        <w:rPr>
          <w:rFonts w:ascii="Arial" w:hAnsi="Arial" w:cs="Arial"/>
          <w:sz w:val="24"/>
          <w:szCs w:val="24"/>
          <w:lang w:val="en-GB"/>
        </w:rPr>
        <w:t xml:space="preserve">reporting from partners </w:t>
      </w:r>
      <w:r w:rsidR="001D58A3" w:rsidRPr="003D0D34">
        <w:rPr>
          <w:rFonts w:ascii="Arial" w:hAnsi="Arial" w:cs="Arial"/>
          <w:sz w:val="24"/>
          <w:szCs w:val="24"/>
          <w:lang w:val="en-GB"/>
        </w:rPr>
        <w:t>who award</w:t>
      </w:r>
      <w:r w:rsidRPr="003D0D34">
        <w:rPr>
          <w:rFonts w:ascii="Arial" w:hAnsi="Arial" w:cs="Arial"/>
          <w:sz w:val="24"/>
          <w:szCs w:val="24"/>
          <w:lang w:val="en-GB"/>
        </w:rPr>
        <w:t xml:space="preserve"> aid pursuant to Article 20a. If so, the partner reports the fact of awarding such aid</w:t>
      </w:r>
      <w:r w:rsidR="00AF213C" w:rsidRPr="003D0D34">
        <w:rPr>
          <w:rFonts w:ascii="Arial" w:hAnsi="Arial" w:cs="Arial"/>
          <w:sz w:val="24"/>
          <w:szCs w:val="24"/>
          <w:lang w:val="en-GB"/>
        </w:rPr>
        <w:t>,</w:t>
      </w:r>
      <w:r w:rsidRPr="003D0D34">
        <w:rPr>
          <w:rFonts w:ascii="Arial" w:hAnsi="Arial" w:cs="Arial"/>
          <w:sz w:val="24"/>
          <w:szCs w:val="24"/>
          <w:lang w:val="en-GB"/>
        </w:rPr>
        <w:t xml:space="preserve"> e.g.</w:t>
      </w:r>
      <w:r w:rsidR="001D58A3" w:rsidRPr="003D0D34">
        <w:rPr>
          <w:rFonts w:ascii="Arial" w:hAnsi="Arial" w:cs="Arial"/>
          <w:sz w:val="24"/>
          <w:szCs w:val="24"/>
          <w:lang w:val="en-GB"/>
        </w:rPr>
        <w:t>,</w:t>
      </w:r>
      <w:r w:rsidRPr="003D0D34">
        <w:rPr>
          <w:rFonts w:ascii="Arial" w:hAnsi="Arial" w:cs="Arial"/>
          <w:sz w:val="24"/>
          <w:szCs w:val="24"/>
          <w:lang w:val="en-GB"/>
        </w:rPr>
        <w:t xml:space="preserve"> in national IT systems (with the use of </w:t>
      </w:r>
      <w:r w:rsidR="00AF213C" w:rsidRPr="003D0D34">
        <w:rPr>
          <w:rFonts w:ascii="Arial" w:hAnsi="Arial" w:cs="Arial"/>
          <w:sz w:val="24"/>
          <w:szCs w:val="24"/>
          <w:lang w:val="en-GB"/>
        </w:rPr>
        <w:t xml:space="preserve">the </w:t>
      </w:r>
      <w:r w:rsidRPr="003D0D34">
        <w:rPr>
          <w:rFonts w:ascii="Arial" w:hAnsi="Arial" w:cs="Arial"/>
          <w:sz w:val="24"/>
          <w:szCs w:val="24"/>
          <w:lang w:val="en-GB"/>
        </w:rPr>
        <w:t>relevant, national forms), if they exist in a given country (e.g.</w:t>
      </w:r>
      <w:r w:rsidR="001D58A3" w:rsidRPr="003D0D34">
        <w:rPr>
          <w:rFonts w:ascii="Arial" w:hAnsi="Arial" w:cs="Arial"/>
          <w:sz w:val="24"/>
          <w:szCs w:val="24"/>
          <w:lang w:val="en-GB"/>
        </w:rPr>
        <w:t>,</w:t>
      </w:r>
      <w:r w:rsidRPr="003D0D34">
        <w:rPr>
          <w:rFonts w:ascii="Arial" w:hAnsi="Arial" w:cs="Arial"/>
          <w:sz w:val="24"/>
          <w:szCs w:val="24"/>
          <w:lang w:val="en-GB"/>
        </w:rPr>
        <w:t xml:space="preserve"> in Poland</w:t>
      </w:r>
      <w:r w:rsidR="00AF213C" w:rsidRPr="003D0D34">
        <w:rPr>
          <w:rFonts w:ascii="Arial" w:hAnsi="Arial" w:cs="Arial"/>
          <w:sz w:val="24"/>
          <w:szCs w:val="24"/>
          <w:lang w:val="en-GB"/>
        </w:rPr>
        <w:t>,</w:t>
      </w:r>
      <w:r w:rsidRPr="003D0D34">
        <w:rPr>
          <w:rFonts w:ascii="Arial" w:hAnsi="Arial" w:cs="Arial"/>
          <w:sz w:val="24"/>
          <w:szCs w:val="24"/>
          <w:lang w:val="en-GB"/>
        </w:rPr>
        <w:t xml:space="preserve"> it is the SHRIMP system).</w:t>
      </w:r>
    </w:p>
    <w:p w14:paraId="1EED156E" w14:textId="1B97B666" w:rsidR="00576442" w:rsidRPr="003D0D34" w:rsidRDefault="003774DC" w:rsidP="003D0D34">
      <w:pPr>
        <w:pStyle w:val="Heading3"/>
        <w:spacing w:beforeLines="60" w:before="144" w:afterLines="60" w:after="144" w:line="360" w:lineRule="auto"/>
        <w:rPr>
          <w:rFonts w:ascii="Arial" w:hAnsi="Arial" w:cs="Arial"/>
          <w:color w:val="auto"/>
          <w:lang w:val="en-GB"/>
        </w:rPr>
      </w:pPr>
      <w:bookmarkStart w:id="111" w:name="_Toc122435080"/>
      <w:r w:rsidRPr="003D0D34">
        <w:rPr>
          <w:rFonts w:ascii="Arial" w:hAnsi="Arial" w:cs="Arial"/>
          <w:color w:val="auto"/>
          <w:lang w:val="en-GB"/>
        </w:rPr>
        <w:t>9</w:t>
      </w:r>
      <w:r w:rsidR="00576442" w:rsidRPr="003D0D34">
        <w:rPr>
          <w:rFonts w:ascii="Arial" w:hAnsi="Arial" w:cs="Arial"/>
          <w:color w:val="auto"/>
          <w:lang w:val="en-GB"/>
        </w:rPr>
        <w:t>.</w:t>
      </w:r>
      <w:r w:rsidRPr="003D0D34">
        <w:rPr>
          <w:rFonts w:ascii="Arial" w:hAnsi="Arial" w:cs="Arial"/>
          <w:color w:val="auto"/>
          <w:lang w:val="en-GB"/>
        </w:rPr>
        <w:t>8</w:t>
      </w:r>
      <w:r w:rsidR="00576442" w:rsidRPr="003D0D34">
        <w:rPr>
          <w:rFonts w:ascii="Arial" w:hAnsi="Arial" w:cs="Arial"/>
          <w:color w:val="auto"/>
          <w:lang w:val="en-GB"/>
        </w:rPr>
        <w:t xml:space="preserve"> Storing documents concerning State aid</w:t>
      </w:r>
      <w:bookmarkEnd w:id="111"/>
    </w:p>
    <w:p w14:paraId="5DEC6FB1" w14:textId="356BBEFB" w:rsidR="00576442" w:rsidRPr="003D0D34" w:rsidRDefault="00576442"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The period of storing documents related to the project implemented with State aid amounts to at least 10 years from the day </w:t>
      </w:r>
      <w:r w:rsidR="000D4E3C" w:rsidRPr="003D0D34">
        <w:rPr>
          <w:rFonts w:ascii="Arial" w:hAnsi="Arial" w:cs="Arial"/>
          <w:sz w:val="24"/>
          <w:szCs w:val="24"/>
          <w:lang w:val="en-GB"/>
        </w:rPr>
        <w:t xml:space="preserve">such </w:t>
      </w:r>
      <w:r w:rsidRPr="003D0D34">
        <w:rPr>
          <w:rFonts w:ascii="Arial" w:hAnsi="Arial" w:cs="Arial"/>
          <w:sz w:val="24"/>
          <w:szCs w:val="24"/>
          <w:lang w:val="en-GB"/>
        </w:rPr>
        <w:t xml:space="preserve">State aid </w:t>
      </w:r>
      <w:r w:rsidR="000D4E3C" w:rsidRPr="003D0D34">
        <w:rPr>
          <w:rFonts w:ascii="Arial" w:hAnsi="Arial" w:cs="Arial"/>
          <w:sz w:val="24"/>
          <w:szCs w:val="24"/>
          <w:lang w:val="en-GB"/>
        </w:rPr>
        <w:t xml:space="preserve">is awarded </w:t>
      </w:r>
      <w:r w:rsidRPr="003D0D34">
        <w:rPr>
          <w:rFonts w:ascii="Arial" w:hAnsi="Arial" w:cs="Arial"/>
          <w:sz w:val="24"/>
          <w:szCs w:val="24"/>
          <w:lang w:val="en-GB"/>
        </w:rPr>
        <w:t>within the project (</w:t>
      </w:r>
      <w:r w:rsidR="00C42271" w:rsidRPr="003D0D34">
        <w:rPr>
          <w:rFonts w:ascii="Arial" w:hAnsi="Arial" w:cs="Arial"/>
          <w:sz w:val="24"/>
          <w:szCs w:val="24"/>
          <w:lang w:val="en-GB"/>
        </w:rPr>
        <w:t>exception</w:t>
      </w:r>
      <w:r w:rsidRPr="003D0D34">
        <w:rPr>
          <w:rFonts w:ascii="Arial" w:hAnsi="Arial" w:cs="Arial"/>
          <w:sz w:val="24"/>
          <w:szCs w:val="24"/>
          <w:lang w:val="en-GB"/>
        </w:rPr>
        <w:t xml:space="preserve">: State aid awarded under art. 20a GBER). </w:t>
      </w:r>
    </w:p>
    <w:p w14:paraId="69848D67" w14:textId="018A7DA0" w:rsidR="0017151A" w:rsidRPr="003D0D34" w:rsidRDefault="003774DC" w:rsidP="003D0D34">
      <w:pPr>
        <w:pStyle w:val="Heading3"/>
        <w:spacing w:beforeLines="60" w:before="144" w:afterLines="60" w:after="144" w:line="360" w:lineRule="auto"/>
        <w:rPr>
          <w:rFonts w:ascii="Arial" w:hAnsi="Arial" w:cs="Arial"/>
          <w:color w:val="auto"/>
          <w:lang w:val="en-GB"/>
        </w:rPr>
      </w:pPr>
      <w:bookmarkStart w:id="112" w:name="_Toc122435081"/>
      <w:r w:rsidRPr="003D0D34">
        <w:rPr>
          <w:rFonts w:ascii="Arial" w:hAnsi="Arial" w:cs="Arial"/>
          <w:color w:val="auto"/>
          <w:lang w:val="en-GB"/>
        </w:rPr>
        <w:t>9</w:t>
      </w:r>
      <w:r w:rsidR="0017151A" w:rsidRPr="003D0D34">
        <w:rPr>
          <w:rFonts w:ascii="Arial" w:hAnsi="Arial" w:cs="Arial"/>
          <w:color w:val="auto"/>
          <w:lang w:val="en-GB"/>
        </w:rPr>
        <w:t>.</w:t>
      </w:r>
      <w:r w:rsidRPr="003D0D34">
        <w:rPr>
          <w:rFonts w:ascii="Arial" w:hAnsi="Arial" w:cs="Arial"/>
          <w:color w:val="auto"/>
          <w:lang w:val="en-GB"/>
        </w:rPr>
        <w:t xml:space="preserve">9 </w:t>
      </w:r>
      <w:r w:rsidR="000D4E3C" w:rsidRPr="003D0D34">
        <w:rPr>
          <w:rFonts w:ascii="Arial" w:hAnsi="Arial" w:cs="Arial"/>
          <w:color w:val="auto"/>
          <w:lang w:val="en-GB"/>
        </w:rPr>
        <w:t>C</w:t>
      </w:r>
      <w:r w:rsidR="0017151A" w:rsidRPr="003D0D34">
        <w:rPr>
          <w:rFonts w:ascii="Arial" w:hAnsi="Arial" w:cs="Arial"/>
          <w:color w:val="auto"/>
          <w:lang w:val="en-GB"/>
        </w:rPr>
        <w:t>ontrol of State aid</w:t>
      </w:r>
      <w:bookmarkEnd w:id="112"/>
    </w:p>
    <w:p w14:paraId="2A692A96" w14:textId="05F4CC17" w:rsidR="0017151A"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T</w:t>
      </w:r>
      <w:r w:rsidR="00863DB8" w:rsidRPr="003D0D34">
        <w:rPr>
          <w:rFonts w:ascii="Arial" w:hAnsi="Arial" w:cs="Arial"/>
          <w:sz w:val="24"/>
          <w:szCs w:val="24"/>
          <w:lang w:val="en-GB"/>
        </w:rPr>
        <w:t>he t</w:t>
      </w:r>
      <w:r w:rsidRPr="003D0D34">
        <w:rPr>
          <w:rFonts w:ascii="Arial" w:hAnsi="Arial" w:cs="Arial"/>
          <w:sz w:val="24"/>
          <w:szCs w:val="24"/>
          <w:lang w:val="en-GB"/>
        </w:rPr>
        <w:t>asks of the controller who conducts management verification in the project (administrative and on</w:t>
      </w:r>
      <w:r w:rsidR="00225253" w:rsidRPr="003D0D34">
        <w:rPr>
          <w:rFonts w:ascii="Arial" w:hAnsi="Arial" w:cs="Arial"/>
          <w:sz w:val="24"/>
          <w:szCs w:val="24"/>
          <w:lang w:val="en-GB"/>
        </w:rPr>
        <w:t>-</w:t>
      </w:r>
      <w:r w:rsidRPr="003D0D34">
        <w:rPr>
          <w:rFonts w:ascii="Arial" w:hAnsi="Arial" w:cs="Arial"/>
          <w:sz w:val="24"/>
          <w:szCs w:val="24"/>
          <w:lang w:val="en-GB"/>
        </w:rPr>
        <w:t>the</w:t>
      </w:r>
      <w:r w:rsidR="00225253" w:rsidRPr="003D0D34">
        <w:rPr>
          <w:rFonts w:ascii="Arial" w:hAnsi="Arial" w:cs="Arial"/>
          <w:sz w:val="24"/>
          <w:szCs w:val="24"/>
          <w:lang w:val="en-GB"/>
        </w:rPr>
        <w:t>-</w:t>
      </w:r>
      <w:r w:rsidRPr="003D0D34">
        <w:rPr>
          <w:rFonts w:ascii="Arial" w:hAnsi="Arial" w:cs="Arial"/>
          <w:sz w:val="24"/>
          <w:szCs w:val="24"/>
          <w:lang w:val="en-GB"/>
        </w:rPr>
        <w:t xml:space="preserve">spot check) include verification of </w:t>
      </w:r>
      <w:r w:rsidR="00863DB8" w:rsidRPr="003D0D34">
        <w:rPr>
          <w:rFonts w:ascii="Arial" w:hAnsi="Arial" w:cs="Arial"/>
          <w:sz w:val="24"/>
          <w:szCs w:val="24"/>
          <w:lang w:val="en-GB"/>
        </w:rPr>
        <w:t xml:space="preserve">the </w:t>
      </w:r>
      <w:r w:rsidRPr="003D0D34">
        <w:rPr>
          <w:rFonts w:ascii="Arial" w:hAnsi="Arial" w:cs="Arial"/>
          <w:sz w:val="24"/>
          <w:szCs w:val="24"/>
          <w:lang w:val="en-GB"/>
        </w:rPr>
        <w:t xml:space="preserve">compliance of </w:t>
      </w:r>
      <w:r w:rsidR="00863DB8" w:rsidRPr="003D0D34">
        <w:rPr>
          <w:rFonts w:ascii="Arial" w:hAnsi="Arial" w:cs="Arial"/>
          <w:sz w:val="24"/>
          <w:szCs w:val="24"/>
          <w:lang w:val="en-GB"/>
        </w:rPr>
        <w:t xml:space="preserve">the </w:t>
      </w:r>
      <w:r w:rsidRPr="003D0D34">
        <w:rPr>
          <w:rFonts w:ascii="Arial" w:hAnsi="Arial" w:cs="Arial"/>
          <w:sz w:val="24"/>
          <w:szCs w:val="24"/>
          <w:lang w:val="en-GB"/>
        </w:rPr>
        <w:t xml:space="preserve">incurred expenditures with </w:t>
      </w:r>
      <w:r w:rsidR="00863DB8" w:rsidRPr="003D0D34">
        <w:rPr>
          <w:rFonts w:ascii="Arial" w:hAnsi="Arial" w:cs="Arial"/>
          <w:sz w:val="24"/>
          <w:szCs w:val="24"/>
          <w:lang w:val="en-GB"/>
        </w:rPr>
        <w:t xml:space="preserve">the </w:t>
      </w:r>
      <w:r w:rsidRPr="003D0D34">
        <w:rPr>
          <w:rFonts w:ascii="Arial" w:hAnsi="Arial" w:cs="Arial"/>
          <w:sz w:val="24"/>
          <w:szCs w:val="24"/>
          <w:lang w:val="en-GB"/>
        </w:rPr>
        <w:t xml:space="preserve">regulations concerning State aid. </w:t>
      </w:r>
    </w:p>
    <w:p w14:paraId="19CE36FE" w14:textId="7E7F67BC" w:rsidR="00013676" w:rsidRPr="003D0D34" w:rsidRDefault="00013676"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Moreover, the controller verifies if any changes occurred at the project’s partner that could have an impact on the occurrence of State aid, de minimis aid or </w:t>
      </w:r>
      <w:r w:rsidR="00863DB8" w:rsidRPr="003D0D34">
        <w:rPr>
          <w:rFonts w:ascii="Arial" w:hAnsi="Arial" w:cs="Arial"/>
          <w:sz w:val="24"/>
          <w:szCs w:val="24"/>
          <w:lang w:val="en-GB"/>
        </w:rPr>
        <w:t xml:space="preserve">the </w:t>
      </w:r>
      <w:r w:rsidRPr="003D0D34">
        <w:rPr>
          <w:rFonts w:ascii="Arial" w:hAnsi="Arial" w:cs="Arial"/>
          <w:sz w:val="24"/>
          <w:szCs w:val="24"/>
          <w:lang w:val="en-GB"/>
        </w:rPr>
        <w:t xml:space="preserve">correctness of awarding them in the project. </w:t>
      </w:r>
    </w:p>
    <w:tbl>
      <w:tblPr>
        <w:tblStyle w:val="TableGrid"/>
        <w:tblW w:w="0" w:type="auto"/>
        <w:tblLook w:val="04A0" w:firstRow="1" w:lastRow="0" w:firstColumn="1" w:lastColumn="0" w:noHBand="0" w:noVBand="1"/>
      </w:tblPr>
      <w:tblGrid>
        <w:gridCol w:w="9062"/>
      </w:tblGrid>
      <w:tr w:rsidR="003D0D34" w:rsidRPr="003113CA" w14:paraId="72D66DE2" w14:textId="77777777" w:rsidTr="0017151A">
        <w:trPr>
          <w:trHeight w:val="2425"/>
        </w:trPr>
        <w:tc>
          <w:tcPr>
            <w:tcW w:w="9062" w:type="dxa"/>
          </w:tcPr>
          <w:p w14:paraId="53B6ED5D" w14:textId="47D7C7CF" w:rsidR="00013676" w:rsidRPr="003D0D34" w:rsidRDefault="0017151A" w:rsidP="003D0D34">
            <w:pPr>
              <w:spacing w:beforeLines="60" w:before="144" w:afterLines="60" w:after="144" w:line="360" w:lineRule="auto"/>
              <w:rPr>
                <w:rFonts w:ascii="Arial" w:hAnsi="Arial" w:cs="Arial"/>
                <w:b/>
                <w:bCs/>
                <w:sz w:val="24"/>
                <w:szCs w:val="24"/>
                <w:lang w:val="en-GB"/>
              </w:rPr>
            </w:pPr>
            <w:r w:rsidRPr="003D0D34">
              <w:rPr>
                <w:rFonts w:ascii="Arial" w:hAnsi="Arial" w:cs="Arial"/>
                <w:b/>
                <w:bCs/>
                <w:sz w:val="24"/>
                <w:szCs w:val="24"/>
                <w:lang w:val="en-GB"/>
              </w:rPr>
              <w:t>Subject to verification:</w:t>
            </w:r>
          </w:p>
          <w:p w14:paraId="2BBCF79B" w14:textId="0EA665A9" w:rsidR="00013676" w:rsidRPr="003D0D34" w:rsidRDefault="004261DF">
            <w:pPr>
              <w:numPr>
                <w:ilvl w:val="0"/>
                <w:numId w:val="168"/>
              </w:num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For</w:t>
            </w:r>
            <w:r w:rsidR="00013676" w:rsidRPr="003D0D34">
              <w:rPr>
                <w:rFonts w:ascii="Arial" w:hAnsi="Arial" w:cs="Arial"/>
                <w:b/>
                <w:bCs/>
                <w:sz w:val="24"/>
                <w:szCs w:val="24"/>
                <w:lang w:val="en-GB"/>
              </w:rPr>
              <w:t xml:space="preserve"> direct aid</w:t>
            </w:r>
            <w:r w:rsidR="00013676" w:rsidRPr="003D0D34">
              <w:rPr>
                <w:rFonts w:ascii="Arial" w:hAnsi="Arial" w:cs="Arial"/>
                <w:sz w:val="24"/>
                <w:szCs w:val="24"/>
                <w:lang w:val="en-GB"/>
              </w:rPr>
              <w:t>,</w:t>
            </w:r>
            <w:r w:rsidR="00013676" w:rsidRPr="003D0D34">
              <w:rPr>
                <w:rFonts w:ascii="Arial" w:hAnsi="Arial" w:cs="Arial"/>
                <w:bCs/>
                <w:sz w:val="24"/>
                <w:szCs w:val="24"/>
                <w:lang w:val="en-GB"/>
              </w:rPr>
              <w:t xml:space="preserve"> the controller verifies if the value of </w:t>
            </w:r>
            <w:r w:rsidRPr="003D0D34">
              <w:rPr>
                <w:rFonts w:ascii="Arial" w:hAnsi="Arial" w:cs="Arial"/>
                <w:bCs/>
                <w:sz w:val="24"/>
                <w:szCs w:val="24"/>
                <w:lang w:val="en-GB"/>
              </w:rPr>
              <w:t xml:space="preserve">the </w:t>
            </w:r>
            <w:r w:rsidR="00013676" w:rsidRPr="003D0D34">
              <w:rPr>
                <w:rFonts w:ascii="Arial" w:hAnsi="Arial" w:cs="Arial"/>
                <w:bCs/>
                <w:sz w:val="24"/>
                <w:szCs w:val="24"/>
                <w:lang w:val="en-GB"/>
              </w:rPr>
              <w:t xml:space="preserve">actually awarded aid has exceeded the maximum amount of aid specified in the subsidy contract </w:t>
            </w:r>
            <w:r w:rsidRPr="003D0D34">
              <w:rPr>
                <w:rFonts w:ascii="Arial" w:hAnsi="Arial" w:cs="Arial"/>
                <w:bCs/>
                <w:sz w:val="24"/>
                <w:szCs w:val="24"/>
                <w:lang w:val="en-GB"/>
              </w:rPr>
              <w:t>for</w:t>
            </w:r>
            <w:r w:rsidR="00013676" w:rsidRPr="003D0D34">
              <w:rPr>
                <w:rFonts w:ascii="Arial" w:hAnsi="Arial" w:cs="Arial"/>
                <w:bCs/>
                <w:sz w:val="24"/>
                <w:szCs w:val="24"/>
                <w:lang w:val="en-GB"/>
              </w:rPr>
              <w:t xml:space="preserve"> </w:t>
            </w:r>
            <w:r w:rsidRPr="003D0D34">
              <w:rPr>
                <w:rFonts w:ascii="Arial" w:hAnsi="Arial" w:cs="Arial"/>
                <w:bCs/>
                <w:sz w:val="24"/>
                <w:szCs w:val="24"/>
                <w:lang w:val="en-GB"/>
              </w:rPr>
              <w:t xml:space="preserve">the </w:t>
            </w:r>
            <w:r w:rsidR="00013676" w:rsidRPr="003D0D34">
              <w:rPr>
                <w:rFonts w:ascii="Arial" w:hAnsi="Arial" w:cs="Arial"/>
                <w:bCs/>
                <w:sz w:val="24"/>
                <w:szCs w:val="24"/>
                <w:lang w:val="en-GB"/>
              </w:rPr>
              <w:t>given project partner;</w:t>
            </w:r>
          </w:p>
          <w:p w14:paraId="0B73C197" w14:textId="2096B8B2" w:rsidR="00013676" w:rsidRPr="003D0D34" w:rsidRDefault="004261DF">
            <w:pPr>
              <w:numPr>
                <w:ilvl w:val="0"/>
                <w:numId w:val="168"/>
              </w:num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For</w:t>
            </w:r>
            <w:r w:rsidR="00013676" w:rsidRPr="003D0D34">
              <w:rPr>
                <w:rFonts w:ascii="Arial" w:hAnsi="Arial" w:cs="Arial"/>
                <w:b/>
                <w:bCs/>
                <w:sz w:val="24"/>
                <w:szCs w:val="24"/>
                <w:lang w:val="en-GB"/>
              </w:rPr>
              <w:t xml:space="preserve"> indirect aid</w:t>
            </w:r>
            <w:r w:rsidR="00013676" w:rsidRPr="003D0D34">
              <w:rPr>
                <w:rFonts w:ascii="Arial" w:hAnsi="Arial" w:cs="Arial"/>
                <w:sz w:val="24"/>
                <w:szCs w:val="24"/>
                <w:lang w:val="en-GB"/>
              </w:rPr>
              <w:t xml:space="preserve">, the controller verifies in formal terms </w:t>
            </w:r>
            <w:r w:rsidR="00863DB8" w:rsidRPr="003D0D34">
              <w:rPr>
                <w:rFonts w:ascii="Arial" w:hAnsi="Arial" w:cs="Arial"/>
                <w:sz w:val="24"/>
                <w:szCs w:val="24"/>
                <w:lang w:val="en-GB"/>
              </w:rPr>
              <w:t xml:space="preserve">in the </w:t>
            </w:r>
            <w:r w:rsidR="00013676" w:rsidRPr="003D0D34">
              <w:rPr>
                <w:rFonts w:ascii="Arial" w:hAnsi="Arial" w:cs="Arial"/>
                <w:sz w:val="24"/>
                <w:szCs w:val="24"/>
                <w:lang w:val="en-GB"/>
              </w:rPr>
              <w:t xml:space="preserve">documents concerning </w:t>
            </w:r>
            <w:r w:rsidR="00863DB8" w:rsidRPr="003D0D34">
              <w:rPr>
                <w:rFonts w:ascii="Arial" w:hAnsi="Arial" w:cs="Arial"/>
                <w:sz w:val="24"/>
                <w:szCs w:val="24"/>
                <w:lang w:val="en-GB"/>
              </w:rPr>
              <w:t xml:space="preserve">the </w:t>
            </w:r>
            <w:r w:rsidR="00013676" w:rsidRPr="003D0D34">
              <w:rPr>
                <w:rFonts w:ascii="Arial" w:hAnsi="Arial" w:cs="Arial"/>
                <w:sz w:val="24"/>
                <w:szCs w:val="24"/>
                <w:lang w:val="en-GB"/>
              </w:rPr>
              <w:t>awarded indirect aid (enumerated in the subsidy contract) if the admissible limit of co-financing has not been exceeded.</w:t>
            </w:r>
            <w:r w:rsidR="00013676" w:rsidRPr="003D0D34">
              <w:rPr>
                <w:rFonts w:ascii="Arial" w:eastAsia="Times New Roman" w:hAnsi="Arial" w:cs="Arial"/>
                <w:sz w:val="24"/>
                <w:szCs w:val="24"/>
                <w:lang w:val="en-GB" w:eastAsia="pl-PL"/>
              </w:rPr>
              <w:t xml:space="preserve"> </w:t>
            </w:r>
          </w:p>
        </w:tc>
      </w:tr>
    </w:tbl>
    <w:p w14:paraId="71DAF6BA" w14:textId="77777777" w:rsidR="00EC0BA1" w:rsidRPr="003D0D34" w:rsidRDefault="00EC0BA1" w:rsidP="003D0D34">
      <w:pPr>
        <w:spacing w:beforeLines="60" w:before="144" w:afterLines="60" w:after="144" w:line="360" w:lineRule="auto"/>
        <w:rPr>
          <w:rFonts w:ascii="Arial" w:hAnsi="Arial" w:cs="Arial"/>
          <w:sz w:val="24"/>
          <w:szCs w:val="24"/>
          <w:lang w:val="en-GB"/>
        </w:rPr>
      </w:pPr>
    </w:p>
    <w:p w14:paraId="15F14DF8" w14:textId="5972DC3F" w:rsidR="000A7C01" w:rsidRPr="003D0D34" w:rsidRDefault="000A7C01" w:rsidP="003D0D34">
      <w:pPr>
        <w:pStyle w:val="Heading1"/>
        <w:spacing w:after="120" w:line="360" w:lineRule="auto"/>
        <w:rPr>
          <w:rFonts w:ascii="Arial" w:hAnsi="Arial" w:cs="Arial"/>
          <w:b/>
          <w:bCs/>
          <w:color w:val="auto"/>
          <w:sz w:val="24"/>
          <w:szCs w:val="24"/>
          <w:lang w:val="en-GB"/>
        </w:rPr>
      </w:pPr>
      <w:bookmarkStart w:id="113" w:name="_Toc122435082"/>
      <w:r w:rsidRPr="003D0D34">
        <w:rPr>
          <w:rFonts w:ascii="Arial" w:hAnsi="Arial" w:cs="Arial"/>
          <w:b/>
          <w:bCs/>
          <w:color w:val="auto"/>
          <w:sz w:val="24"/>
          <w:szCs w:val="24"/>
          <w:lang w:val="en-GB"/>
        </w:rPr>
        <w:t>V PROJECT PREPARATION, APPLICATION AND SELECTION</w:t>
      </w:r>
      <w:bookmarkEnd w:id="113"/>
    </w:p>
    <w:p w14:paraId="41C7DFBF" w14:textId="35F517A3" w:rsidR="000A7C01" w:rsidRPr="003D0D34" w:rsidRDefault="00ED6A26" w:rsidP="003D0D34">
      <w:pPr>
        <w:pStyle w:val="Heading2"/>
        <w:spacing w:after="120" w:line="360" w:lineRule="auto"/>
        <w:rPr>
          <w:rFonts w:ascii="Arial" w:hAnsi="Arial" w:cs="Arial"/>
          <w:b/>
          <w:bCs/>
          <w:color w:val="auto"/>
          <w:sz w:val="24"/>
          <w:szCs w:val="24"/>
          <w:lang w:val="en-GB"/>
        </w:rPr>
      </w:pPr>
      <w:bookmarkStart w:id="114" w:name="_Toc122435083"/>
      <w:r w:rsidRPr="003D0D34">
        <w:rPr>
          <w:rFonts w:ascii="Arial" w:hAnsi="Arial" w:cs="Arial"/>
          <w:b/>
          <w:bCs/>
          <w:color w:val="auto"/>
          <w:sz w:val="24"/>
          <w:szCs w:val="24"/>
          <w:lang w:val="en-GB"/>
        </w:rPr>
        <w:t xml:space="preserve">1 </w:t>
      </w:r>
      <w:r w:rsidR="000A7C01" w:rsidRPr="003D0D34">
        <w:rPr>
          <w:rFonts w:ascii="Arial" w:hAnsi="Arial" w:cs="Arial"/>
          <w:b/>
          <w:bCs/>
          <w:color w:val="auto"/>
          <w:sz w:val="24"/>
          <w:szCs w:val="24"/>
          <w:lang w:val="en-GB"/>
        </w:rPr>
        <w:t>PROJECT GENERATION PROCESS</w:t>
      </w:r>
      <w:bookmarkEnd w:id="114"/>
    </w:p>
    <w:p w14:paraId="0315D6A1" w14:textId="23392E20" w:rsidR="00671D9F" w:rsidRPr="003D0D34" w:rsidRDefault="00671D9F" w:rsidP="003D0D34">
      <w:pPr>
        <w:spacing w:before="120" w:after="120" w:line="360" w:lineRule="auto"/>
        <w:rPr>
          <w:rFonts w:ascii="Arial" w:hAnsi="Arial" w:cs="Arial"/>
          <w:sz w:val="24"/>
          <w:szCs w:val="24"/>
          <w:lang w:val="en-GB"/>
        </w:rPr>
      </w:pPr>
      <w:bookmarkStart w:id="115" w:name="_Hlk103339559"/>
      <w:r w:rsidRPr="003D0D34">
        <w:rPr>
          <w:rFonts w:ascii="Arial" w:hAnsi="Arial" w:cs="Arial"/>
          <w:sz w:val="24"/>
          <w:szCs w:val="24"/>
          <w:lang w:val="en-GB"/>
        </w:rPr>
        <w:t>How to prepare a cross-border project?</w:t>
      </w:r>
    </w:p>
    <w:p w14:paraId="77D79AF4" w14:textId="1982CE0F" w:rsidR="00671D9F" w:rsidRPr="003D0D34" w:rsidRDefault="00671D9F"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lastRenderedPageBreak/>
        <w:t>Preparation of the cross-border project require</w:t>
      </w:r>
      <w:r w:rsidR="00863DB8" w:rsidRPr="003D0D34">
        <w:rPr>
          <w:rFonts w:ascii="Arial" w:hAnsi="Arial" w:cs="Arial"/>
          <w:sz w:val="24"/>
          <w:szCs w:val="24"/>
          <w:lang w:val="en-GB"/>
        </w:rPr>
        <w:t>s</w:t>
      </w:r>
      <w:r w:rsidRPr="003D0D34">
        <w:rPr>
          <w:rFonts w:ascii="Arial" w:hAnsi="Arial" w:cs="Arial"/>
          <w:sz w:val="24"/>
          <w:szCs w:val="24"/>
          <w:lang w:val="en-GB"/>
        </w:rPr>
        <w:t xml:space="preserve"> several steps which are necessary to form a project proposal relevant to the Programme. </w:t>
      </w:r>
    </w:p>
    <w:p w14:paraId="256072E3" w14:textId="1E33C7AB" w:rsidR="00671D9F" w:rsidRPr="003D0D34" w:rsidRDefault="00671D9F"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Please be informed that </w:t>
      </w:r>
      <w:r w:rsidR="00E22DCF" w:rsidRPr="003D0D34">
        <w:rPr>
          <w:rFonts w:ascii="Arial" w:hAnsi="Arial" w:cs="Arial"/>
          <w:sz w:val="24"/>
          <w:szCs w:val="24"/>
          <w:lang w:val="en-GB"/>
        </w:rPr>
        <w:t xml:space="preserve">the Programme has developed a new tool </w:t>
      </w:r>
      <w:r w:rsidRPr="003D0D34">
        <w:rPr>
          <w:rFonts w:ascii="Arial" w:hAnsi="Arial" w:cs="Arial"/>
          <w:sz w:val="24"/>
          <w:szCs w:val="24"/>
          <w:lang w:val="en-GB"/>
        </w:rPr>
        <w:t>for the submission process</w:t>
      </w:r>
      <w:r w:rsidR="00E22DCF" w:rsidRPr="003D0D34">
        <w:rPr>
          <w:rFonts w:ascii="Arial" w:hAnsi="Arial" w:cs="Arial"/>
          <w:sz w:val="24"/>
          <w:szCs w:val="24"/>
          <w:lang w:val="en-GB"/>
        </w:rPr>
        <w:t xml:space="preserve"> </w:t>
      </w:r>
      <w:r w:rsidRPr="003D0D34">
        <w:rPr>
          <w:rFonts w:ascii="Arial" w:hAnsi="Arial" w:cs="Arial"/>
          <w:sz w:val="24"/>
          <w:szCs w:val="24"/>
          <w:lang w:val="en-GB"/>
        </w:rPr>
        <w:t xml:space="preserve">– the </w:t>
      </w:r>
      <w:r w:rsidRPr="003D0D34">
        <w:rPr>
          <w:rFonts w:ascii="Arial" w:hAnsi="Arial" w:cs="Arial"/>
          <w:b/>
          <w:bCs/>
          <w:sz w:val="24"/>
          <w:szCs w:val="24"/>
          <w:lang w:val="en-GB"/>
        </w:rPr>
        <w:t>WOD2021 Application system</w:t>
      </w:r>
      <w:r w:rsidR="00DD30C4" w:rsidRPr="003D0D34">
        <w:rPr>
          <w:rFonts w:ascii="Arial" w:hAnsi="Arial" w:cs="Arial"/>
          <w:b/>
          <w:bCs/>
          <w:sz w:val="24"/>
          <w:szCs w:val="24"/>
          <w:lang w:val="en-GB"/>
        </w:rPr>
        <w:t xml:space="preserve">, which is part of </w:t>
      </w:r>
      <w:r w:rsidR="00E22DCF" w:rsidRPr="003D0D34">
        <w:rPr>
          <w:rFonts w:ascii="Arial" w:hAnsi="Arial" w:cs="Arial"/>
          <w:b/>
          <w:bCs/>
          <w:sz w:val="24"/>
          <w:szCs w:val="24"/>
          <w:lang w:val="en-GB"/>
        </w:rPr>
        <w:t xml:space="preserve">the </w:t>
      </w:r>
      <w:r w:rsidR="00DD30C4" w:rsidRPr="003D0D34">
        <w:rPr>
          <w:rFonts w:ascii="Arial" w:hAnsi="Arial" w:cs="Arial"/>
          <w:b/>
          <w:bCs/>
          <w:sz w:val="24"/>
          <w:szCs w:val="24"/>
          <w:lang w:val="en-GB"/>
        </w:rPr>
        <w:t>Central Monitoring System – CST2021</w:t>
      </w:r>
      <w:r w:rsidRPr="003D0D34">
        <w:rPr>
          <w:rFonts w:ascii="Arial" w:hAnsi="Arial" w:cs="Arial"/>
          <w:b/>
          <w:bCs/>
          <w:sz w:val="24"/>
          <w:szCs w:val="24"/>
          <w:lang w:val="en-GB"/>
        </w:rPr>
        <w:t>.</w:t>
      </w:r>
      <w:r w:rsidRPr="003D0D34">
        <w:rPr>
          <w:rFonts w:ascii="Arial" w:hAnsi="Arial" w:cs="Arial"/>
          <w:sz w:val="24"/>
          <w:szCs w:val="24"/>
          <w:lang w:val="en-GB"/>
        </w:rPr>
        <w:t xml:space="preserve"> </w:t>
      </w:r>
      <w:r w:rsidR="00DE3607" w:rsidRPr="003D0D34">
        <w:rPr>
          <w:rFonts w:ascii="Arial" w:hAnsi="Arial" w:cs="Arial"/>
          <w:sz w:val="24"/>
          <w:szCs w:val="24"/>
          <w:lang w:val="en-GB"/>
        </w:rPr>
        <w:t xml:space="preserve">The Programme provides the </w:t>
      </w:r>
      <w:r w:rsidRPr="003D0D34">
        <w:rPr>
          <w:rFonts w:ascii="Arial" w:hAnsi="Arial" w:cs="Arial"/>
          <w:b/>
          <w:bCs/>
          <w:sz w:val="24"/>
          <w:szCs w:val="24"/>
          <w:lang w:val="en-GB"/>
        </w:rPr>
        <w:t>WOD2021 Applicant Manual</w:t>
      </w:r>
      <w:r w:rsidR="00DE3607" w:rsidRPr="003D0D34">
        <w:rPr>
          <w:rFonts w:ascii="Arial" w:hAnsi="Arial" w:cs="Arial"/>
          <w:b/>
          <w:bCs/>
          <w:sz w:val="24"/>
          <w:szCs w:val="24"/>
          <w:lang w:val="en-GB"/>
        </w:rPr>
        <w:t xml:space="preserve"> with technical specifications on system usage</w:t>
      </w:r>
      <w:r w:rsidR="00DE3607" w:rsidRPr="003D0D34">
        <w:rPr>
          <w:rFonts w:ascii="Arial" w:hAnsi="Arial" w:cs="Arial"/>
          <w:sz w:val="24"/>
          <w:szCs w:val="24"/>
          <w:lang w:val="en-GB"/>
        </w:rPr>
        <w:t xml:space="preserve">. </w:t>
      </w:r>
    </w:p>
    <w:p w14:paraId="59E26C07" w14:textId="25D7CB1B" w:rsidR="00DA2144" w:rsidRPr="00AD5FD7" w:rsidRDefault="008B7734">
      <w:pPr>
        <w:pStyle w:val="Heading3"/>
        <w:numPr>
          <w:ilvl w:val="1"/>
          <w:numId w:val="170"/>
        </w:numPr>
        <w:spacing w:beforeLines="60" w:before="144" w:afterLines="60" w:after="144" w:line="360" w:lineRule="auto"/>
        <w:rPr>
          <w:rFonts w:ascii="Arial" w:eastAsiaTheme="minorHAnsi" w:hAnsi="Arial" w:cs="Arial"/>
          <w:color w:val="auto"/>
          <w:lang w:val="en-GB"/>
        </w:rPr>
      </w:pPr>
      <w:bookmarkStart w:id="116" w:name="_Toc122435084"/>
      <w:bookmarkEnd w:id="115"/>
      <w:r w:rsidRPr="00AD5FD7">
        <w:rPr>
          <w:rFonts w:ascii="Arial" w:eastAsiaTheme="minorHAnsi" w:hAnsi="Arial" w:cs="Arial"/>
          <w:color w:val="auto"/>
          <w:lang w:val="en-GB"/>
        </w:rPr>
        <w:t>Preparation</w:t>
      </w:r>
      <w:r w:rsidR="0075342F" w:rsidRPr="00AD5FD7">
        <w:rPr>
          <w:rFonts w:ascii="Arial" w:eastAsiaTheme="minorHAnsi" w:hAnsi="Arial" w:cs="Arial"/>
          <w:color w:val="auto"/>
          <w:lang w:val="en-GB"/>
        </w:rPr>
        <w:t xml:space="preserve"> and submission</w:t>
      </w:r>
      <w:r w:rsidRPr="00AD5FD7">
        <w:rPr>
          <w:rFonts w:ascii="Arial" w:eastAsiaTheme="minorHAnsi" w:hAnsi="Arial" w:cs="Arial"/>
          <w:color w:val="auto"/>
          <w:lang w:val="en-GB"/>
        </w:rPr>
        <w:t xml:space="preserve"> of the project proposal</w:t>
      </w:r>
      <w:bookmarkEnd w:id="116"/>
    </w:p>
    <w:p w14:paraId="5F98533D" w14:textId="7964A9EC" w:rsidR="006A12A6" w:rsidRPr="00AD5FD7" w:rsidRDefault="006A12A6">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First step, The identified problem: To what problem will the project contribute a solution? What needs and challenges will be addressed by the project?</w:t>
      </w:r>
    </w:p>
    <w:p w14:paraId="0B40ADD9" w14:textId="4FEE4BEB" w:rsidR="006A12A6" w:rsidRPr="00AD5FD7" w:rsidRDefault="006A12A6">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Second step, Target groups and stakeholders: What problems of the target groups will be addressed? Who will benefit from the project?</w:t>
      </w:r>
    </w:p>
    <w:p w14:paraId="16A00F87" w14:textId="4A7CDC18" w:rsidR="006A12A6" w:rsidRPr="00AD5FD7" w:rsidRDefault="006A12A6">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Third step, Building cross-border partnership: Make sure the involved partners are eligible in accordance with the Programme rules, and relevant to solve the identified problem.</w:t>
      </w:r>
    </w:p>
    <w:p w14:paraId="0A9644D9" w14:textId="0F359A34" w:rsidR="006A12A6" w:rsidRPr="00AD5FD7" w:rsidRDefault="006A12A6">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Fourth step</w:t>
      </w:r>
      <w:r w:rsidR="0049757C" w:rsidRPr="00AD5FD7">
        <w:rPr>
          <w:rFonts w:ascii="Arial" w:hAnsi="Arial" w:cs="Arial"/>
          <w:sz w:val="24"/>
          <w:szCs w:val="24"/>
          <w:lang w:val="en-GB"/>
        </w:rPr>
        <w:t>,</w:t>
      </w:r>
      <w:r w:rsidR="00781DD2" w:rsidRPr="00AD5FD7">
        <w:rPr>
          <w:rFonts w:ascii="Arial" w:hAnsi="Arial" w:cs="Arial"/>
          <w:sz w:val="24"/>
          <w:szCs w:val="24"/>
          <w:lang w:val="en-GB"/>
        </w:rPr>
        <w:t xml:space="preserve"> Project idea: Identify the project objectives (what do you want to achieve?) and results (what do you want to change?) To which Programme Measure will the project contribute?</w:t>
      </w:r>
    </w:p>
    <w:p w14:paraId="70904D24" w14:textId="67DD22BD" w:rsidR="00781DD2" w:rsidRPr="00AD5FD7" w:rsidRDefault="00781DD2">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Fifth step</w:t>
      </w:r>
      <w:r w:rsidR="0049757C" w:rsidRPr="00AD5FD7">
        <w:rPr>
          <w:rFonts w:ascii="Arial" w:hAnsi="Arial" w:cs="Arial"/>
          <w:sz w:val="24"/>
          <w:szCs w:val="24"/>
          <w:lang w:val="en-GB"/>
        </w:rPr>
        <w:t>,</w:t>
      </w:r>
      <w:r w:rsidRPr="00AD5FD7">
        <w:rPr>
          <w:rFonts w:ascii="Arial" w:hAnsi="Arial" w:cs="Arial"/>
          <w:sz w:val="24"/>
          <w:szCs w:val="24"/>
          <w:lang w:val="en-GB"/>
        </w:rPr>
        <w:t xml:space="preserve"> Intervention logic: Define the project output and results indicators through which the achievement of the project objective will be measured within the scope of the indicators predefined by the Programme in the specific Measure.</w:t>
      </w:r>
    </w:p>
    <w:p w14:paraId="5F8D9EB8" w14:textId="4516EE7D" w:rsidR="00B467A2" w:rsidRPr="00AD5FD7" w:rsidRDefault="00B467A2">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Sixth step</w:t>
      </w:r>
      <w:r w:rsidR="0049757C" w:rsidRPr="00AD5FD7">
        <w:rPr>
          <w:rFonts w:ascii="Arial" w:hAnsi="Arial" w:cs="Arial"/>
          <w:sz w:val="24"/>
          <w:szCs w:val="24"/>
          <w:lang w:val="en-GB"/>
        </w:rPr>
        <w:t>,</w:t>
      </w:r>
      <w:r w:rsidRPr="00AD5FD7">
        <w:rPr>
          <w:rFonts w:ascii="Arial" w:hAnsi="Arial" w:cs="Arial"/>
          <w:sz w:val="24"/>
          <w:szCs w:val="24"/>
          <w:lang w:val="en-GB"/>
        </w:rPr>
        <w:t xml:space="preserve"> Project activities: Which actions, tools and methodologies will be implemented to achieve the results and objectives? Think of the ways to communicate and disseminate the project results to the stakeholders and target groups, as well as the wider public.</w:t>
      </w:r>
    </w:p>
    <w:p w14:paraId="0482502E" w14:textId="2E77BA9A" w:rsidR="0049757C" w:rsidRPr="00AD5FD7" w:rsidRDefault="0049757C">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Seventh step, Project timeframe: How much time is needed to carry out all activities and achieve the planned outputs and results? Set the project timeframe with the determined start and end dates.</w:t>
      </w:r>
    </w:p>
    <w:p w14:paraId="423E8195" w14:textId="54553E5F" w:rsidR="0049757C" w:rsidRPr="00AD5FD7" w:rsidRDefault="0049757C">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Eighth step, Project budget: Form a project budget covering all financial needs to implement the project and achieve the results.</w:t>
      </w:r>
    </w:p>
    <w:p w14:paraId="6546B680" w14:textId="566AF6E9" w:rsidR="0049757C" w:rsidRPr="00AD5FD7" w:rsidRDefault="0049757C">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lastRenderedPageBreak/>
        <w:t>Ninth step, Preparing the Application Form: Create a profile of the Lead Applicant organisation in the WoD2021 Application system. Collect the necessary documents from the project partners and associated partners.</w:t>
      </w:r>
    </w:p>
    <w:p w14:paraId="608F2448" w14:textId="202012B2" w:rsidR="0049757C" w:rsidRPr="00AD5FD7" w:rsidRDefault="0049757C">
      <w:pPr>
        <w:pStyle w:val="ListParagraph"/>
        <w:numPr>
          <w:ilvl w:val="0"/>
          <w:numId w:val="169"/>
        </w:numPr>
        <w:spacing w:after="120" w:line="360" w:lineRule="auto"/>
        <w:ind w:left="714" w:hanging="357"/>
        <w:rPr>
          <w:rFonts w:ascii="Arial" w:hAnsi="Arial" w:cs="Arial"/>
          <w:sz w:val="24"/>
          <w:szCs w:val="24"/>
          <w:lang w:val="en-GB"/>
        </w:rPr>
      </w:pPr>
      <w:r w:rsidRPr="00AD5FD7">
        <w:rPr>
          <w:rFonts w:ascii="Arial" w:hAnsi="Arial" w:cs="Arial"/>
          <w:sz w:val="24"/>
          <w:szCs w:val="24"/>
          <w:lang w:val="en-GB"/>
        </w:rPr>
        <w:t>Tenth step, Submitting the Application Form: Complete and submit the Application form and all the required attachments via the WoD2021 Application system within the open Call for Proposals.</w:t>
      </w:r>
    </w:p>
    <w:tbl>
      <w:tblPr>
        <w:tblStyle w:val="TableGrid"/>
        <w:tblW w:w="9175" w:type="dxa"/>
        <w:tblLook w:val="04A0" w:firstRow="1" w:lastRow="0" w:firstColumn="1" w:lastColumn="0" w:noHBand="0" w:noVBand="1"/>
      </w:tblPr>
      <w:tblGrid>
        <w:gridCol w:w="9175"/>
      </w:tblGrid>
      <w:tr w:rsidR="003D0D34" w:rsidRPr="003113CA" w14:paraId="1DA07B2B" w14:textId="77777777" w:rsidTr="008D1BED">
        <w:tc>
          <w:tcPr>
            <w:tcW w:w="9175" w:type="dxa"/>
            <w:vAlign w:val="center"/>
          </w:tcPr>
          <w:p w14:paraId="4D67AE8F" w14:textId="3AB3CFE2" w:rsidR="008B7734" w:rsidRPr="003D0D34" w:rsidRDefault="0075342F" w:rsidP="003D0D34">
            <w:pPr>
              <w:spacing w:after="120" w:line="360" w:lineRule="auto"/>
              <w:ind w:right="-67"/>
              <w:rPr>
                <w:rFonts w:ascii="Arial" w:hAnsi="Arial" w:cs="Arial"/>
                <w:b/>
                <w:bCs/>
                <w:sz w:val="24"/>
                <w:szCs w:val="24"/>
                <w:lang w:val="en-GB"/>
              </w:rPr>
            </w:pPr>
            <w:r w:rsidRPr="003D0D34">
              <w:rPr>
                <w:rFonts w:ascii="Arial" w:hAnsi="Arial" w:cs="Arial"/>
                <w:b/>
                <w:bCs/>
                <w:sz w:val="24"/>
                <w:szCs w:val="24"/>
                <w:lang w:val="en-GB"/>
              </w:rPr>
              <w:t xml:space="preserve">Applicants </w:t>
            </w:r>
            <w:r w:rsidR="00035980" w:rsidRPr="003D0D34">
              <w:rPr>
                <w:rFonts w:ascii="Arial" w:hAnsi="Arial" w:cs="Arial"/>
                <w:b/>
                <w:bCs/>
                <w:sz w:val="24"/>
                <w:szCs w:val="24"/>
                <w:lang w:val="en-GB"/>
              </w:rPr>
              <w:t xml:space="preserve">are </w:t>
            </w:r>
            <w:r w:rsidRPr="003D0D34">
              <w:rPr>
                <w:rFonts w:ascii="Arial" w:hAnsi="Arial" w:cs="Arial"/>
                <w:b/>
                <w:bCs/>
                <w:sz w:val="24"/>
                <w:szCs w:val="24"/>
                <w:lang w:val="en-GB"/>
              </w:rPr>
              <w:t xml:space="preserve">strongly recommended to consult their </w:t>
            </w:r>
            <w:r w:rsidR="008B7734" w:rsidRPr="003D0D34">
              <w:rPr>
                <w:rFonts w:ascii="Arial" w:hAnsi="Arial" w:cs="Arial"/>
                <w:b/>
                <w:bCs/>
                <w:sz w:val="24"/>
                <w:szCs w:val="24"/>
                <w:lang w:val="en-GB"/>
              </w:rPr>
              <w:t>project idea</w:t>
            </w:r>
            <w:r w:rsidRPr="003D0D34">
              <w:rPr>
                <w:rFonts w:ascii="Arial" w:hAnsi="Arial" w:cs="Arial"/>
                <w:b/>
                <w:bCs/>
                <w:sz w:val="24"/>
                <w:szCs w:val="24"/>
                <w:lang w:val="en-GB"/>
              </w:rPr>
              <w:t>s</w:t>
            </w:r>
            <w:r w:rsidR="008B7734" w:rsidRPr="003D0D34">
              <w:rPr>
                <w:rFonts w:ascii="Arial" w:hAnsi="Arial" w:cs="Arial"/>
                <w:b/>
                <w:bCs/>
                <w:sz w:val="24"/>
                <w:szCs w:val="24"/>
                <w:lang w:val="en-GB"/>
              </w:rPr>
              <w:t xml:space="preserve"> </w:t>
            </w:r>
            <w:r w:rsidR="009F43A6" w:rsidRPr="003D0D34">
              <w:rPr>
                <w:rFonts w:ascii="Arial" w:hAnsi="Arial" w:cs="Arial"/>
                <w:b/>
                <w:bCs/>
                <w:sz w:val="24"/>
                <w:szCs w:val="24"/>
                <w:lang w:val="en-GB"/>
              </w:rPr>
              <w:t xml:space="preserve">first with the </w:t>
            </w:r>
            <w:r w:rsidR="008B7734" w:rsidRPr="003D0D34">
              <w:rPr>
                <w:rFonts w:ascii="Arial" w:hAnsi="Arial" w:cs="Arial"/>
                <w:b/>
                <w:bCs/>
                <w:sz w:val="24"/>
                <w:szCs w:val="24"/>
                <w:lang w:val="en-GB"/>
              </w:rPr>
              <w:t>Programme Contact Points</w:t>
            </w:r>
            <w:r w:rsidR="009F43A6" w:rsidRPr="003D0D34">
              <w:rPr>
                <w:rFonts w:ascii="Arial" w:hAnsi="Arial" w:cs="Arial"/>
                <w:b/>
                <w:bCs/>
                <w:sz w:val="24"/>
                <w:szCs w:val="24"/>
                <w:lang w:val="en-GB"/>
              </w:rPr>
              <w:t xml:space="preserve"> and then with the </w:t>
            </w:r>
            <w:r w:rsidR="008B7734" w:rsidRPr="003D0D34">
              <w:rPr>
                <w:rFonts w:ascii="Arial" w:hAnsi="Arial" w:cs="Arial"/>
                <w:b/>
                <w:bCs/>
                <w:sz w:val="24"/>
                <w:szCs w:val="24"/>
                <w:lang w:val="en-GB"/>
              </w:rPr>
              <w:t xml:space="preserve">Joint Secretariat </w:t>
            </w:r>
            <w:r w:rsidRPr="003D0D34">
              <w:rPr>
                <w:rFonts w:ascii="Arial" w:hAnsi="Arial" w:cs="Arial"/>
                <w:b/>
                <w:bCs/>
                <w:sz w:val="24"/>
                <w:szCs w:val="24"/>
                <w:lang w:val="en-GB"/>
              </w:rPr>
              <w:t>before submi</w:t>
            </w:r>
            <w:r w:rsidR="00E22DCF" w:rsidRPr="003D0D34">
              <w:rPr>
                <w:rFonts w:ascii="Arial" w:hAnsi="Arial" w:cs="Arial"/>
                <w:b/>
                <w:bCs/>
                <w:sz w:val="24"/>
                <w:szCs w:val="24"/>
                <w:lang w:val="en-GB"/>
              </w:rPr>
              <w:t>tting</w:t>
            </w:r>
            <w:r w:rsidRPr="003D0D34">
              <w:rPr>
                <w:rFonts w:ascii="Arial" w:hAnsi="Arial" w:cs="Arial"/>
                <w:b/>
                <w:bCs/>
                <w:sz w:val="24"/>
                <w:szCs w:val="24"/>
                <w:lang w:val="en-GB"/>
              </w:rPr>
              <w:t xml:space="preserve"> the project proposal.</w:t>
            </w:r>
          </w:p>
        </w:tc>
      </w:tr>
    </w:tbl>
    <w:p w14:paraId="5CABC6B8" w14:textId="77777777" w:rsidR="008B7734" w:rsidRPr="003D0D34" w:rsidRDefault="008B7734" w:rsidP="003D0D34">
      <w:pPr>
        <w:spacing w:after="120" w:line="360" w:lineRule="auto"/>
        <w:rPr>
          <w:rFonts w:ascii="Arial" w:hAnsi="Arial" w:cs="Arial"/>
          <w:sz w:val="24"/>
          <w:szCs w:val="24"/>
          <w:shd w:val="clear" w:color="auto" w:fill="FFFFFF"/>
          <w:lang w:val="en-US"/>
        </w:rPr>
      </w:pPr>
    </w:p>
    <w:p w14:paraId="4BAC2AD4" w14:textId="3F562F66" w:rsidR="008B7734" w:rsidRPr="003D0D34" w:rsidRDefault="008B7734" w:rsidP="003D0D34">
      <w:pPr>
        <w:spacing w:after="120" w:line="360" w:lineRule="auto"/>
        <w:ind w:right="-67"/>
        <w:rPr>
          <w:rFonts w:ascii="Arial" w:hAnsi="Arial" w:cs="Arial"/>
          <w:sz w:val="24"/>
          <w:szCs w:val="24"/>
          <w:lang w:val="en-GB"/>
        </w:rPr>
      </w:pPr>
      <w:r w:rsidRPr="003D0D34">
        <w:rPr>
          <w:rFonts w:ascii="Arial" w:hAnsi="Arial" w:cs="Arial"/>
          <w:sz w:val="24"/>
          <w:szCs w:val="24"/>
          <w:lang w:val="en-GB"/>
        </w:rPr>
        <w:t>Within the project development process</w:t>
      </w:r>
      <w:r w:rsidR="00E22DCF" w:rsidRPr="003D0D34">
        <w:rPr>
          <w:rFonts w:ascii="Arial" w:hAnsi="Arial" w:cs="Arial"/>
          <w:sz w:val="24"/>
          <w:szCs w:val="24"/>
          <w:lang w:val="en-GB"/>
        </w:rPr>
        <w:t>,</w:t>
      </w:r>
      <w:r w:rsidRPr="003D0D34">
        <w:rPr>
          <w:rFonts w:ascii="Arial" w:hAnsi="Arial" w:cs="Arial"/>
          <w:sz w:val="24"/>
          <w:szCs w:val="24"/>
          <w:lang w:val="en-GB"/>
        </w:rPr>
        <w:t xml:space="preserve"> different steps may overlap and be adjusted accordingly. </w:t>
      </w:r>
    </w:p>
    <w:p w14:paraId="777D5277" w14:textId="3E2CA0F6" w:rsidR="008B7734" w:rsidRPr="003D0D34" w:rsidRDefault="008B7734" w:rsidP="003D0D34">
      <w:pPr>
        <w:pStyle w:val="NormalWeb"/>
        <w:shd w:val="clear" w:color="auto" w:fill="FFFFFF"/>
        <w:spacing w:before="0" w:beforeAutospacing="0" w:after="120" w:afterAutospacing="0" w:line="360" w:lineRule="auto"/>
        <w:ind w:right="-67"/>
        <w:rPr>
          <w:rFonts w:ascii="Arial" w:hAnsi="Arial" w:cs="Arial"/>
          <w:sz w:val="24"/>
          <w:szCs w:val="24"/>
          <w:lang w:val="en-GB"/>
        </w:rPr>
      </w:pPr>
      <w:r w:rsidRPr="003D0D34">
        <w:rPr>
          <w:rFonts w:ascii="Arial" w:hAnsi="Arial" w:cs="Arial"/>
          <w:sz w:val="24"/>
          <w:szCs w:val="24"/>
          <w:lang w:val="en-GB"/>
        </w:rPr>
        <w:t xml:space="preserve">Potential additional partners may join at any </w:t>
      </w:r>
      <w:r w:rsidR="00E22DCF" w:rsidRPr="003D0D34">
        <w:rPr>
          <w:rFonts w:ascii="Arial" w:hAnsi="Arial" w:cs="Arial"/>
          <w:sz w:val="24"/>
          <w:szCs w:val="24"/>
          <w:lang w:val="en-GB"/>
        </w:rPr>
        <w:t>point in</w:t>
      </w:r>
      <w:r w:rsidRPr="003D0D34">
        <w:rPr>
          <w:rFonts w:ascii="Arial" w:hAnsi="Arial" w:cs="Arial"/>
          <w:sz w:val="24"/>
          <w:szCs w:val="24"/>
          <w:lang w:val="en-GB"/>
        </w:rPr>
        <w:t xml:space="preserve"> the process, though the core of the partnership should be established </w:t>
      </w:r>
      <w:r w:rsidR="00E22DCF" w:rsidRPr="003D0D34">
        <w:rPr>
          <w:rFonts w:ascii="Arial" w:hAnsi="Arial" w:cs="Arial"/>
          <w:sz w:val="24"/>
          <w:szCs w:val="24"/>
          <w:lang w:val="en-GB"/>
        </w:rPr>
        <w:t xml:space="preserve">at an </w:t>
      </w:r>
      <w:r w:rsidRPr="003D0D34">
        <w:rPr>
          <w:rFonts w:ascii="Arial" w:hAnsi="Arial" w:cs="Arial"/>
          <w:sz w:val="24"/>
          <w:szCs w:val="24"/>
          <w:lang w:val="en-GB"/>
        </w:rPr>
        <w:t>early stage.</w:t>
      </w:r>
    </w:p>
    <w:p w14:paraId="7488781A" w14:textId="17B2A685" w:rsidR="000A7C01" w:rsidRPr="003D0D34" w:rsidRDefault="00ED6A26" w:rsidP="003D0D34">
      <w:pPr>
        <w:pStyle w:val="Heading3"/>
        <w:spacing w:beforeLines="60" w:before="144" w:afterLines="60" w:after="144" w:line="360" w:lineRule="auto"/>
        <w:rPr>
          <w:rFonts w:ascii="Arial" w:hAnsi="Arial" w:cs="Arial"/>
          <w:color w:val="auto"/>
          <w:lang w:val="en-GB"/>
        </w:rPr>
      </w:pPr>
      <w:bookmarkStart w:id="117" w:name="_Toc122435085"/>
      <w:r w:rsidRPr="003D0D34">
        <w:rPr>
          <w:rFonts w:ascii="Arial" w:hAnsi="Arial" w:cs="Arial"/>
          <w:color w:val="auto"/>
          <w:lang w:val="en-GB"/>
        </w:rPr>
        <w:t>1</w:t>
      </w:r>
      <w:r w:rsidR="000A7C01" w:rsidRPr="003D0D34">
        <w:rPr>
          <w:rFonts w:ascii="Arial" w:hAnsi="Arial" w:cs="Arial"/>
          <w:color w:val="auto"/>
          <w:lang w:val="en-GB"/>
        </w:rPr>
        <w:t>.</w:t>
      </w:r>
      <w:r w:rsidR="008B7734" w:rsidRPr="003D0D34">
        <w:rPr>
          <w:rFonts w:ascii="Arial" w:hAnsi="Arial" w:cs="Arial"/>
          <w:color w:val="auto"/>
          <w:lang w:val="en-GB"/>
        </w:rPr>
        <w:t xml:space="preserve">2 </w:t>
      </w:r>
      <w:r w:rsidR="000A7C01" w:rsidRPr="003D0D34">
        <w:rPr>
          <w:rFonts w:ascii="Arial" w:eastAsiaTheme="minorHAnsi" w:hAnsi="Arial" w:cs="Arial"/>
          <w:color w:val="auto"/>
          <w:lang w:val="en-GB"/>
        </w:rPr>
        <w:t>Programme services</w:t>
      </w:r>
      <w:bookmarkEnd w:id="117"/>
    </w:p>
    <w:p w14:paraId="33C5B7C2" w14:textId="77777777" w:rsidR="000A7C01" w:rsidRPr="003D0D34" w:rsidRDefault="000A7C01" w:rsidP="003D0D34">
      <w:pPr>
        <w:spacing w:beforeLines="60" w:before="144" w:afterLines="60" w:after="144" w:line="360" w:lineRule="auto"/>
        <w:rPr>
          <w:rFonts w:ascii="Arial" w:hAnsi="Arial" w:cs="Arial"/>
          <w:sz w:val="24"/>
          <w:szCs w:val="24"/>
        </w:rPr>
      </w:pPr>
      <w:r w:rsidRPr="003D0D34">
        <w:rPr>
          <w:rFonts w:ascii="Arial" w:hAnsi="Arial" w:cs="Arial"/>
          <w:sz w:val="24"/>
          <w:szCs w:val="24"/>
          <w:lang w:val="en-US"/>
        </w:rPr>
        <w:t xml:space="preserve">At every stage of the project generation process, the Programme offers support to the potential applicants to submit the proposal. </w:t>
      </w:r>
      <w:r w:rsidRPr="003D0D34">
        <w:rPr>
          <w:rFonts w:ascii="Arial" w:hAnsi="Arial" w:cs="Arial"/>
          <w:sz w:val="24"/>
          <w:szCs w:val="24"/>
        </w:rPr>
        <w:t xml:space="preserve">The tools and services include: </w:t>
      </w:r>
    </w:p>
    <w:p w14:paraId="43275B8D" w14:textId="52102A8C" w:rsidR="000A7C01" w:rsidRPr="003D0D34" w:rsidRDefault="005D30F8">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hyperlink r:id="rId11" w:history="1">
        <w:r w:rsidR="000A7C01" w:rsidRPr="003D0D34">
          <w:rPr>
            <w:rFonts w:ascii="Arial" w:hAnsi="Arial" w:cs="Arial"/>
            <w:b/>
            <w:bCs/>
            <w:sz w:val="24"/>
            <w:szCs w:val="24"/>
            <w:lang w:val="en-GB"/>
          </w:rPr>
          <w:t>Programme website</w:t>
        </w:r>
      </w:hyperlink>
      <w:r w:rsidR="000A7C01" w:rsidRPr="003D0D34">
        <w:rPr>
          <w:rFonts w:ascii="Arial" w:hAnsi="Arial" w:cs="Arial"/>
          <w:sz w:val="24"/>
          <w:szCs w:val="24"/>
          <w:lang w:val="en-US"/>
        </w:rPr>
        <w:t xml:space="preserve"> is the main source for information about the Programme including access to all documents, FAQ, announcements on calls for proposals</w:t>
      </w:r>
      <w:r w:rsidR="007636CB" w:rsidRPr="003D0D34">
        <w:rPr>
          <w:rFonts w:ascii="Arial" w:hAnsi="Arial" w:cs="Arial"/>
          <w:sz w:val="24"/>
          <w:szCs w:val="24"/>
          <w:lang w:val="en-US"/>
        </w:rPr>
        <w:t>,</w:t>
      </w:r>
      <w:r w:rsidR="000A7C01" w:rsidRPr="003D0D34">
        <w:rPr>
          <w:rFonts w:ascii="Arial" w:hAnsi="Arial" w:cs="Arial"/>
          <w:sz w:val="24"/>
          <w:szCs w:val="24"/>
          <w:lang w:val="en-US"/>
        </w:rPr>
        <w:t xml:space="preserve"> etc. </w:t>
      </w:r>
    </w:p>
    <w:p w14:paraId="57F01467" w14:textId="5127E418" w:rsidR="000A7C01"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W</w:t>
      </w:r>
      <w:r w:rsidR="00703799" w:rsidRPr="003D0D34">
        <w:rPr>
          <w:rFonts w:ascii="Arial" w:hAnsi="Arial" w:cs="Arial"/>
          <w:b/>
          <w:bCs/>
          <w:sz w:val="24"/>
          <w:szCs w:val="24"/>
          <w:lang w:val="en-GB"/>
        </w:rPr>
        <w:t>O</w:t>
      </w:r>
      <w:r w:rsidRPr="003D0D34">
        <w:rPr>
          <w:rFonts w:ascii="Arial" w:hAnsi="Arial" w:cs="Arial"/>
          <w:b/>
          <w:bCs/>
          <w:sz w:val="24"/>
          <w:szCs w:val="24"/>
          <w:lang w:val="en-GB"/>
        </w:rPr>
        <w:t>D2021 Application system</w:t>
      </w:r>
      <w:r w:rsidRPr="003D0D34">
        <w:rPr>
          <w:rFonts w:ascii="Arial" w:hAnsi="Arial" w:cs="Arial"/>
          <w:sz w:val="24"/>
          <w:szCs w:val="24"/>
          <w:lang w:val="en-US"/>
        </w:rPr>
        <w:t xml:space="preserve"> is the system developed to facilitate the application process where registered organi</w:t>
      </w:r>
      <w:r w:rsidR="004C3F0F" w:rsidRPr="003D0D34">
        <w:rPr>
          <w:rFonts w:ascii="Arial" w:hAnsi="Arial" w:cs="Arial"/>
          <w:sz w:val="24"/>
          <w:szCs w:val="24"/>
          <w:lang w:val="en-US"/>
        </w:rPr>
        <w:t>s</w:t>
      </w:r>
      <w:r w:rsidRPr="003D0D34">
        <w:rPr>
          <w:rFonts w:ascii="Arial" w:hAnsi="Arial" w:cs="Arial"/>
          <w:sz w:val="24"/>
          <w:szCs w:val="24"/>
          <w:lang w:val="en-US"/>
        </w:rPr>
        <w:t>ation</w:t>
      </w:r>
      <w:r w:rsidR="00AC31B9" w:rsidRPr="003D0D34">
        <w:rPr>
          <w:rFonts w:ascii="Arial" w:hAnsi="Arial" w:cs="Arial"/>
          <w:sz w:val="24"/>
          <w:szCs w:val="24"/>
          <w:lang w:val="en-US"/>
        </w:rPr>
        <w:t>s</w:t>
      </w:r>
      <w:r w:rsidRPr="003D0D34">
        <w:rPr>
          <w:rFonts w:ascii="Arial" w:hAnsi="Arial" w:cs="Arial"/>
          <w:sz w:val="24"/>
          <w:szCs w:val="24"/>
          <w:lang w:val="en-US"/>
        </w:rPr>
        <w:t xml:space="preserve"> can submit the Application Form and go through the whole assessment process including correspondence with the JS and obtainment of results.</w:t>
      </w:r>
    </w:p>
    <w:p w14:paraId="304B87A3" w14:textId="026647B0" w:rsidR="000A7C01"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Partner Search Tool</w:t>
      </w:r>
      <w:r w:rsidRPr="003D0D34">
        <w:rPr>
          <w:rFonts w:ascii="Arial" w:hAnsi="Arial" w:cs="Arial"/>
          <w:sz w:val="24"/>
          <w:szCs w:val="24"/>
          <w:lang w:val="en-US"/>
        </w:rPr>
        <w:t xml:space="preserve"> (accessible through the Programme website) is an online form where registered members can find relevant organi</w:t>
      </w:r>
      <w:r w:rsidR="004C3F0F" w:rsidRPr="003D0D34">
        <w:rPr>
          <w:rFonts w:ascii="Arial" w:hAnsi="Arial" w:cs="Arial"/>
          <w:sz w:val="24"/>
          <w:szCs w:val="24"/>
          <w:lang w:val="en-US"/>
        </w:rPr>
        <w:t>s</w:t>
      </w:r>
      <w:r w:rsidRPr="003D0D34">
        <w:rPr>
          <w:rFonts w:ascii="Arial" w:hAnsi="Arial" w:cs="Arial"/>
          <w:sz w:val="24"/>
          <w:szCs w:val="24"/>
          <w:lang w:val="en-US"/>
        </w:rPr>
        <w:t>ations to form a future partnership.</w:t>
      </w:r>
    </w:p>
    <w:p w14:paraId="5C9F5859" w14:textId="77777777" w:rsidR="000A7C01"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lastRenderedPageBreak/>
        <w:t>Knowledge bank tool</w:t>
      </w:r>
      <w:r w:rsidRPr="003D0D34">
        <w:rPr>
          <w:rFonts w:ascii="Arial" w:hAnsi="Arial" w:cs="Arial"/>
          <w:sz w:val="24"/>
          <w:szCs w:val="24"/>
          <w:lang w:val="en-US"/>
        </w:rPr>
        <w:t xml:space="preserve"> (accessible through the Programme website) gives an overview of the various solutions and tools developed and trialled by South Baltic projects from 2008 to date. </w:t>
      </w:r>
    </w:p>
    <w:p w14:paraId="680D29E4" w14:textId="28D8CBAF" w:rsidR="000A7C01"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Contact Points</w:t>
      </w:r>
      <w:r w:rsidRPr="003D0D34">
        <w:rPr>
          <w:rFonts w:ascii="Arial" w:hAnsi="Arial" w:cs="Arial"/>
          <w:b/>
          <w:bCs/>
          <w:sz w:val="24"/>
          <w:szCs w:val="24"/>
          <w:lang w:val="en-US"/>
        </w:rPr>
        <w:t xml:space="preserve"> </w:t>
      </w:r>
      <w:r w:rsidRPr="003D0D34">
        <w:rPr>
          <w:rFonts w:ascii="Arial" w:hAnsi="Arial" w:cs="Arial"/>
          <w:sz w:val="24"/>
          <w:szCs w:val="24"/>
          <w:lang w:val="en-US"/>
        </w:rPr>
        <w:t xml:space="preserve">in participating Member States to provide applicants with comprehensive information on </w:t>
      </w:r>
      <w:r w:rsidR="00B942F2" w:rsidRPr="003D0D34">
        <w:rPr>
          <w:rFonts w:ascii="Arial" w:hAnsi="Arial" w:cs="Arial"/>
          <w:sz w:val="24"/>
          <w:szCs w:val="24"/>
          <w:lang w:val="en-US"/>
        </w:rPr>
        <w:t xml:space="preserve">the </w:t>
      </w:r>
      <w:r w:rsidRPr="003D0D34">
        <w:rPr>
          <w:rFonts w:ascii="Arial" w:hAnsi="Arial" w:cs="Arial"/>
          <w:sz w:val="24"/>
          <w:szCs w:val="24"/>
          <w:lang w:val="en-US"/>
        </w:rPr>
        <w:t>procedures and rules of the Programme.</w:t>
      </w:r>
    </w:p>
    <w:p w14:paraId="5C0D0EAE" w14:textId="200ABA84" w:rsidR="000A7C01"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Training and information meetings</w:t>
      </w:r>
      <w:r w:rsidR="00850A3D" w:rsidRPr="003D0D34">
        <w:rPr>
          <w:rFonts w:ascii="Arial" w:hAnsi="Arial" w:cs="Arial"/>
          <w:b/>
          <w:bCs/>
          <w:sz w:val="24"/>
          <w:szCs w:val="24"/>
          <w:lang w:val="en-GB"/>
        </w:rPr>
        <w:t>.</w:t>
      </w:r>
      <w:r w:rsidRPr="003D0D34">
        <w:rPr>
          <w:rFonts w:ascii="Arial" w:hAnsi="Arial" w:cs="Arial"/>
          <w:sz w:val="24"/>
          <w:szCs w:val="24"/>
          <w:lang w:val="en-US"/>
        </w:rPr>
        <w:t xml:space="preserve"> The JS and the Contact Points organi</w:t>
      </w:r>
      <w:r w:rsidR="004C3F0F" w:rsidRPr="003D0D34">
        <w:rPr>
          <w:rFonts w:ascii="Arial" w:hAnsi="Arial" w:cs="Arial"/>
          <w:sz w:val="24"/>
          <w:szCs w:val="24"/>
          <w:lang w:val="en-US"/>
        </w:rPr>
        <w:t>s</w:t>
      </w:r>
      <w:r w:rsidRPr="003D0D34">
        <w:rPr>
          <w:rFonts w:ascii="Arial" w:hAnsi="Arial" w:cs="Arial"/>
          <w:sz w:val="24"/>
          <w:szCs w:val="24"/>
          <w:lang w:val="en-US"/>
        </w:rPr>
        <w:t>e various thematic events for applicants and potential beneficiaries. These events are useful in clarifying any doubts and finding responses to questions related to the Programme.</w:t>
      </w:r>
    </w:p>
    <w:p w14:paraId="0594E63B" w14:textId="56A21E70" w:rsidR="00850A3D" w:rsidRPr="003D0D34" w:rsidRDefault="000A7C01">
      <w:pPr>
        <w:pStyle w:val="ListParagraph"/>
        <w:numPr>
          <w:ilvl w:val="0"/>
          <w:numId w:val="33"/>
        </w:numPr>
        <w:suppressAutoHyphens/>
        <w:spacing w:beforeLines="60" w:before="144" w:afterLines="60" w:after="144" w:line="360" w:lineRule="auto"/>
        <w:contextualSpacing w:val="0"/>
        <w:rPr>
          <w:rFonts w:ascii="Arial" w:hAnsi="Arial" w:cs="Arial"/>
          <w:sz w:val="24"/>
          <w:szCs w:val="24"/>
          <w:lang w:val="en-US"/>
        </w:rPr>
      </w:pPr>
      <w:r w:rsidRPr="003D0D34">
        <w:rPr>
          <w:rFonts w:ascii="Arial" w:hAnsi="Arial" w:cs="Arial"/>
          <w:b/>
          <w:bCs/>
          <w:sz w:val="24"/>
          <w:szCs w:val="24"/>
          <w:lang w:val="en-GB"/>
        </w:rPr>
        <w:t>Consultation services.</w:t>
      </w:r>
      <w:r w:rsidRPr="003D0D34">
        <w:rPr>
          <w:rFonts w:ascii="Arial" w:hAnsi="Arial" w:cs="Arial"/>
          <w:sz w:val="24"/>
          <w:szCs w:val="24"/>
          <w:lang w:val="en-US"/>
        </w:rPr>
        <w:t xml:space="preserve"> The initial project idea can be consulted on </w:t>
      </w:r>
      <w:r w:rsidR="00D36BB5" w:rsidRPr="003D0D34">
        <w:rPr>
          <w:rFonts w:ascii="Arial" w:hAnsi="Arial" w:cs="Arial"/>
          <w:sz w:val="24"/>
          <w:szCs w:val="24"/>
          <w:lang w:val="en-US"/>
        </w:rPr>
        <w:t xml:space="preserve">with </w:t>
      </w:r>
      <w:r w:rsidR="00B942F2" w:rsidRPr="003D0D34">
        <w:rPr>
          <w:rFonts w:ascii="Arial" w:hAnsi="Arial" w:cs="Arial"/>
          <w:sz w:val="24"/>
          <w:szCs w:val="24"/>
          <w:lang w:val="en-US"/>
        </w:rPr>
        <w:t xml:space="preserve">a </w:t>
      </w:r>
      <w:r w:rsidR="00D36BB5" w:rsidRPr="003D0D34">
        <w:rPr>
          <w:rFonts w:ascii="Arial" w:hAnsi="Arial" w:cs="Arial"/>
          <w:sz w:val="24"/>
          <w:szCs w:val="24"/>
          <w:lang w:val="en-US"/>
        </w:rPr>
        <w:t>Contact</w:t>
      </w:r>
      <w:r w:rsidRPr="003D0D34">
        <w:rPr>
          <w:rFonts w:ascii="Arial" w:hAnsi="Arial" w:cs="Arial"/>
          <w:sz w:val="24"/>
          <w:szCs w:val="24"/>
          <w:lang w:val="en-US"/>
        </w:rPr>
        <w:t xml:space="preserve"> Point to obtain </w:t>
      </w:r>
      <w:r w:rsidR="00B942F2" w:rsidRPr="003D0D34">
        <w:rPr>
          <w:rFonts w:ascii="Arial" w:hAnsi="Arial" w:cs="Arial"/>
          <w:sz w:val="24"/>
          <w:szCs w:val="24"/>
          <w:lang w:val="en-US"/>
        </w:rPr>
        <w:t>an initial</w:t>
      </w:r>
      <w:r w:rsidRPr="003D0D34">
        <w:rPr>
          <w:rFonts w:ascii="Arial" w:hAnsi="Arial" w:cs="Arial"/>
          <w:sz w:val="24"/>
          <w:szCs w:val="24"/>
          <w:lang w:val="en-US"/>
        </w:rPr>
        <w:t xml:space="preserve"> opinion on its relevance to the Programme. At a later stage of project generation, the project owner can consult the JS, if relevant.</w:t>
      </w:r>
    </w:p>
    <w:p w14:paraId="630A827D" w14:textId="6A06EC5C" w:rsidR="00C03831" w:rsidRPr="003D0D34" w:rsidRDefault="00C03831" w:rsidP="003D0D34">
      <w:pPr>
        <w:pStyle w:val="Heading2"/>
        <w:spacing w:after="120" w:line="360" w:lineRule="auto"/>
        <w:rPr>
          <w:rFonts w:ascii="Arial" w:hAnsi="Arial" w:cs="Arial"/>
          <w:b/>
          <w:bCs/>
          <w:color w:val="auto"/>
          <w:sz w:val="24"/>
          <w:szCs w:val="24"/>
          <w:lang w:val="en-GB"/>
        </w:rPr>
      </w:pPr>
      <w:bookmarkStart w:id="118" w:name="_Toc122435086"/>
      <w:r w:rsidRPr="003D0D34">
        <w:rPr>
          <w:rFonts w:ascii="Arial" w:hAnsi="Arial" w:cs="Arial"/>
          <w:b/>
          <w:bCs/>
          <w:color w:val="auto"/>
          <w:sz w:val="24"/>
          <w:szCs w:val="24"/>
          <w:lang w:val="en-GB"/>
        </w:rPr>
        <w:t>2 CENTRAL INFORMATION AND COMMUNICATION TECHNOLOGY SYSTEM 2021</w:t>
      </w:r>
      <w:bookmarkEnd w:id="118"/>
    </w:p>
    <w:p w14:paraId="4EDF10FE" w14:textId="6EACA3CB"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electronic and paperless implementation of the Programme, in accordance with the EU provisions, is one of the simplifications continued and developed from previous programming periods. </w:t>
      </w:r>
      <w:r w:rsidR="00DF47E0" w:rsidRPr="003D0D34">
        <w:rPr>
          <w:rFonts w:ascii="Arial" w:hAnsi="Arial" w:cs="Arial"/>
          <w:sz w:val="24"/>
          <w:szCs w:val="24"/>
          <w:lang w:val="en-GB"/>
        </w:rPr>
        <w:t xml:space="preserve">The </w:t>
      </w:r>
      <w:r w:rsidRPr="003D0D34">
        <w:rPr>
          <w:rFonts w:ascii="Arial" w:hAnsi="Arial" w:cs="Arial"/>
          <w:sz w:val="24"/>
          <w:szCs w:val="24"/>
          <w:lang w:val="en-GB"/>
        </w:rPr>
        <w:t>Central Information and Communication Technology System 2021 (Polish: Centralny System Teleinformatyczny 2021, CST2021) will serve this purpose covering electronic data exchange between applicants, project partners and programme management bodies on different levels. All applicants and project partners</w:t>
      </w:r>
      <w:r w:rsidR="00DE4971" w:rsidRPr="003D0D34">
        <w:rPr>
          <w:rFonts w:ascii="Arial" w:hAnsi="Arial" w:cs="Arial"/>
          <w:sz w:val="24"/>
          <w:szCs w:val="24"/>
          <w:lang w:val="en-GB"/>
        </w:rPr>
        <w:t>,</w:t>
      </w:r>
      <w:r w:rsidRPr="003D0D34">
        <w:rPr>
          <w:rFonts w:ascii="Arial" w:hAnsi="Arial" w:cs="Arial"/>
          <w:sz w:val="24"/>
          <w:szCs w:val="24"/>
          <w:lang w:val="en-GB"/>
        </w:rPr>
        <w:t xml:space="preserve"> including </w:t>
      </w:r>
      <w:r w:rsidR="00264C63" w:rsidRPr="003D0D34">
        <w:rPr>
          <w:rFonts w:ascii="Arial" w:hAnsi="Arial" w:cs="Arial"/>
          <w:sz w:val="24"/>
          <w:szCs w:val="24"/>
          <w:lang w:val="en-GB"/>
        </w:rPr>
        <w:t>Lead Partner</w:t>
      </w:r>
      <w:r w:rsidRPr="003D0D34">
        <w:rPr>
          <w:rFonts w:ascii="Arial" w:hAnsi="Arial" w:cs="Arial"/>
          <w:sz w:val="24"/>
          <w:szCs w:val="24"/>
          <w:lang w:val="en-GB"/>
        </w:rPr>
        <w:t>s</w:t>
      </w:r>
      <w:r w:rsidR="00DE4971" w:rsidRPr="003D0D34">
        <w:rPr>
          <w:rFonts w:ascii="Arial" w:hAnsi="Arial" w:cs="Arial"/>
          <w:sz w:val="24"/>
          <w:szCs w:val="24"/>
          <w:lang w:val="en-GB"/>
        </w:rPr>
        <w:t>,</w:t>
      </w:r>
      <w:r w:rsidRPr="003D0D34">
        <w:rPr>
          <w:rFonts w:ascii="Arial" w:hAnsi="Arial" w:cs="Arial"/>
          <w:sz w:val="24"/>
          <w:szCs w:val="24"/>
          <w:lang w:val="en-GB"/>
        </w:rPr>
        <w:t xml:space="preserve"> are obliged to use CST2021. The responsibility for building, developing, and maintaining the system rests on the Managing Authority.</w:t>
      </w:r>
    </w:p>
    <w:p w14:paraId="42C37C19" w14:textId="2C9701F0" w:rsidR="001436D2" w:rsidRPr="003D0D34" w:rsidRDefault="001436D2" w:rsidP="003D0D34">
      <w:pPr>
        <w:pStyle w:val="Heading3"/>
        <w:spacing w:beforeLines="60" w:before="144" w:afterLines="60" w:after="144" w:line="360" w:lineRule="auto"/>
        <w:rPr>
          <w:rFonts w:ascii="Arial" w:hAnsi="Arial" w:cs="Arial"/>
          <w:color w:val="auto"/>
          <w:lang w:val="en-GB"/>
        </w:rPr>
      </w:pPr>
      <w:bookmarkStart w:id="119" w:name="_Toc122435087"/>
      <w:r w:rsidRPr="003D0D34">
        <w:rPr>
          <w:rFonts w:ascii="Arial" w:hAnsi="Arial" w:cs="Arial"/>
          <w:color w:val="auto"/>
          <w:lang w:val="en-GB"/>
        </w:rPr>
        <w:t xml:space="preserve">2.1 </w:t>
      </w:r>
      <w:r w:rsidRPr="003D0D34">
        <w:rPr>
          <w:rFonts w:ascii="Arial" w:eastAsiaTheme="minorHAnsi" w:hAnsi="Arial" w:cs="Arial"/>
          <w:color w:val="auto"/>
          <w:lang w:val="en-GB"/>
        </w:rPr>
        <w:t>CST2021 Definition</w:t>
      </w:r>
      <w:bookmarkEnd w:id="119"/>
    </w:p>
    <w:p w14:paraId="22AFD9D2" w14:textId="67BCA1DE"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CST2021 is a central electronic data exchange system that supports</w:t>
      </w:r>
      <w:r w:rsidR="00DE4971" w:rsidRPr="003D0D34">
        <w:rPr>
          <w:rFonts w:ascii="Arial" w:hAnsi="Arial" w:cs="Arial"/>
          <w:sz w:val="24"/>
          <w:szCs w:val="24"/>
          <w:lang w:val="en-GB"/>
        </w:rPr>
        <w:t xml:space="preserve"> the</w:t>
      </w:r>
      <w:r w:rsidRPr="003D0D34">
        <w:rPr>
          <w:rFonts w:ascii="Arial" w:hAnsi="Arial" w:cs="Arial"/>
          <w:sz w:val="24"/>
          <w:szCs w:val="24"/>
          <w:lang w:val="en-GB"/>
        </w:rPr>
        <w:t xml:space="preserve"> following processes:</w:t>
      </w:r>
    </w:p>
    <w:p w14:paraId="4F440FFA" w14:textId="77777777" w:rsidR="007F0AC9" w:rsidRPr="003D0D34" w:rsidRDefault="007F0AC9">
      <w:pPr>
        <w:pStyle w:val="ListParagraph"/>
        <w:numPr>
          <w:ilvl w:val="0"/>
          <w:numId w:val="17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applying for funds (call for proposals, Application Forms, assessment);</w:t>
      </w:r>
    </w:p>
    <w:p w14:paraId="0125B6A0" w14:textId="70149DB3" w:rsidR="007F0AC9" w:rsidRPr="003D0D34" w:rsidRDefault="007F0AC9">
      <w:pPr>
        <w:pStyle w:val="ListParagraph"/>
        <w:numPr>
          <w:ilvl w:val="0"/>
          <w:numId w:val="17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updating projects from the moment of selection for co-financing (clarifications)</w:t>
      </w:r>
      <w:r w:rsidR="00DE4971" w:rsidRPr="003D0D34">
        <w:rPr>
          <w:rFonts w:ascii="Arial" w:hAnsi="Arial" w:cs="Arial"/>
          <w:sz w:val="24"/>
          <w:szCs w:val="24"/>
          <w:lang w:val="en-GB"/>
        </w:rPr>
        <w:t>;</w:t>
      </w:r>
    </w:p>
    <w:p w14:paraId="1EDBD292" w14:textId="61F2DF13" w:rsidR="007F0AC9" w:rsidRPr="003D0D34" w:rsidRDefault="007F0AC9">
      <w:pPr>
        <w:pStyle w:val="ListParagraph"/>
        <w:numPr>
          <w:ilvl w:val="0"/>
          <w:numId w:val="17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project monitoring (including financial reporting), verification, control and audit;</w:t>
      </w:r>
    </w:p>
    <w:p w14:paraId="7229F897" w14:textId="77777777" w:rsidR="007F0AC9" w:rsidRPr="003D0D34" w:rsidRDefault="007F0AC9">
      <w:pPr>
        <w:pStyle w:val="ListParagraph"/>
        <w:numPr>
          <w:ilvl w:val="0"/>
          <w:numId w:val="17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certification of expenditures to the European Commission.</w:t>
      </w:r>
    </w:p>
    <w:p w14:paraId="69962737" w14:textId="7BE9B674" w:rsidR="001436D2" w:rsidRPr="003D0D34" w:rsidRDefault="001436D2" w:rsidP="003D0D34">
      <w:pPr>
        <w:pStyle w:val="Heading3"/>
        <w:spacing w:beforeLines="60" w:before="144" w:afterLines="60" w:after="144" w:line="360" w:lineRule="auto"/>
        <w:rPr>
          <w:rFonts w:ascii="Arial" w:eastAsiaTheme="minorHAnsi" w:hAnsi="Arial" w:cs="Arial"/>
          <w:color w:val="auto"/>
          <w:lang w:val="en-GB"/>
        </w:rPr>
      </w:pPr>
      <w:bookmarkStart w:id="120" w:name="_Toc122435088"/>
      <w:r w:rsidRPr="003D0D34">
        <w:rPr>
          <w:rFonts w:ascii="Arial" w:hAnsi="Arial" w:cs="Arial"/>
          <w:color w:val="auto"/>
          <w:lang w:val="en-GB"/>
        </w:rPr>
        <w:t xml:space="preserve">2.2 </w:t>
      </w:r>
      <w:r w:rsidRPr="003D0D34">
        <w:rPr>
          <w:rFonts w:ascii="Arial" w:eastAsiaTheme="minorHAnsi" w:hAnsi="Arial" w:cs="Arial"/>
          <w:color w:val="auto"/>
          <w:lang w:val="en-GB"/>
        </w:rPr>
        <w:t>Application included in CST2021</w:t>
      </w:r>
      <w:bookmarkEnd w:id="120"/>
    </w:p>
    <w:p w14:paraId="461D871D" w14:textId="77777777"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CST2021 is a complex system containing several applications dedicated for the specific processes. </w:t>
      </w:r>
    </w:p>
    <w:p w14:paraId="75D5398D" w14:textId="77777777"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For applicants, project partners and Programme bodies:</w:t>
      </w:r>
    </w:p>
    <w:p w14:paraId="100DC425" w14:textId="5990EC8C" w:rsidR="007F0AC9" w:rsidRPr="003D0D34" w:rsidRDefault="007F0AC9">
      <w:pPr>
        <w:pStyle w:val="ListParagraph"/>
        <w:numPr>
          <w:ilvl w:val="0"/>
          <w:numId w:val="6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SZT2021</w:t>
      </w:r>
      <w:r w:rsidRPr="003D0D34">
        <w:rPr>
          <w:rFonts w:ascii="Arial" w:hAnsi="Arial" w:cs="Arial"/>
          <w:sz w:val="24"/>
          <w:szCs w:val="24"/>
          <w:lang w:val="en-GB"/>
        </w:rPr>
        <w:t xml:space="preserve"> –</w:t>
      </w:r>
      <w:r w:rsidR="00DE4971" w:rsidRPr="003D0D34">
        <w:rPr>
          <w:rFonts w:ascii="Arial" w:hAnsi="Arial" w:cs="Arial"/>
          <w:sz w:val="24"/>
          <w:szCs w:val="24"/>
          <w:lang w:val="en-GB"/>
        </w:rPr>
        <w:t xml:space="preserve"> </w:t>
      </w:r>
      <w:r w:rsidRPr="003D0D34">
        <w:rPr>
          <w:rFonts w:ascii="Arial" w:hAnsi="Arial" w:cs="Arial"/>
          <w:sz w:val="24"/>
          <w:szCs w:val="24"/>
          <w:lang w:val="en-GB"/>
        </w:rPr>
        <w:t xml:space="preserve">Single Sign On application: Identity Management System, common login gateway that enables logged-in users to switch between the CST2021 system applications to which they have been granted access. </w:t>
      </w:r>
    </w:p>
    <w:p w14:paraId="7B2A84E6" w14:textId="253E3606" w:rsidR="007F0AC9" w:rsidRPr="003D0D34" w:rsidRDefault="007F0AC9">
      <w:pPr>
        <w:pStyle w:val="ListParagraph"/>
        <w:numPr>
          <w:ilvl w:val="0"/>
          <w:numId w:val="61"/>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WOD2021</w:t>
      </w:r>
      <w:r w:rsidRPr="003D0D34">
        <w:rPr>
          <w:rFonts w:ascii="Arial" w:hAnsi="Arial" w:cs="Arial"/>
          <w:sz w:val="24"/>
          <w:szCs w:val="24"/>
          <w:lang w:val="en-GB"/>
        </w:rPr>
        <w:t xml:space="preserve"> – applying for funds: an</w:t>
      </w:r>
      <w:r w:rsidRPr="003D0D34">
        <w:rPr>
          <w:rFonts w:ascii="Arial" w:hAnsi="Arial" w:cs="Arial"/>
          <w:bCs/>
          <w:sz w:val="24"/>
          <w:szCs w:val="24"/>
          <w:lang w:val="en-GB"/>
        </w:rPr>
        <w:t xml:space="preserve"> application </w:t>
      </w:r>
      <w:r w:rsidR="00DE4971" w:rsidRPr="003D0D34">
        <w:rPr>
          <w:rFonts w:ascii="Arial" w:hAnsi="Arial" w:cs="Arial"/>
          <w:bCs/>
          <w:sz w:val="24"/>
          <w:szCs w:val="24"/>
          <w:lang w:val="en-GB"/>
        </w:rPr>
        <w:t xml:space="preserve">that </w:t>
      </w:r>
      <w:r w:rsidRPr="003D0D34">
        <w:rPr>
          <w:rFonts w:ascii="Arial" w:hAnsi="Arial" w:cs="Arial"/>
          <w:bCs/>
          <w:sz w:val="24"/>
          <w:szCs w:val="24"/>
          <w:lang w:val="en-GB"/>
        </w:rPr>
        <w:t xml:space="preserve">facilitates the process of applying </w:t>
      </w:r>
      <w:r w:rsidR="00DE4971" w:rsidRPr="003D0D34">
        <w:rPr>
          <w:rFonts w:ascii="Arial" w:hAnsi="Arial" w:cs="Arial"/>
          <w:bCs/>
          <w:sz w:val="24"/>
          <w:szCs w:val="24"/>
          <w:lang w:val="en-GB"/>
        </w:rPr>
        <w:t xml:space="preserve">for </w:t>
      </w:r>
      <w:r w:rsidRPr="003D0D34">
        <w:rPr>
          <w:rFonts w:ascii="Arial" w:hAnsi="Arial" w:cs="Arial"/>
          <w:bCs/>
          <w:sz w:val="24"/>
          <w:szCs w:val="24"/>
          <w:lang w:val="en-GB"/>
        </w:rPr>
        <w:t>and selecti</w:t>
      </w:r>
      <w:r w:rsidR="00DE4971" w:rsidRPr="003D0D34">
        <w:rPr>
          <w:rFonts w:ascii="Arial" w:hAnsi="Arial" w:cs="Arial"/>
          <w:bCs/>
          <w:sz w:val="24"/>
          <w:szCs w:val="24"/>
          <w:lang w:val="en-GB"/>
        </w:rPr>
        <w:t>ng</w:t>
      </w:r>
      <w:r w:rsidRPr="003D0D34">
        <w:rPr>
          <w:rFonts w:ascii="Arial" w:hAnsi="Arial" w:cs="Arial"/>
          <w:bCs/>
          <w:sz w:val="24"/>
          <w:szCs w:val="24"/>
          <w:lang w:val="en-GB"/>
        </w:rPr>
        <w:t xml:space="preserve"> projects for co-financing including:</w:t>
      </w:r>
      <w:r w:rsidR="00C32F77" w:rsidRPr="003D0D34">
        <w:rPr>
          <w:rFonts w:ascii="Arial" w:hAnsi="Arial" w:cs="Arial"/>
          <w:bCs/>
          <w:sz w:val="24"/>
          <w:szCs w:val="24"/>
          <w:lang w:val="en-GB"/>
        </w:rPr>
        <w:t xml:space="preserve"> </w:t>
      </w:r>
      <w:r w:rsidRPr="003D0D34">
        <w:rPr>
          <w:rFonts w:ascii="Arial" w:hAnsi="Arial" w:cs="Arial"/>
          <w:bCs/>
          <w:sz w:val="24"/>
          <w:szCs w:val="24"/>
          <w:lang w:val="en-GB"/>
        </w:rPr>
        <w:t>announcing calls for proposals, preparing and submitting Application Forms, recording the outcomes of project assessment</w:t>
      </w:r>
      <w:r w:rsidR="00DE4971" w:rsidRPr="003D0D34">
        <w:rPr>
          <w:rFonts w:ascii="Arial" w:hAnsi="Arial" w:cs="Arial"/>
          <w:bCs/>
          <w:sz w:val="24"/>
          <w:szCs w:val="24"/>
          <w:lang w:val="en-GB"/>
        </w:rPr>
        <w:t>s</w:t>
      </w:r>
      <w:r w:rsidRPr="003D0D34">
        <w:rPr>
          <w:rFonts w:ascii="Arial" w:hAnsi="Arial" w:cs="Arial"/>
          <w:bCs/>
          <w:sz w:val="24"/>
          <w:szCs w:val="24"/>
          <w:lang w:val="en-GB"/>
        </w:rPr>
        <w:t xml:space="preserve">, </w:t>
      </w:r>
      <w:r w:rsidR="00DE4971" w:rsidRPr="003D0D34">
        <w:rPr>
          <w:rFonts w:ascii="Arial" w:hAnsi="Arial" w:cs="Arial"/>
          <w:bCs/>
          <w:sz w:val="24"/>
          <w:szCs w:val="24"/>
          <w:lang w:val="en-GB"/>
        </w:rPr>
        <w:t>and</w:t>
      </w:r>
      <w:r w:rsidRPr="003D0D34">
        <w:rPr>
          <w:rFonts w:ascii="Arial" w:hAnsi="Arial" w:cs="Arial"/>
          <w:bCs/>
          <w:sz w:val="24"/>
          <w:szCs w:val="24"/>
          <w:lang w:val="en-GB"/>
        </w:rPr>
        <w:t xml:space="preserve"> transfer</w:t>
      </w:r>
      <w:r w:rsidR="00DE4971" w:rsidRPr="003D0D34">
        <w:rPr>
          <w:rFonts w:ascii="Arial" w:hAnsi="Arial" w:cs="Arial"/>
          <w:bCs/>
          <w:sz w:val="24"/>
          <w:szCs w:val="24"/>
          <w:lang w:val="en-GB"/>
        </w:rPr>
        <w:t>ring</w:t>
      </w:r>
      <w:r w:rsidRPr="003D0D34">
        <w:rPr>
          <w:rFonts w:ascii="Arial" w:hAnsi="Arial" w:cs="Arial"/>
          <w:bCs/>
          <w:sz w:val="24"/>
          <w:szCs w:val="24"/>
          <w:lang w:val="en-GB"/>
        </w:rPr>
        <w:t xml:space="preserve"> data to SL2021.</w:t>
      </w:r>
      <w:r w:rsidRPr="003D0D34">
        <w:rPr>
          <w:rFonts w:ascii="Arial" w:hAnsi="Arial" w:cs="Arial"/>
          <w:b/>
          <w:bCs/>
          <w:sz w:val="24"/>
          <w:szCs w:val="24"/>
          <w:lang w:val="en-GB"/>
        </w:rPr>
        <w:t xml:space="preserve"> </w:t>
      </w:r>
    </w:p>
    <w:p w14:paraId="29395402" w14:textId="75BD3196" w:rsidR="007F0AC9" w:rsidRPr="003D0D34" w:rsidRDefault="007F0AC9">
      <w:pPr>
        <w:pStyle w:val="ListParagraph"/>
        <w:numPr>
          <w:ilvl w:val="0"/>
          <w:numId w:val="61"/>
        </w:numPr>
        <w:autoSpaceDE w:val="0"/>
        <w:autoSpaceDN w:val="0"/>
        <w:adjustRightInd w:val="0"/>
        <w:spacing w:beforeLines="60" w:before="144" w:afterLines="60" w:after="144" w:line="360" w:lineRule="auto"/>
        <w:contextualSpacing w:val="0"/>
        <w:rPr>
          <w:rFonts w:ascii="Arial" w:hAnsi="Arial" w:cs="Arial"/>
          <w:bCs/>
          <w:sz w:val="24"/>
          <w:szCs w:val="24"/>
          <w:lang w:val="en-GB"/>
        </w:rPr>
      </w:pPr>
      <w:r w:rsidRPr="003D0D34">
        <w:rPr>
          <w:rFonts w:ascii="Arial" w:hAnsi="Arial" w:cs="Arial"/>
          <w:b/>
          <w:bCs/>
          <w:sz w:val="24"/>
          <w:szCs w:val="24"/>
          <w:lang w:val="en-GB"/>
        </w:rPr>
        <w:t>SL2021</w:t>
      </w:r>
      <w:r w:rsidRPr="003D0D34">
        <w:rPr>
          <w:rFonts w:ascii="Arial" w:hAnsi="Arial" w:cs="Arial"/>
          <w:sz w:val="24"/>
          <w:szCs w:val="24"/>
          <w:lang w:val="en-GB"/>
        </w:rPr>
        <w:t xml:space="preserve"> – project management application from the moment of selection for co-</w:t>
      </w:r>
      <w:r w:rsidRPr="003D0D34">
        <w:rPr>
          <w:rFonts w:ascii="Arial" w:hAnsi="Arial" w:cs="Arial"/>
          <w:bCs/>
          <w:sz w:val="24"/>
          <w:szCs w:val="24"/>
          <w:lang w:val="en-GB"/>
        </w:rPr>
        <w:t>financing</w:t>
      </w:r>
      <w:r w:rsidR="00DE4971" w:rsidRPr="003D0D34">
        <w:rPr>
          <w:rFonts w:ascii="Arial" w:hAnsi="Arial" w:cs="Arial"/>
          <w:bCs/>
          <w:sz w:val="24"/>
          <w:szCs w:val="24"/>
          <w:lang w:val="en-GB"/>
        </w:rPr>
        <w:t>,</w:t>
      </w:r>
      <w:r w:rsidRPr="003D0D34">
        <w:rPr>
          <w:rFonts w:ascii="Arial" w:hAnsi="Arial" w:cs="Arial"/>
          <w:bCs/>
          <w:sz w:val="24"/>
          <w:szCs w:val="24"/>
          <w:lang w:val="en-GB"/>
        </w:rPr>
        <w:t xml:space="preserve"> covering updates/changes in projects; correspondence between project partners and programme bodies; reporting </w:t>
      </w:r>
      <w:r w:rsidR="00DE4971" w:rsidRPr="003D0D34">
        <w:rPr>
          <w:rFonts w:ascii="Arial" w:hAnsi="Arial" w:cs="Arial"/>
          <w:bCs/>
          <w:sz w:val="24"/>
          <w:szCs w:val="24"/>
          <w:lang w:val="en-GB"/>
        </w:rPr>
        <w:t xml:space="preserve">at the </w:t>
      </w:r>
      <w:r w:rsidRPr="003D0D34">
        <w:rPr>
          <w:rFonts w:ascii="Arial" w:hAnsi="Arial" w:cs="Arial"/>
          <w:bCs/>
          <w:sz w:val="24"/>
          <w:szCs w:val="24"/>
          <w:lang w:val="en-GB"/>
        </w:rPr>
        <w:t xml:space="preserve">partial and project level; recording data on financial schedules, </w:t>
      </w:r>
      <w:r w:rsidRPr="003D0D34">
        <w:rPr>
          <w:rFonts w:ascii="Arial" w:hAnsi="Arial" w:cs="Arial"/>
          <w:sz w:val="24"/>
          <w:szCs w:val="24"/>
          <w:lang w:val="en-GB"/>
        </w:rPr>
        <w:t>public procurements and contracts</w:t>
      </w:r>
      <w:r w:rsidR="00DE4971" w:rsidRPr="003D0D34">
        <w:rPr>
          <w:rFonts w:ascii="Arial" w:hAnsi="Arial" w:cs="Arial"/>
          <w:sz w:val="24"/>
          <w:szCs w:val="24"/>
          <w:lang w:val="en-GB"/>
        </w:rPr>
        <w:t>,</w:t>
      </w:r>
      <w:r w:rsidRPr="003D0D34">
        <w:rPr>
          <w:rFonts w:ascii="Arial" w:hAnsi="Arial" w:cs="Arial"/>
          <w:sz w:val="24"/>
          <w:szCs w:val="24"/>
          <w:lang w:val="en-GB"/>
        </w:rPr>
        <w:t xml:space="preserve"> and project personnel. </w:t>
      </w:r>
    </w:p>
    <w:p w14:paraId="308C27F2" w14:textId="77777777" w:rsidR="00DB4FC6" w:rsidRPr="003D0D34" w:rsidRDefault="00DB4FC6"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For project partners from Poland only, bidders and Programme bodies:</w:t>
      </w:r>
    </w:p>
    <w:p w14:paraId="55685E86" w14:textId="77777777"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GB"/>
        </w:rPr>
        <w:t>BK2021</w:t>
      </w:r>
      <w:r w:rsidRPr="003D0D34">
        <w:rPr>
          <w:rFonts w:ascii="Arial" w:hAnsi="Arial" w:cs="Arial"/>
          <w:sz w:val="24"/>
          <w:szCs w:val="24"/>
          <w:lang w:val="en-GB"/>
        </w:rPr>
        <w:t xml:space="preserve"> –</w:t>
      </w:r>
      <w:r w:rsidRPr="003D0D34">
        <w:rPr>
          <w:rFonts w:ascii="Arial" w:eastAsia="Times New Roman" w:hAnsi="Arial" w:cs="Arial"/>
          <w:sz w:val="24"/>
          <w:szCs w:val="24"/>
          <w:lang w:val="en-GB" w:eastAsia="pl-PL"/>
        </w:rPr>
        <w:t xml:space="preserve"> supporting the implementation of the competitiveness principle. </w:t>
      </w:r>
    </w:p>
    <w:p w14:paraId="1FFF12DF" w14:textId="1BBB99D8"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CST2021 also </w:t>
      </w:r>
      <w:r w:rsidR="00395DA0" w:rsidRPr="003D0D34">
        <w:rPr>
          <w:rFonts w:ascii="Arial" w:hAnsi="Arial" w:cs="Arial"/>
          <w:sz w:val="24"/>
          <w:szCs w:val="24"/>
          <w:lang w:val="en-GB"/>
        </w:rPr>
        <w:t xml:space="preserve">contains </w:t>
      </w:r>
      <w:r w:rsidRPr="003D0D34">
        <w:rPr>
          <w:rFonts w:ascii="Arial" w:hAnsi="Arial" w:cs="Arial"/>
          <w:sz w:val="24"/>
          <w:szCs w:val="24"/>
          <w:lang w:val="en-GB"/>
        </w:rPr>
        <w:t>microservices dedicated for Programme bodies only:</w:t>
      </w:r>
    </w:p>
    <w:p w14:paraId="1783C6D6" w14:textId="0709B183"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b/>
          <w:bCs/>
          <w:sz w:val="24"/>
          <w:szCs w:val="24"/>
          <w:lang w:val="en-GB"/>
        </w:rPr>
      </w:pPr>
      <w:r w:rsidRPr="003D0D34">
        <w:rPr>
          <w:rFonts w:ascii="Arial" w:hAnsi="Arial" w:cs="Arial"/>
          <w:b/>
          <w:bCs/>
          <w:sz w:val="24"/>
          <w:szCs w:val="24"/>
          <w:lang w:val="en-GB"/>
        </w:rPr>
        <w:t>Administration</w:t>
      </w:r>
      <w:r w:rsidRPr="003D0D34">
        <w:rPr>
          <w:rFonts w:ascii="Arial" w:hAnsi="Arial" w:cs="Arial"/>
          <w:bCs/>
          <w:sz w:val="24"/>
          <w:szCs w:val="24"/>
          <w:lang w:val="en-GB"/>
        </w:rPr>
        <w:t xml:space="preserve"> </w:t>
      </w:r>
      <w:r w:rsidR="00395DA0" w:rsidRPr="003D0D34">
        <w:rPr>
          <w:rFonts w:ascii="Arial" w:hAnsi="Arial" w:cs="Arial"/>
          <w:bCs/>
          <w:sz w:val="24"/>
          <w:szCs w:val="24"/>
          <w:lang w:val="en-GB"/>
        </w:rPr>
        <w:t xml:space="preserve">– </w:t>
      </w:r>
      <w:r w:rsidRPr="003D0D34">
        <w:rPr>
          <w:rFonts w:ascii="Arial" w:hAnsi="Arial" w:cs="Arial"/>
          <w:bCs/>
          <w:sz w:val="24"/>
          <w:szCs w:val="24"/>
          <w:lang w:val="en-GB"/>
        </w:rPr>
        <w:t xml:space="preserve">managing </w:t>
      </w:r>
      <w:r w:rsidRPr="003D0D34">
        <w:rPr>
          <w:rFonts w:ascii="Arial" w:hAnsi="Arial" w:cs="Arial"/>
          <w:sz w:val="24"/>
          <w:szCs w:val="24"/>
          <w:lang w:val="en-GB"/>
        </w:rPr>
        <w:t>system access, implementing Programme data</w:t>
      </w:r>
      <w:r w:rsidR="00395DA0" w:rsidRPr="003D0D34">
        <w:rPr>
          <w:rFonts w:ascii="Arial" w:hAnsi="Arial" w:cs="Arial"/>
          <w:sz w:val="24"/>
          <w:szCs w:val="24"/>
          <w:lang w:val="en-GB"/>
        </w:rPr>
        <w:t>.</w:t>
      </w:r>
    </w:p>
    <w:p w14:paraId="356FC0B5" w14:textId="4648BAEB"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SL2021</w:t>
      </w:r>
      <w:r w:rsidR="00D07B80" w:rsidRPr="003D0D34">
        <w:rPr>
          <w:rFonts w:ascii="Arial" w:hAnsi="Arial" w:cs="Arial"/>
          <w:b/>
          <w:bCs/>
          <w:sz w:val="24"/>
          <w:szCs w:val="24"/>
          <w:lang w:val="en-GB"/>
        </w:rPr>
        <w:t>/</w:t>
      </w:r>
      <w:r w:rsidRPr="003D0D34">
        <w:rPr>
          <w:rFonts w:ascii="Arial" w:hAnsi="Arial" w:cs="Arial"/>
          <w:b/>
          <w:bCs/>
          <w:sz w:val="24"/>
          <w:szCs w:val="24"/>
          <w:lang w:val="en-GB"/>
        </w:rPr>
        <w:t>Certification section</w:t>
      </w:r>
      <w:r w:rsidR="00C32F77" w:rsidRPr="003D0D34">
        <w:rPr>
          <w:rFonts w:ascii="Arial" w:hAnsi="Arial" w:cs="Arial"/>
          <w:sz w:val="24"/>
          <w:szCs w:val="24"/>
          <w:lang w:val="en-GB"/>
        </w:rPr>
        <w:t xml:space="preserve"> – </w:t>
      </w:r>
      <w:r w:rsidRPr="003D0D34">
        <w:rPr>
          <w:rFonts w:ascii="Arial" w:hAnsi="Arial" w:cs="Arial"/>
          <w:sz w:val="24"/>
          <w:szCs w:val="24"/>
          <w:lang w:val="en-GB"/>
        </w:rPr>
        <w:t xml:space="preserve">supporting expenditure certification to </w:t>
      </w:r>
      <w:r w:rsidR="00395DA0" w:rsidRPr="003D0D34">
        <w:rPr>
          <w:rFonts w:ascii="Arial" w:hAnsi="Arial" w:cs="Arial"/>
          <w:sz w:val="24"/>
          <w:szCs w:val="24"/>
          <w:lang w:val="en-GB"/>
        </w:rPr>
        <w:t xml:space="preserve">the </w:t>
      </w:r>
      <w:r w:rsidRPr="003D0D34">
        <w:rPr>
          <w:rFonts w:ascii="Arial" w:hAnsi="Arial" w:cs="Arial"/>
          <w:sz w:val="24"/>
          <w:szCs w:val="24"/>
          <w:lang w:val="en-GB"/>
        </w:rPr>
        <w:t>European Commission for Programme bodies.</w:t>
      </w:r>
    </w:p>
    <w:p w14:paraId="1B40A5BD" w14:textId="4151981B"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e-Control</w:t>
      </w:r>
      <w:r w:rsidRPr="003D0D34">
        <w:rPr>
          <w:rFonts w:ascii="Arial" w:hAnsi="Arial" w:cs="Arial"/>
          <w:sz w:val="24"/>
          <w:szCs w:val="24"/>
          <w:lang w:val="en-GB"/>
        </w:rPr>
        <w:t xml:space="preserve"> – supporting audit</w:t>
      </w:r>
      <w:r w:rsidR="00395DA0" w:rsidRPr="003D0D34">
        <w:rPr>
          <w:rFonts w:ascii="Arial" w:hAnsi="Arial" w:cs="Arial"/>
          <w:sz w:val="24"/>
          <w:szCs w:val="24"/>
          <w:lang w:val="en-GB"/>
        </w:rPr>
        <w:t>ing</w:t>
      </w:r>
      <w:r w:rsidRPr="003D0D34">
        <w:rPr>
          <w:rFonts w:ascii="Arial" w:hAnsi="Arial" w:cs="Arial"/>
          <w:sz w:val="24"/>
          <w:szCs w:val="24"/>
          <w:lang w:val="en-GB"/>
        </w:rPr>
        <w:t xml:space="preserve"> and</w:t>
      </w:r>
      <w:r w:rsidRPr="003D0D34">
        <w:rPr>
          <w:rFonts w:ascii="Arial" w:eastAsia="Times New Roman" w:hAnsi="Arial" w:cs="Arial"/>
          <w:sz w:val="24"/>
          <w:szCs w:val="24"/>
          <w:lang w:val="en-GB" w:eastAsia="pl-PL"/>
        </w:rPr>
        <w:t xml:space="preserve"> dedicated for authorised institutions to conduct and record </w:t>
      </w:r>
      <w:r w:rsidR="00395DA0" w:rsidRPr="003D0D34">
        <w:rPr>
          <w:rFonts w:ascii="Arial" w:eastAsia="Times New Roman" w:hAnsi="Arial" w:cs="Arial"/>
          <w:sz w:val="24"/>
          <w:szCs w:val="24"/>
          <w:lang w:val="en-GB" w:eastAsia="pl-PL"/>
        </w:rPr>
        <w:t xml:space="preserve">the </w:t>
      </w:r>
      <w:r w:rsidRPr="003D0D34">
        <w:rPr>
          <w:rFonts w:ascii="Arial" w:eastAsia="Times New Roman" w:hAnsi="Arial" w:cs="Arial"/>
          <w:sz w:val="24"/>
          <w:szCs w:val="24"/>
          <w:lang w:val="en-GB" w:eastAsia="pl-PL"/>
        </w:rPr>
        <w:t>full process of project controls.</w:t>
      </w:r>
      <w:r w:rsidRPr="003D0D34">
        <w:rPr>
          <w:rFonts w:ascii="Arial" w:hAnsi="Arial" w:cs="Arial"/>
          <w:sz w:val="24"/>
          <w:szCs w:val="24"/>
          <w:lang w:val="en-GB"/>
        </w:rPr>
        <w:t xml:space="preserve"> </w:t>
      </w:r>
    </w:p>
    <w:p w14:paraId="1A23102A" w14:textId="1503441B"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lastRenderedPageBreak/>
        <w:t>Cross-Checks</w:t>
      </w:r>
      <w:r w:rsidRPr="003D0D34">
        <w:rPr>
          <w:rFonts w:ascii="Arial" w:hAnsi="Arial" w:cs="Arial"/>
          <w:sz w:val="24"/>
          <w:szCs w:val="24"/>
          <w:lang w:val="en-GB"/>
        </w:rPr>
        <w:t xml:space="preserve"> </w:t>
      </w:r>
      <w:r w:rsidRPr="003D0D34">
        <w:rPr>
          <w:rFonts w:ascii="Arial" w:hAnsi="Arial" w:cs="Arial"/>
          <w:bCs/>
          <w:sz w:val="24"/>
          <w:szCs w:val="24"/>
          <w:lang w:val="en-GB"/>
        </w:rPr>
        <w:t>– dedicated for verif</w:t>
      </w:r>
      <w:r w:rsidR="00395DA0" w:rsidRPr="003D0D34">
        <w:rPr>
          <w:rFonts w:ascii="Arial" w:hAnsi="Arial" w:cs="Arial"/>
          <w:bCs/>
          <w:sz w:val="24"/>
          <w:szCs w:val="24"/>
          <w:lang w:val="en-GB"/>
        </w:rPr>
        <w:t>ying the</w:t>
      </w:r>
      <w:r w:rsidRPr="003D0D34">
        <w:rPr>
          <w:rFonts w:ascii="Arial" w:hAnsi="Arial" w:cs="Arial"/>
          <w:bCs/>
          <w:sz w:val="24"/>
          <w:szCs w:val="24"/>
          <w:lang w:val="en-GB"/>
        </w:rPr>
        <w:t xml:space="preserve"> possible </w:t>
      </w:r>
      <w:r w:rsidR="00395DA0" w:rsidRPr="003D0D34">
        <w:rPr>
          <w:rFonts w:ascii="Arial" w:hAnsi="Arial" w:cs="Arial"/>
          <w:bCs/>
          <w:sz w:val="24"/>
          <w:szCs w:val="24"/>
          <w:lang w:val="en-GB"/>
        </w:rPr>
        <w:t>double-</w:t>
      </w:r>
      <w:r w:rsidRPr="003D0D34">
        <w:rPr>
          <w:rFonts w:ascii="Arial" w:hAnsi="Arial" w:cs="Arial"/>
          <w:bCs/>
          <w:sz w:val="24"/>
          <w:szCs w:val="24"/>
          <w:lang w:val="en-GB"/>
        </w:rPr>
        <w:t xml:space="preserve">financing of expenditures based on checks within the </w:t>
      </w:r>
      <w:r w:rsidRPr="003D0D34">
        <w:rPr>
          <w:rFonts w:ascii="Arial" w:eastAsia="Times New Roman" w:hAnsi="Arial" w:cs="Arial"/>
          <w:sz w:val="24"/>
          <w:szCs w:val="24"/>
          <w:lang w:val="en-GB" w:eastAsia="pl-PL"/>
        </w:rPr>
        <w:t xml:space="preserve">groups of correlated invoices declared by project partners in the reporting process. </w:t>
      </w:r>
    </w:p>
    <w:p w14:paraId="4E2FE031" w14:textId="71D0C94A"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SCANNER</w:t>
      </w:r>
      <w:r w:rsidRPr="003D0D34">
        <w:rPr>
          <w:rFonts w:ascii="Arial" w:hAnsi="Arial" w:cs="Arial"/>
          <w:bCs/>
          <w:sz w:val="24"/>
          <w:szCs w:val="24"/>
          <w:lang w:val="en-GB"/>
        </w:rPr>
        <w:t xml:space="preserve"> –</w:t>
      </w:r>
      <w:r w:rsidRPr="003D0D34">
        <w:rPr>
          <w:rFonts w:ascii="Arial" w:hAnsi="Arial" w:cs="Arial"/>
          <w:sz w:val="24"/>
          <w:szCs w:val="24"/>
          <w:lang w:val="en-GB"/>
        </w:rPr>
        <w:t xml:space="preserve"> designed to support the verification of any </w:t>
      </w:r>
      <w:r w:rsidR="00F47179" w:rsidRPr="003D0D34">
        <w:rPr>
          <w:rFonts w:ascii="Arial" w:hAnsi="Arial" w:cs="Arial"/>
          <w:sz w:val="24"/>
          <w:szCs w:val="24"/>
          <w:lang w:val="en-GB"/>
        </w:rPr>
        <w:t>conflicts of interest</w:t>
      </w:r>
      <w:r w:rsidRPr="003D0D34">
        <w:rPr>
          <w:rFonts w:ascii="Arial" w:hAnsi="Arial" w:cs="Arial"/>
          <w:sz w:val="24"/>
          <w:szCs w:val="24"/>
          <w:lang w:val="en-GB"/>
        </w:rPr>
        <w:t xml:space="preserve"> and handling irregularities (including financial irregularities) based on data from public registers. It investigates personal and capital links between respective entities </w:t>
      </w:r>
      <w:r w:rsidR="00395DA0" w:rsidRPr="003D0D34">
        <w:rPr>
          <w:rFonts w:ascii="Arial" w:hAnsi="Arial" w:cs="Arial"/>
          <w:sz w:val="24"/>
          <w:szCs w:val="24"/>
          <w:lang w:val="en-GB"/>
        </w:rPr>
        <w:t xml:space="preserve">concerning the </w:t>
      </w:r>
      <w:r w:rsidRPr="003D0D34">
        <w:rPr>
          <w:rFonts w:ascii="Arial" w:hAnsi="Arial" w:cs="Arial"/>
          <w:sz w:val="24"/>
          <w:szCs w:val="24"/>
          <w:lang w:val="en-GB"/>
        </w:rPr>
        <w:t xml:space="preserve">representation of an entity and </w:t>
      </w:r>
      <w:r w:rsidR="00395DA0" w:rsidRPr="003D0D34">
        <w:rPr>
          <w:rFonts w:ascii="Arial" w:hAnsi="Arial" w:cs="Arial"/>
          <w:sz w:val="24"/>
          <w:szCs w:val="24"/>
          <w:lang w:val="en-GB"/>
        </w:rPr>
        <w:t xml:space="preserve">the </w:t>
      </w:r>
      <w:r w:rsidRPr="003D0D34">
        <w:rPr>
          <w:rFonts w:ascii="Arial" w:hAnsi="Arial" w:cs="Arial"/>
          <w:sz w:val="24"/>
          <w:szCs w:val="24"/>
          <w:lang w:val="en-GB"/>
        </w:rPr>
        <w:t>current utilisation of EU funds (including procurement information published in the Competitiveness Base).</w:t>
      </w:r>
    </w:p>
    <w:p w14:paraId="1DB895D7" w14:textId="77777777" w:rsidR="007F0AC9" w:rsidRPr="003D0D34" w:rsidRDefault="007F0AC9">
      <w:pPr>
        <w:pStyle w:val="ListParagraph"/>
        <w:numPr>
          <w:ilvl w:val="0"/>
          <w:numId w:val="62"/>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b/>
          <w:bCs/>
          <w:sz w:val="24"/>
          <w:szCs w:val="24"/>
          <w:lang w:val="en-GB"/>
        </w:rPr>
        <w:t>SR2021</w:t>
      </w:r>
      <w:r w:rsidRPr="003D0D34">
        <w:rPr>
          <w:rFonts w:ascii="Arial" w:hAnsi="Arial" w:cs="Arial"/>
          <w:sz w:val="24"/>
          <w:szCs w:val="24"/>
          <w:lang w:val="en-GB"/>
        </w:rPr>
        <w:t xml:space="preserve">– a statistics application based on data entered in CST2021 to track and monitor the Programme implementation. </w:t>
      </w:r>
    </w:p>
    <w:p w14:paraId="7591F764" w14:textId="77777777" w:rsidR="00674597" w:rsidRPr="003D0D34" w:rsidRDefault="00674597" w:rsidP="003D0D34">
      <w:pPr>
        <w:autoSpaceDE w:val="0"/>
        <w:autoSpaceDN w:val="0"/>
        <w:adjustRightInd w:val="0"/>
        <w:spacing w:beforeLines="60" w:before="144" w:afterLines="60" w:after="144" w:line="360" w:lineRule="auto"/>
        <w:rPr>
          <w:rFonts w:ascii="Arial" w:hAnsi="Arial" w:cs="Arial"/>
          <w:sz w:val="24"/>
          <w:szCs w:val="24"/>
          <w:lang w:val="en-GB"/>
        </w:rPr>
      </w:pPr>
    </w:p>
    <w:p w14:paraId="261452C0" w14:textId="0361620D" w:rsidR="00F83212" w:rsidRPr="003D0D34" w:rsidRDefault="001436D2" w:rsidP="003D0D34">
      <w:pPr>
        <w:pStyle w:val="Heading3"/>
        <w:spacing w:beforeLines="60" w:before="144" w:afterLines="60" w:after="144" w:line="360" w:lineRule="auto"/>
        <w:rPr>
          <w:rFonts w:ascii="Arial" w:eastAsia="Times New Roman" w:hAnsi="Arial" w:cs="Arial"/>
          <w:color w:val="auto"/>
          <w:lang w:val="en-GB" w:eastAsia="pl-PL"/>
        </w:rPr>
      </w:pPr>
      <w:bookmarkStart w:id="121" w:name="_Toc122435089"/>
      <w:r w:rsidRPr="003D0D34">
        <w:rPr>
          <w:rFonts w:ascii="Arial" w:hAnsi="Arial" w:cs="Arial"/>
          <w:color w:val="auto"/>
          <w:lang w:val="en-GB"/>
        </w:rPr>
        <w:t xml:space="preserve">2.3 </w:t>
      </w:r>
      <w:r w:rsidRPr="003D0D34">
        <w:rPr>
          <w:rFonts w:ascii="Arial" w:eastAsiaTheme="minorHAnsi" w:hAnsi="Arial" w:cs="Arial"/>
          <w:color w:val="auto"/>
          <w:lang w:val="en-GB"/>
        </w:rPr>
        <w:t>CST2021 Architecture</w:t>
      </w:r>
      <w:bookmarkStart w:id="122" w:name="_Hlk114145815"/>
      <w:bookmarkEnd w:id="121"/>
      <w:r w:rsidR="00F83212" w:rsidRPr="003D0D34">
        <w:rPr>
          <w:rFonts w:ascii="Arial" w:eastAsia="Times New Roman" w:hAnsi="Arial" w:cs="Arial"/>
          <w:color w:val="auto"/>
          <w:lang w:val="en-GB" w:eastAsia="pl-PL"/>
        </w:rPr>
        <w:t xml:space="preserve"> </w:t>
      </w:r>
    </w:p>
    <w:p w14:paraId="2C17566D" w14:textId="1B3629CF" w:rsidR="00F83212" w:rsidRPr="003D0D34" w:rsidRDefault="005914DC" w:rsidP="003D0D34">
      <w:pPr>
        <w:pStyle w:val="NoSpacing"/>
        <w:spacing w:after="120" w:line="360" w:lineRule="auto"/>
        <w:rPr>
          <w:rFonts w:ascii="Arial" w:hAnsi="Arial" w:cs="Arial"/>
          <w:sz w:val="24"/>
          <w:szCs w:val="24"/>
          <w:lang w:val="en-GB"/>
        </w:rPr>
      </w:pPr>
      <w:r>
        <w:rPr>
          <w:rFonts w:ascii="Arial" w:hAnsi="Arial" w:cs="Arial"/>
          <w:sz w:val="24"/>
          <w:szCs w:val="24"/>
          <w:lang w:val="en-GB"/>
        </w:rPr>
        <w:t xml:space="preserve">The figure in the text shows the construction of the CST2021 system. The WoD2021 system as first step servers for applying for funds. It is available from the common login interface named as SZT2021. From here also the SL2021 system is available that </w:t>
      </w:r>
      <w:r w:rsidR="009515E7">
        <w:rPr>
          <w:rFonts w:ascii="Arial" w:hAnsi="Arial" w:cs="Arial"/>
          <w:sz w:val="24"/>
          <w:szCs w:val="24"/>
          <w:lang w:val="en-GB"/>
        </w:rPr>
        <w:t xml:space="preserve">is the monitoring tool for projects, reporting and certification. The following systems are connected to SL2021: BK2021 (only for Polish partners), E-Controls, Cross-checks, SCANNER. </w:t>
      </w:r>
      <w:r w:rsidR="004427C5">
        <w:rPr>
          <w:rFonts w:ascii="Arial" w:hAnsi="Arial" w:cs="Arial"/>
          <w:sz w:val="24"/>
          <w:szCs w:val="24"/>
          <w:lang w:val="en-GB"/>
        </w:rPr>
        <w:t xml:space="preserve">The whole system is connected to the Administration/SR2021 Statistics tool. </w:t>
      </w:r>
    </w:p>
    <w:p w14:paraId="2AE7F354" w14:textId="229242BB" w:rsidR="00EC7E75" w:rsidRPr="003D0D34" w:rsidRDefault="00EC7E75" w:rsidP="003D0D34">
      <w:pPr>
        <w:pStyle w:val="Heading3"/>
        <w:spacing w:beforeLines="60" w:before="144" w:afterLines="60" w:after="144" w:line="360" w:lineRule="auto"/>
        <w:rPr>
          <w:rFonts w:ascii="Arial" w:hAnsi="Arial" w:cs="Arial"/>
          <w:color w:val="auto"/>
          <w:lang w:val="en-GB"/>
        </w:rPr>
      </w:pPr>
      <w:bookmarkStart w:id="123" w:name="_Toc122435090"/>
      <w:r w:rsidRPr="003D0D34">
        <w:rPr>
          <w:rFonts w:ascii="Arial" w:hAnsi="Arial" w:cs="Arial"/>
          <w:color w:val="auto"/>
          <w:lang w:val="en-GB"/>
        </w:rPr>
        <w:t xml:space="preserve">2.4 </w:t>
      </w:r>
      <w:r w:rsidRPr="003D0D34">
        <w:rPr>
          <w:rFonts w:ascii="Arial" w:eastAsiaTheme="minorHAnsi" w:hAnsi="Arial" w:cs="Arial"/>
          <w:color w:val="auto"/>
          <w:lang w:val="en-GB"/>
        </w:rPr>
        <w:t>CST2021 Data assessment</w:t>
      </w:r>
      <w:bookmarkEnd w:id="123"/>
    </w:p>
    <w:p w14:paraId="45807D6E" w14:textId="77777777" w:rsidR="007F0AC9" w:rsidRPr="003D0D34" w:rsidRDefault="007F0AC9" w:rsidP="003D0D34">
      <w:pPr>
        <w:autoSpaceDE w:val="0"/>
        <w:autoSpaceDN w:val="0"/>
        <w:adjustRightInd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Data stored in CST2021 can be accessed by:</w:t>
      </w:r>
    </w:p>
    <w:p w14:paraId="6D58ACD1" w14:textId="77777777" w:rsidR="007F0AC9" w:rsidRPr="003D0D34" w:rsidRDefault="007F0AC9">
      <w:pPr>
        <w:pStyle w:val="ListParagraph"/>
        <w:numPr>
          <w:ilvl w:val="0"/>
          <w:numId w:val="63"/>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Applicants (WoD2021) as regards data on the Application Forms they prepared and submitted;</w:t>
      </w:r>
    </w:p>
    <w:p w14:paraId="7DEAAF2E" w14:textId="74BB35CE" w:rsidR="007F0AC9" w:rsidRPr="003D0D34" w:rsidRDefault="007F0AC9">
      <w:pPr>
        <w:pStyle w:val="ListParagraph"/>
        <w:numPr>
          <w:ilvl w:val="0"/>
          <w:numId w:val="63"/>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Project partners (SL2021), as regards data on their respective projects, as well as persons authorised by project partners to carry out proje</w:t>
      </w:r>
      <w:r w:rsidR="00395DA0" w:rsidRPr="003D0D34">
        <w:rPr>
          <w:rFonts w:ascii="Arial" w:hAnsi="Arial" w:cs="Arial"/>
          <w:sz w:val="24"/>
          <w:szCs w:val="24"/>
          <w:lang w:val="en-GB"/>
        </w:rPr>
        <w:t>c</w:t>
      </w:r>
      <w:r w:rsidRPr="003D0D34">
        <w:rPr>
          <w:rFonts w:ascii="Arial" w:hAnsi="Arial" w:cs="Arial"/>
          <w:sz w:val="24"/>
          <w:szCs w:val="24"/>
          <w:lang w:val="en-GB"/>
        </w:rPr>
        <w:t>t reporting on their behalf under applicable subsidy contracts;</w:t>
      </w:r>
    </w:p>
    <w:p w14:paraId="2F4F6F39" w14:textId="3E06CA61" w:rsidR="007F0AC9" w:rsidRPr="003D0D34" w:rsidRDefault="007F0AC9">
      <w:pPr>
        <w:pStyle w:val="ListParagraph"/>
        <w:numPr>
          <w:ilvl w:val="1"/>
          <w:numId w:val="63"/>
        </w:numPr>
        <w:autoSpaceDE w:val="0"/>
        <w:autoSpaceDN w:val="0"/>
        <w:adjustRightInd w:val="0"/>
        <w:spacing w:beforeLines="60" w:before="144" w:afterLines="60" w:after="144" w:line="360" w:lineRule="auto"/>
        <w:contextualSpacing w:val="0"/>
        <w:rPr>
          <w:rFonts w:ascii="Arial" w:eastAsia="Calibri" w:hAnsi="Arial" w:cs="Arial"/>
          <w:sz w:val="24"/>
          <w:szCs w:val="24"/>
          <w:lang w:val="en-GB"/>
        </w:rPr>
      </w:pPr>
      <w:r w:rsidRPr="003D0D34">
        <w:rPr>
          <w:rFonts w:ascii="Arial" w:hAnsi="Arial" w:cs="Arial"/>
          <w:sz w:val="24"/>
          <w:szCs w:val="24"/>
          <w:lang w:val="en-GB"/>
        </w:rPr>
        <w:lastRenderedPageBreak/>
        <w:t>Project partners from Poland in BK2021: contracting authorities</w:t>
      </w:r>
      <w:r w:rsidRPr="003D0D34">
        <w:rPr>
          <w:rFonts w:ascii="Arial" w:eastAsia="Times New Roman" w:hAnsi="Arial" w:cs="Arial"/>
          <w:sz w:val="24"/>
          <w:szCs w:val="24"/>
          <w:lang w:val="en-GB" w:eastAsia="pl-PL"/>
        </w:rPr>
        <w:t xml:space="preserve"> and bidders</w:t>
      </w:r>
      <w:r w:rsidR="00D07B80" w:rsidRPr="003D0D34">
        <w:rPr>
          <w:rFonts w:ascii="Arial" w:eastAsia="Times New Roman" w:hAnsi="Arial" w:cs="Arial"/>
          <w:sz w:val="24"/>
          <w:szCs w:val="24"/>
          <w:lang w:val="en-GB" w:eastAsia="pl-PL"/>
        </w:rPr>
        <w:t>/</w:t>
      </w:r>
      <w:r w:rsidRPr="003D0D34">
        <w:rPr>
          <w:rFonts w:ascii="Arial" w:eastAsia="Times New Roman" w:hAnsi="Arial" w:cs="Arial"/>
          <w:sz w:val="24"/>
          <w:szCs w:val="24"/>
          <w:lang w:val="en-GB" w:eastAsia="pl-PL"/>
        </w:rPr>
        <w:t xml:space="preserve">contractors in </w:t>
      </w:r>
      <w:r w:rsidR="009D126A" w:rsidRPr="003D0D34">
        <w:rPr>
          <w:rFonts w:ascii="Arial" w:eastAsia="Times New Roman" w:hAnsi="Arial" w:cs="Arial"/>
          <w:sz w:val="24"/>
          <w:szCs w:val="24"/>
          <w:lang w:val="en-GB" w:eastAsia="pl-PL"/>
        </w:rPr>
        <w:t>tenders</w:t>
      </w:r>
      <w:r w:rsidRPr="003D0D34">
        <w:rPr>
          <w:rFonts w:ascii="Arial" w:eastAsia="Times New Roman" w:hAnsi="Arial" w:cs="Arial"/>
          <w:sz w:val="24"/>
          <w:szCs w:val="24"/>
          <w:lang w:val="en-GB" w:eastAsia="pl-PL"/>
        </w:rPr>
        <w:t>, as regards data on announcements they add and offers they create</w:t>
      </w:r>
      <w:r w:rsidR="00057CA3" w:rsidRPr="003D0D34">
        <w:rPr>
          <w:rFonts w:ascii="Arial" w:eastAsia="Times New Roman" w:hAnsi="Arial" w:cs="Arial"/>
          <w:sz w:val="24"/>
          <w:szCs w:val="24"/>
          <w:lang w:val="en-GB" w:eastAsia="pl-PL"/>
        </w:rPr>
        <w:t>;</w:t>
      </w:r>
    </w:p>
    <w:p w14:paraId="156AACC2" w14:textId="6EEC7BCD" w:rsidR="007F0AC9" w:rsidRPr="003D0D34" w:rsidRDefault="007F0AC9">
      <w:pPr>
        <w:pStyle w:val="ListParagraph"/>
        <w:numPr>
          <w:ilvl w:val="0"/>
          <w:numId w:val="63"/>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Employees of authorities involved in implementing the programmes (i.e., the Managing Authority, Joint Secretariat, First Level Controllers, Audit Authority, external </w:t>
      </w:r>
      <w:bookmarkEnd w:id="122"/>
      <w:r w:rsidRPr="003D0D34">
        <w:rPr>
          <w:rFonts w:ascii="Arial" w:hAnsi="Arial" w:cs="Arial"/>
          <w:sz w:val="24"/>
          <w:szCs w:val="24"/>
          <w:lang w:val="en-GB"/>
        </w:rPr>
        <w:t>assessors</w:t>
      </w:r>
      <w:r w:rsidR="002364F3" w:rsidRPr="003D0D34">
        <w:rPr>
          <w:rFonts w:ascii="Arial" w:hAnsi="Arial" w:cs="Arial"/>
          <w:sz w:val="24"/>
          <w:szCs w:val="24"/>
          <w:lang w:val="en-GB"/>
        </w:rPr>
        <w:t>, and others</w:t>
      </w:r>
      <w:r w:rsidRPr="003D0D34">
        <w:rPr>
          <w:rFonts w:ascii="Arial" w:hAnsi="Arial" w:cs="Arial"/>
          <w:sz w:val="24"/>
          <w:szCs w:val="24"/>
          <w:lang w:val="en-GB"/>
        </w:rPr>
        <w:t>) to the extent necessary for the performance of their tasks.</w:t>
      </w:r>
    </w:p>
    <w:p w14:paraId="62944D50" w14:textId="0A5C91CA" w:rsidR="00EC7E75" w:rsidRPr="003D0D34" w:rsidRDefault="00EC7E75" w:rsidP="003D0D34">
      <w:pPr>
        <w:pStyle w:val="Heading3"/>
        <w:spacing w:beforeLines="60" w:before="144" w:afterLines="60" w:after="144" w:line="360" w:lineRule="auto"/>
        <w:rPr>
          <w:rFonts w:ascii="Arial" w:hAnsi="Arial" w:cs="Arial"/>
          <w:color w:val="auto"/>
          <w:lang w:val="en-GB"/>
        </w:rPr>
      </w:pPr>
      <w:bookmarkStart w:id="124" w:name="_Toc122435091"/>
      <w:r w:rsidRPr="003D0D34">
        <w:rPr>
          <w:rFonts w:ascii="Arial" w:hAnsi="Arial" w:cs="Arial"/>
          <w:color w:val="auto"/>
          <w:lang w:val="en-GB"/>
        </w:rPr>
        <w:t xml:space="preserve">2.5 </w:t>
      </w:r>
      <w:r w:rsidRPr="003D0D34">
        <w:rPr>
          <w:rFonts w:ascii="Arial" w:eastAsiaTheme="minorHAnsi" w:hAnsi="Arial" w:cs="Arial"/>
          <w:color w:val="auto"/>
          <w:lang w:val="en-GB"/>
        </w:rPr>
        <w:t>CST2021 Work Guidelines</w:t>
      </w:r>
      <w:bookmarkEnd w:id="124"/>
    </w:p>
    <w:p w14:paraId="7A2FC4F1" w14:textId="6BC8ACA8" w:rsidR="00A9061E" w:rsidRPr="003D0D34" w:rsidRDefault="00A9061E">
      <w:pPr>
        <w:pStyle w:val="ListParagraph"/>
        <w:numPr>
          <w:ilvl w:val="0"/>
          <w:numId w:val="64"/>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It is obligatory to work in the system. All processes related to applying for co-financing in calls for proposals, project selection as well as </w:t>
      </w:r>
      <w:r w:rsidR="000123D4" w:rsidRPr="003D0D34">
        <w:rPr>
          <w:rFonts w:ascii="Arial" w:hAnsi="Arial" w:cs="Arial"/>
          <w:sz w:val="24"/>
          <w:szCs w:val="24"/>
          <w:lang w:val="en-GB"/>
        </w:rPr>
        <w:t xml:space="preserve">the </w:t>
      </w:r>
      <w:r w:rsidRPr="003D0D34">
        <w:rPr>
          <w:rFonts w:ascii="Arial" w:hAnsi="Arial" w:cs="Arial"/>
          <w:sz w:val="24"/>
          <w:szCs w:val="24"/>
          <w:lang w:val="en-GB"/>
        </w:rPr>
        <w:t xml:space="preserve">monitoring and reporting of implementation are done entirely in CST2021. </w:t>
      </w:r>
    </w:p>
    <w:p w14:paraId="15A3555A" w14:textId="699CA6C3" w:rsidR="00A9061E" w:rsidRPr="003D0D34" w:rsidRDefault="00A9061E">
      <w:pPr>
        <w:pStyle w:val="ListParagraph"/>
        <w:numPr>
          <w:ilvl w:val="0"/>
          <w:numId w:val="64"/>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The CST2021 guidelines, including all technical, </w:t>
      </w:r>
      <w:r w:rsidR="00065BA8" w:rsidRPr="003D0D34">
        <w:rPr>
          <w:rFonts w:ascii="Arial" w:hAnsi="Arial" w:cs="Arial"/>
          <w:sz w:val="24"/>
          <w:szCs w:val="24"/>
          <w:lang w:val="en-GB"/>
        </w:rPr>
        <w:t>formal,</w:t>
      </w:r>
      <w:r w:rsidRPr="003D0D34">
        <w:rPr>
          <w:rFonts w:ascii="Arial" w:hAnsi="Arial" w:cs="Arial"/>
          <w:sz w:val="24"/>
          <w:szCs w:val="24"/>
          <w:lang w:val="en-GB"/>
        </w:rPr>
        <w:t xml:space="preserve"> and content-related requirements, are laid out in applicable user manuals available on the Programme website.</w:t>
      </w:r>
    </w:p>
    <w:p w14:paraId="360E24A7" w14:textId="0C948772" w:rsidR="00A9061E" w:rsidRPr="003D0D34" w:rsidRDefault="00A9061E">
      <w:pPr>
        <w:pStyle w:val="ListParagraph"/>
        <w:numPr>
          <w:ilvl w:val="0"/>
          <w:numId w:val="64"/>
        </w:numPr>
        <w:autoSpaceDE w:val="0"/>
        <w:autoSpaceDN w:val="0"/>
        <w:adjustRightInd w:val="0"/>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Furthermore, after signing the respective subsidy contracts, project partners shall be subject to applicable provisions of the contract regarding the CST2021 work rules, in particular designating persons to represent project partners, communication rules as well as CST2021 error and failure reporting.</w:t>
      </w:r>
    </w:p>
    <w:p w14:paraId="0E2AF611" w14:textId="59BDC6B2" w:rsidR="000A7C01" w:rsidRPr="003D0D34" w:rsidRDefault="00C03831" w:rsidP="003D0D34">
      <w:pPr>
        <w:pStyle w:val="Heading2"/>
        <w:spacing w:after="120" w:line="360" w:lineRule="auto"/>
        <w:rPr>
          <w:rFonts w:ascii="Arial" w:hAnsi="Arial" w:cs="Arial"/>
          <w:b/>
          <w:bCs/>
          <w:color w:val="auto"/>
          <w:sz w:val="24"/>
          <w:szCs w:val="24"/>
          <w:lang w:val="en-GB"/>
        </w:rPr>
      </w:pPr>
      <w:bookmarkStart w:id="125" w:name="_Toc122435092"/>
      <w:r w:rsidRPr="003D0D34">
        <w:rPr>
          <w:rFonts w:ascii="Arial" w:hAnsi="Arial" w:cs="Arial"/>
          <w:b/>
          <w:bCs/>
          <w:color w:val="auto"/>
          <w:sz w:val="24"/>
          <w:szCs w:val="24"/>
          <w:lang w:val="en-GB"/>
        </w:rPr>
        <w:t>3</w:t>
      </w:r>
      <w:r w:rsidR="000A7C01" w:rsidRPr="003D0D34">
        <w:rPr>
          <w:rFonts w:ascii="Arial" w:hAnsi="Arial" w:cs="Arial"/>
          <w:b/>
          <w:bCs/>
          <w:color w:val="auto"/>
          <w:sz w:val="24"/>
          <w:szCs w:val="24"/>
          <w:lang w:val="en-GB"/>
        </w:rPr>
        <w:t xml:space="preserve"> CALLS FOR PROPOSALS</w:t>
      </w:r>
      <w:bookmarkEnd w:id="125"/>
    </w:p>
    <w:p w14:paraId="74B77104" w14:textId="391CCECC"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Project proposals presented in Application Forms are collected through </w:t>
      </w:r>
      <w:r w:rsidR="000123D4" w:rsidRPr="003D0D34">
        <w:rPr>
          <w:rFonts w:ascii="Arial" w:hAnsi="Arial" w:cs="Arial"/>
          <w:sz w:val="24"/>
          <w:szCs w:val="24"/>
          <w:lang w:val="en-GB"/>
        </w:rPr>
        <w:t xml:space="preserve">a </w:t>
      </w:r>
      <w:r w:rsidRPr="003D0D34">
        <w:rPr>
          <w:rFonts w:ascii="Arial" w:hAnsi="Arial" w:cs="Arial"/>
          <w:sz w:val="24"/>
          <w:szCs w:val="24"/>
          <w:lang w:val="en-GB"/>
        </w:rPr>
        <w:t xml:space="preserve">series of Calls for Proposals. Each separate Call for Proposals has a defined timeframe (start and end date and time). </w:t>
      </w:r>
      <w:bookmarkStart w:id="126" w:name="_Toc209927773"/>
      <w:bookmarkStart w:id="127" w:name="_Toc209940310"/>
      <w:bookmarkEnd w:id="126"/>
      <w:bookmarkEnd w:id="127"/>
    </w:p>
    <w:p w14:paraId="3C77AE4C" w14:textId="77777777"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When a Call for Proposals is launched, an announcement with detailed information (including the application package) is published on the</w:t>
      </w:r>
      <w:r w:rsidRPr="003D0D34">
        <w:rPr>
          <w:rFonts w:ascii="Arial" w:hAnsi="Arial" w:cs="Arial"/>
          <w:b/>
          <w:bCs/>
          <w:sz w:val="24"/>
          <w:szCs w:val="24"/>
          <w:lang w:val="en-GB"/>
        </w:rPr>
        <w:t xml:space="preserve"> </w:t>
      </w:r>
      <w:hyperlink r:id="rId12" w:history="1">
        <w:r w:rsidRPr="003D0D34">
          <w:rPr>
            <w:rFonts w:ascii="Arial" w:hAnsi="Arial" w:cs="Arial"/>
            <w:b/>
            <w:bCs/>
            <w:sz w:val="24"/>
            <w:szCs w:val="24"/>
            <w:lang w:val="en-US"/>
          </w:rPr>
          <w:t>Programme website</w:t>
        </w:r>
      </w:hyperlink>
      <w:r w:rsidRPr="003D0D34">
        <w:rPr>
          <w:rFonts w:ascii="Arial" w:hAnsi="Arial" w:cs="Arial"/>
          <w:sz w:val="24"/>
          <w:szCs w:val="24"/>
          <w:lang w:val="en-US"/>
        </w:rPr>
        <w:t xml:space="preserve"> </w:t>
      </w:r>
      <w:r w:rsidRPr="003D0D34">
        <w:rPr>
          <w:rFonts w:ascii="Arial" w:hAnsi="Arial" w:cs="Arial"/>
          <w:sz w:val="24"/>
          <w:szCs w:val="24"/>
          <w:lang w:val="en-GB"/>
        </w:rPr>
        <w:t xml:space="preserve">and in other media sources in all Programme Member States (e.g., regional websites). </w:t>
      </w:r>
    </w:p>
    <w:p w14:paraId="56667F96" w14:textId="77777777"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Promotion activities linked to the launch of Calls for Proposals are carried out by the JS in co-operation with Contact Points. </w:t>
      </w:r>
    </w:p>
    <w:p w14:paraId="35397F80" w14:textId="77777777"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The announcement of any Call for Proposals will include, among other things, the following information, and documents:</w:t>
      </w:r>
    </w:p>
    <w:p w14:paraId="2E83EE15" w14:textId="77777777"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lastRenderedPageBreak/>
        <w:t>Applicable Programme Measures;</w:t>
      </w:r>
    </w:p>
    <w:p w14:paraId="165154A7" w14:textId="77777777"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Partnership requirements; </w:t>
      </w:r>
    </w:p>
    <w:p w14:paraId="492946E9" w14:textId="77777777"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Set timeframe (start and end date and time); </w:t>
      </w:r>
    </w:p>
    <w:p w14:paraId="4F9233FB" w14:textId="77777777"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Timescale of the selection procedure (announcement of the results);</w:t>
      </w:r>
    </w:p>
    <w:p w14:paraId="36E10E22" w14:textId="77777777"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The Programme funding allocated to each respective Call for Proposals;</w:t>
      </w:r>
    </w:p>
    <w:p w14:paraId="72E8020B" w14:textId="3C1D9211" w:rsidR="00961188" w:rsidRPr="003D0D34" w:rsidRDefault="00961188">
      <w:pPr>
        <w:pStyle w:val="ListParagraph"/>
        <w:numPr>
          <w:ilvl w:val="0"/>
          <w:numId w:val="34"/>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Short guidelines on </w:t>
      </w:r>
      <w:r w:rsidR="000123D4" w:rsidRPr="003D0D34">
        <w:rPr>
          <w:rFonts w:ascii="Arial" w:hAnsi="Arial" w:cs="Arial"/>
          <w:sz w:val="24"/>
          <w:szCs w:val="24"/>
          <w:lang w:val="en-GB"/>
        </w:rPr>
        <w:t xml:space="preserve">the </w:t>
      </w:r>
      <w:r w:rsidRPr="003D0D34">
        <w:rPr>
          <w:rFonts w:ascii="Arial" w:hAnsi="Arial" w:cs="Arial"/>
          <w:sz w:val="24"/>
          <w:szCs w:val="24"/>
          <w:lang w:val="en-GB"/>
        </w:rPr>
        <w:t>preparation, eligibility, assessment, selection, and implementation procedures.</w:t>
      </w:r>
    </w:p>
    <w:p w14:paraId="2373EEDF" w14:textId="261D5608" w:rsidR="00AA3E93" w:rsidRPr="003D0D34" w:rsidRDefault="00C03831" w:rsidP="003D0D34">
      <w:pPr>
        <w:pStyle w:val="Heading2"/>
        <w:spacing w:after="120" w:line="360" w:lineRule="auto"/>
        <w:rPr>
          <w:rFonts w:ascii="Arial" w:hAnsi="Arial" w:cs="Arial"/>
          <w:b/>
          <w:bCs/>
          <w:color w:val="auto"/>
          <w:sz w:val="24"/>
          <w:szCs w:val="24"/>
          <w:lang w:val="en-GB"/>
        </w:rPr>
      </w:pPr>
      <w:bookmarkStart w:id="128" w:name="_Toc122435093"/>
      <w:r w:rsidRPr="003D0D34">
        <w:rPr>
          <w:rFonts w:ascii="Arial" w:hAnsi="Arial" w:cs="Arial"/>
          <w:b/>
          <w:bCs/>
          <w:color w:val="auto"/>
          <w:sz w:val="24"/>
          <w:szCs w:val="24"/>
          <w:lang w:val="en-GB"/>
        </w:rPr>
        <w:t>4</w:t>
      </w:r>
      <w:r w:rsidR="000A7C01" w:rsidRPr="003D0D34">
        <w:rPr>
          <w:rFonts w:ascii="Arial" w:hAnsi="Arial" w:cs="Arial"/>
          <w:b/>
          <w:bCs/>
          <w:color w:val="auto"/>
          <w:sz w:val="24"/>
          <w:szCs w:val="24"/>
          <w:lang w:val="en-GB"/>
        </w:rPr>
        <w:t xml:space="preserve"> APPLICATION PACKAGE AND SUBMISSION OF APPLICATIONS</w:t>
      </w:r>
      <w:bookmarkEnd w:id="128"/>
    </w:p>
    <w:p w14:paraId="5291D782" w14:textId="40FA7C71" w:rsidR="000A7C01" w:rsidRPr="003D0D34" w:rsidRDefault="00C03831" w:rsidP="003D0D34">
      <w:pPr>
        <w:pStyle w:val="Heading3"/>
        <w:spacing w:before="120" w:after="120" w:line="360" w:lineRule="auto"/>
        <w:rPr>
          <w:rFonts w:ascii="Arial" w:hAnsi="Arial" w:cs="Arial"/>
          <w:color w:val="auto"/>
          <w:lang w:val="en-GB"/>
        </w:rPr>
      </w:pPr>
      <w:bookmarkStart w:id="129" w:name="_Toc122435094"/>
      <w:r w:rsidRPr="003D0D34">
        <w:rPr>
          <w:rFonts w:ascii="Arial" w:hAnsi="Arial" w:cs="Arial"/>
          <w:color w:val="auto"/>
          <w:lang w:val="en-GB"/>
        </w:rPr>
        <w:t>4</w:t>
      </w:r>
      <w:r w:rsidR="000A7C01" w:rsidRPr="003D0D34">
        <w:rPr>
          <w:rFonts w:ascii="Arial" w:hAnsi="Arial" w:cs="Arial"/>
          <w:color w:val="auto"/>
          <w:lang w:val="en-GB"/>
        </w:rPr>
        <w:t>.1 General Information</w:t>
      </w:r>
      <w:bookmarkEnd w:id="129"/>
    </w:p>
    <w:p w14:paraId="47DE8BAB" w14:textId="1159802F"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Information on each </w:t>
      </w:r>
      <w:r w:rsidR="000123D4" w:rsidRPr="003D0D34">
        <w:rPr>
          <w:rFonts w:ascii="Arial" w:hAnsi="Arial" w:cs="Arial"/>
          <w:sz w:val="24"/>
          <w:szCs w:val="24"/>
          <w:lang w:val="en-GB"/>
        </w:rPr>
        <w:t xml:space="preserve">of the Programme’s </w:t>
      </w:r>
      <w:r w:rsidRPr="003D0D34">
        <w:rPr>
          <w:rFonts w:ascii="Arial" w:hAnsi="Arial" w:cs="Arial"/>
          <w:sz w:val="24"/>
          <w:szCs w:val="24"/>
          <w:lang w:val="en-GB"/>
        </w:rPr>
        <w:t>Call</w:t>
      </w:r>
      <w:r w:rsidR="000123D4" w:rsidRPr="003D0D34">
        <w:rPr>
          <w:rFonts w:ascii="Arial" w:hAnsi="Arial" w:cs="Arial"/>
          <w:sz w:val="24"/>
          <w:szCs w:val="24"/>
          <w:lang w:val="en-GB"/>
        </w:rPr>
        <w:t>s</w:t>
      </w:r>
      <w:r w:rsidRPr="003D0D34">
        <w:rPr>
          <w:rFonts w:ascii="Arial" w:hAnsi="Arial" w:cs="Arial"/>
          <w:sz w:val="24"/>
          <w:szCs w:val="24"/>
          <w:lang w:val="en-GB"/>
        </w:rPr>
        <w:t xml:space="preserve"> for Proposals is published in a separate section dedicated to the Application Form submission on the </w:t>
      </w:r>
      <w:hyperlink r:id="rId13" w:history="1">
        <w:r w:rsidRPr="003D0D34">
          <w:rPr>
            <w:rFonts w:ascii="Arial" w:hAnsi="Arial" w:cs="Arial"/>
            <w:b/>
            <w:bCs/>
            <w:sz w:val="24"/>
            <w:szCs w:val="24"/>
            <w:lang w:val="en-US"/>
          </w:rPr>
          <w:t>Programme website</w:t>
        </w:r>
      </w:hyperlink>
      <w:r w:rsidRPr="003D0D34">
        <w:rPr>
          <w:rFonts w:ascii="Arial" w:hAnsi="Arial" w:cs="Arial"/>
          <w:b/>
          <w:bCs/>
          <w:sz w:val="24"/>
          <w:szCs w:val="24"/>
          <w:lang w:val="en-US"/>
        </w:rPr>
        <w:t>.</w:t>
      </w:r>
    </w:p>
    <w:p w14:paraId="3FA0FC7B" w14:textId="77777777"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Programme documents will not be altered during the call for proposals and project assessment.</w:t>
      </w:r>
    </w:p>
    <w:p w14:paraId="1E02E0F7" w14:textId="2C524F4F"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The Application Pack include</w:t>
      </w:r>
      <w:r w:rsidR="00C977A8" w:rsidRPr="003D0D34">
        <w:rPr>
          <w:rFonts w:ascii="Arial" w:hAnsi="Arial" w:cs="Arial"/>
          <w:sz w:val="24"/>
          <w:szCs w:val="24"/>
          <w:lang w:val="en-GB"/>
        </w:rPr>
        <w:t>s</w:t>
      </w:r>
      <w:r w:rsidRPr="003D0D34">
        <w:rPr>
          <w:rFonts w:ascii="Arial" w:hAnsi="Arial" w:cs="Arial"/>
          <w:sz w:val="24"/>
          <w:szCs w:val="24"/>
          <w:lang w:val="en-GB"/>
        </w:rPr>
        <w:t>:</w:t>
      </w:r>
    </w:p>
    <w:p w14:paraId="6F7D14E2" w14:textId="77777777" w:rsidR="000A7C01" w:rsidRPr="003D0D34" w:rsidRDefault="000A7C01">
      <w:pPr>
        <w:pStyle w:val="ListParagraph"/>
        <w:numPr>
          <w:ilvl w:val="0"/>
          <w:numId w:val="35"/>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Call for Proposals announcement;</w:t>
      </w:r>
    </w:p>
    <w:p w14:paraId="2C9701F0" w14:textId="77777777" w:rsidR="000A7C01" w:rsidRPr="003D0D34" w:rsidRDefault="000A7C01">
      <w:pPr>
        <w:pStyle w:val="ListParagraph"/>
        <w:numPr>
          <w:ilvl w:val="0"/>
          <w:numId w:val="35"/>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Programme Manual;</w:t>
      </w:r>
    </w:p>
    <w:p w14:paraId="383213F4" w14:textId="460D3893" w:rsidR="000A7C01" w:rsidRPr="003D0D34" w:rsidRDefault="000A7C01">
      <w:pPr>
        <w:pStyle w:val="ListParagraph"/>
        <w:numPr>
          <w:ilvl w:val="0"/>
          <w:numId w:val="35"/>
        </w:numPr>
        <w:suppressAutoHyphens/>
        <w:spacing w:before="120" w:after="120" w:line="360" w:lineRule="auto"/>
        <w:contextualSpacing w:val="0"/>
        <w:rPr>
          <w:rFonts w:ascii="Arial" w:hAnsi="Arial" w:cs="Arial"/>
          <w:sz w:val="24"/>
          <w:szCs w:val="24"/>
          <w:lang w:val="en-GB"/>
        </w:rPr>
      </w:pPr>
      <w:bookmarkStart w:id="130" w:name="_Hlk100303862"/>
      <w:r w:rsidRPr="003D0D34">
        <w:rPr>
          <w:rFonts w:ascii="Arial" w:hAnsi="Arial" w:cs="Arial"/>
          <w:sz w:val="24"/>
          <w:szCs w:val="24"/>
          <w:lang w:val="en-GB"/>
        </w:rPr>
        <w:t xml:space="preserve">Guidelines </w:t>
      </w:r>
      <w:r w:rsidR="00DE3607" w:rsidRPr="003D0D34">
        <w:rPr>
          <w:rFonts w:ascii="Arial" w:hAnsi="Arial" w:cs="Arial"/>
          <w:sz w:val="24"/>
          <w:szCs w:val="24"/>
          <w:lang w:val="en-GB"/>
        </w:rPr>
        <w:t xml:space="preserve">on </w:t>
      </w:r>
      <w:r w:rsidRPr="003D0D34">
        <w:rPr>
          <w:rFonts w:ascii="Arial" w:hAnsi="Arial" w:cs="Arial"/>
          <w:sz w:val="24"/>
          <w:szCs w:val="24"/>
          <w:lang w:val="en-GB"/>
        </w:rPr>
        <w:t>filling in</w:t>
      </w:r>
      <w:r w:rsidR="00DE3607" w:rsidRPr="003D0D34">
        <w:rPr>
          <w:rFonts w:ascii="Arial" w:hAnsi="Arial" w:cs="Arial"/>
          <w:sz w:val="24"/>
          <w:szCs w:val="24"/>
          <w:lang w:val="en-GB"/>
        </w:rPr>
        <w:t xml:space="preserve"> and submitting</w:t>
      </w:r>
      <w:r w:rsidRPr="003D0D34">
        <w:rPr>
          <w:rFonts w:ascii="Arial" w:hAnsi="Arial" w:cs="Arial"/>
          <w:sz w:val="24"/>
          <w:szCs w:val="24"/>
          <w:lang w:val="en-GB"/>
        </w:rPr>
        <w:t xml:space="preserve"> the Application Form</w:t>
      </w:r>
      <w:r w:rsidR="00DE3607" w:rsidRPr="003D0D34">
        <w:rPr>
          <w:rFonts w:ascii="Arial" w:hAnsi="Arial" w:cs="Arial"/>
          <w:sz w:val="24"/>
          <w:szCs w:val="24"/>
          <w:lang w:val="en-GB"/>
        </w:rPr>
        <w:t>;</w:t>
      </w:r>
      <w:r w:rsidRPr="003D0D34">
        <w:rPr>
          <w:rFonts w:ascii="Arial" w:hAnsi="Arial" w:cs="Arial"/>
          <w:sz w:val="24"/>
          <w:szCs w:val="24"/>
          <w:lang w:val="en-GB"/>
        </w:rPr>
        <w:t xml:space="preserve"> </w:t>
      </w:r>
    </w:p>
    <w:bookmarkEnd w:id="130"/>
    <w:p w14:paraId="74344138" w14:textId="77777777" w:rsidR="000A7C01" w:rsidRPr="003D0D34" w:rsidRDefault="000A7C01">
      <w:pPr>
        <w:pStyle w:val="ListParagraph"/>
        <w:numPr>
          <w:ilvl w:val="0"/>
          <w:numId w:val="35"/>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The list of supporting documents to be attached to the Application Form;</w:t>
      </w:r>
    </w:p>
    <w:p w14:paraId="13B6E96C" w14:textId="77777777" w:rsidR="000A7C01" w:rsidRPr="003D0D34" w:rsidRDefault="000A7C01">
      <w:pPr>
        <w:pStyle w:val="ListParagraph"/>
        <w:numPr>
          <w:ilvl w:val="0"/>
          <w:numId w:val="35"/>
        </w:numPr>
        <w:suppressAutoHyphens/>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Complaint form template.</w:t>
      </w:r>
    </w:p>
    <w:p w14:paraId="7C563B44" w14:textId="24B3B7A8" w:rsidR="000A7C01" w:rsidRPr="003D0D34" w:rsidRDefault="000A7C01"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Applicants should make themselves familiar with the template of the </w:t>
      </w:r>
      <w:r w:rsidRPr="003D0D34">
        <w:rPr>
          <w:rFonts w:ascii="Arial" w:eastAsiaTheme="minorHAnsi" w:hAnsi="Arial" w:cs="Arial"/>
          <w:b/>
          <w:bCs/>
          <w:color w:val="auto"/>
          <w:sz w:val="24"/>
          <w:lang w:eastAsia="en-US"/>
        </w:rPr>
        <w:t>Subsidy Contract</w:t>
      </w:r>
      <w:r w:rsidRPr="003D0D34">
        <w:rPr>
          <w:rFonts w:ascii="Arial" w:eastAsiaTheme="minorHAnsi" w:hAnsi="Arial" w:cs="Arial"/>
          <w:color w:val="auto"/>
          <w:sz w:val="24"/>
          <w:lang w:val="en-GB" w:eastAsia="en-US"/>
        </w:rPr>
        <w:t xml:space="preserve"> as well as with the template</w:t>
      </w:r>
      <w:r w:rsidR="005360A1" w:rsidRPr="003D0D34">
        <w:rPr>
          <w:rFonts w:ascii="Arial" w:eastAsiaTheme="minorHAnsi" w:hAnsi="Arial" w:cs="Arial"/>
          <w:color w:val="auto"/>
          <w:sz w:val="24"/>
          <w:lang w:val="en-GB" w:eastAsia="en-US"/>
        </w:rPr>
        <w:t xml:space="preserve"> (minimum requirements)</w:t>
      </w:r>
      <w:r w:rsidRPr="003D0D34">
        <w:rPr>
          <w:rFonts w:ascii="Arial" w:eastAsiaTheme="minorHAnsi" w:hAnsi="Arial" w:cs="Arial"/>
          <w:color w:val="auto"/>
          <w:sz w:val="24"/>
          <w:lang w:val="en-GB" w:eastAsia="en-US"/>
        </w:rPr>
        <w:t xml:space="preserve"> of the </w:t>
      </w:r>
      <w:r w:rsidRPr="003D0D34">
        <w:rPr>
          <w:rFonts w:ascii="Arial" w:eastAsiaTheme="minorHAnsi" w:hAnsi="Arial" w:cs="Arial"/>
          <w:b/>
          <w:bCs/>
          <w:color w:val="auto"/>
          <w:sz w:val="24"/>
          <w:lang w:eastAsia="en-US"/>
        </w:rPr>
        <w:t>Partnership Agreement</w:t>
      </w:r>
      <w:r w:rsidRPr="003D0D34">
        <w:rPr>
          <w:rFonts w:ascii="Arial" w:eastAsiaTheme="minorHAnsi" w:hAnsi="Arial" w:cs="Arial"/>
          <w:color w:val="auto"/>
          <w:sz w:val="24"/>
          <w:lang w:val="en-GB" w:eastAsia="en-US"/>
        </w:rPr>
        <w:t xml:space="preserve"> before submitting the application.</w:t>
      </w:r>
    </w:p>
    <w:p w14:paraId="46F95586" w14:textId="58FEA872" w:rsidR="000A7C01" w:rsidRPr="003D0D34" w:rsidRDefault="00C03831" w:rsidP="003D0D34">
      <w:pPr>
        <w:pStyle w:val="Heading3"/>
        <w:spacing w:before="120" w:after="120" w:line="360" w:lineRule="auto"/>
        <w:rPr>
          <w:rFonts w:ascii="Arial" w:hAnsi="Arial" w:cs="Arial"/>
          <w:color w:val="auto"/>
          <w:lang w:val="en-GB"/>
        </w:rPr>
      </w:pPr>
      <w:bookmarkStart w:id="131" w:name="_Toc122435095"/>
      <w:r w:rsidRPr="003D0D34">
        <w:rPr>
          <w:rFonts w:ascii="Arial" w:hAnsi="Arial" w:cs="Arial"/>
          <w:color w:val="auto"/>
          <w:lang w:val="en-GB"/>
        </w:rPr>
        <w:t>4</w:t>
      </w:r>
      <w:r w:rsidR="000A7C01" w:rsidRPr="003D0D34">
        <w:rPr>
          <w:rFonts w:ascii="Arial" w:hAnsi="Arial" w:cs="Arial"/>
          <w:color w:val="auto"/>
          <w:lang w:val="en-GB"/>
        </w:rPr>
        <w:t>.2 Submission of the Application</w:t>
      </w:r>
      <w:bookmarkEnd w:id="131"/>
    </w:p>
    <w:p w14:paraId="1ED95162" w14:textId="6267D8A7" w:rsidR="000A7C01" w:rsidRPr="003D0D34" w:rsidRDefault="000A7C01" w:rsidP="003D0D34">
      <w:pPr>
        <w:spacing w:before="120" w:after="120" w:line="360" w:lineRule="auto"/>
        <w:rPr>
          <w:rFonts w:ascii="Arial" w:hAnsi="Arial" w:cs="Arial"/>
          <w:i/>
          <w:iCs/>
          <w:sz w:val="24"/>
          <w:szCs w:val="24"/>
          <w:lang w:val="en-GB"/>
        </w:rPr>
      </w:pPr>
      <w:r w:rsidRPr="003D0D34">
        <w:rPr>
          <w:rFonts w:ascii="Arial" w:hAnsi="Arial" w:cs="Arial"/>
          <w:sz w:val="24"/>
          <w:szCs w:val="24"/>
          <w:lang w:val="en-GB"/>
        </w:rPr>
        <w:t>Each Application Form is submitted via the W</w:t>
      </w:r>
      <w:r w:rsidR="00703799" w:rsidRPr="003D0D34">
        <w:rPr>
          <w:rFonts w:ascii="Arial" w:hAnsi="Arial" w:cs="Arial"/>
          <w:sz w:val="24"/>
          <w:szCs w:val="24"/>
          <w:lang w:val="en-GB"/>
        </w:rPr>
        <w:t>O</w:t>
      </w:r>
      <w:r w:rsidRPr="003D0D34">
        <w:rPr>
          <w:rFonts w:ascii="Arial" w:hAnsi="Arial" w:cs="Arial"/>
          <w:sz w:val="24"/>
          <w:szCs w:val="24"/>
          <w:lang w:val="en-GB"/>
        </w:rPr>
        <w:t>D2021 Application system.</w:t>
      </w:r>
    </w:p>
    <w:p w14:paraId="1213E31D" w14:textId="6FB02A72"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The application procedure is described in detail in the </w:t>
      </w:r>
      <w:r w:rsidRPr="003D0D34">
        <w:rPr>
          <w:rFonts w:ascii="Arial" w:eastAsiaTheme="majorEastAsia" w:hAnsi="Arial" w:cs="Arial"/>
          <w:sz w:val="24"/>
          <w:szCs w:val="24"/>
          <w:lang w:val="en-GB"/>
        </w:rPr>
        <w:t xml:space="preserve">Guidelines </w:t>
      </w:r>
      <w:r w:rsidR="00DE3607" w:rsidRPr="003D0D34">
        <w:rPr>
          <w:rFonts w:ascii="Arial" w:eastAsiaTheme="majorEastAsia" w:hAnsi="Arial" w:cs="Arial"/>
          <w:sz w:val="24"/>
          <w:szCs w:val="24"/>
          <w:lang w:val="en-GB"/>
        </w:rPr>
        <w:t xml:space="preserve">on filling </w:t>
      </w:r>
      <w:r w:rsidR="009E3953" w:rsidRPr="003D0D34">
        <w:rPr>
          <w:rFonts w:ascii="Arial" w:eastAsiaTheme="majorEastAsia" w:hAnsi="Arial" w:cs="Arial"/>
          <w:sz w:val="24"/>
          <w:szCs w:val="24"/>
          <w:lang w:val="en-GB"/>
        </w:rPr>
        <w:t>in and</w:t>
      </w:r>
      <w:r w:rsidR="00DE3607" w:rsidRPr="003D0D34">
        <w:rPr>
          <w:rFonts w:ascii="Arial" w:eastAsiaTheme="majorEastAsia" w:hAnsi="Arial" w:cs="Arial"/>
          <w:sz w:val="24"/>
          <w:szCs w:val="24"/>
          <w:lang w:val="en-GB"/>
        </w:rPr>
        <w:t xml:space="preserve"> submitting </w:t>
      </w:r>
      <w:r w:rsidRPr="003D0D34">
        <w:rPr>
          <w:rFonts w:ascii="Arial" w:eastAsiaTheme="majorEastAsia" w:hAnsi="Arial" w:cs="Arial"/>
          <w:sz w:val="24"/>
          <w:szCs w:val="24"/>
          <w:lang w:val="en-GB"/>
        </w:rPr>
        <w:t>the Application Form</w:t>
      </w:r>
      <w:r w:rsidR="00370E4F" w:rsidRPr="003D0D34">
        <w:rPr>
          <w:rFonts w:ascii="Arial" w:eastAsiaTheme="majorEastAsia" w:hAnsi="Arial" w:cs="Arial"/>
          <w:sz w:val="24"/>
          <w:szCs w:val="24"/>
          <w:lang w:val="en-GB"/>
        </w:rPr>
        <w:t>.</w:t>
      </w:r>
    </w:p>
    <w:p w14:paraId="1FFC8017" w14:textId="50915E87"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lastRenderedPageBreak/>
        <w:t>The features of the W</w:t>
      </w:r>
      <w:r w:rsidR="00703799" w:rsidRPr="003D0D34">
        <w:rPr>
          <w:rFonts w:ascii="Arial" w:hAnsi="Arial" w:cs="Arial"/>
          <w:sz w:val="24"/>
          <w:szCs w:val="24"/>
          <w:lang w:val="en-GB"/>
        </w:rPr>
        <w:t>O</w:t>
      </w:r>
      <w:r w:rsidRPr="003D0D34">
        <w:rPr>
          <w:rFonts w:ascii="Arial" w:hAnsi="Arial" w:cs="Arial"/>
          <w:sz w:val="24"/>
          <w:szCs w:val="24"/>
          <w:lang w:val="en-GB"/>
        </w:rPr>
        <w:t>D2021 Application system:</w:t>
      </w:r>
    </w:p>
    <w:p w14:paraId="2957BDDB" w14:textId="77777777" w:rsidR="00961188" w:rsidRPr="003D0D34" w:rsidRDefault="00961188">
      <w:pPr>
        <w:pStyle w:val="ListParagraph"/>
        <w:numPr>
          <w:ilvl w:val="0"/>
          <w:numId w:val="172"/>
        </w:numPr>
        <w:suppressAutoHyphens/>
        <w:spacing w:before="120" w:after="120" w:line="360" w:lineRule="auto"/>
        <w:contextualSpacing w:val="0"/>
        <w:rPr>
          <w:rFonts w:ascii="Arial" w:hAnsi="Arial" w:cs="Arial"/>
          <w:sz w:val="24"/>
          <w:szCs w:val="24"/>
          <w:lang w:val="en-US"/>
        </w:rPr>
      </w:pPr>
      <w:bookmarkStart w:id="132" w:name="_Hlk100303779"/>
      <w:r w:rsidRPr="003D0D34">
        <w:rPr>
          <w:rFonts w:ascii="Arial" w:hAnsi="Arial" w:cs="Arial"/>
          <w:sz w:val="24"/>
          <w:szCs w:val="24"/>
          <w:lang w:val="en-US"/>
        </w:rPr>
        <w:t>A simple procedure for registration;</w:t>
      </w:r>
    </w:p>
    <w:p w14:paraId="261B48DC" w14:textId="148B4E05" w:rsidR="00961188" w:rsidRPr="003D0D34" w:rsidRDefault="00961188">
      <w:pPr>
        <w:pStyle w:val="ListParagraph"/>
        <w:numPr>
          <w:ilvl w:val="0"/>
          <w:numId w:val="172"/>
        </w:numPr>
        <w:suppressAutoHyphens/>
        <w:spacing w:before="120" w:after="120" w:line="360" w:lineRule="auto"/>
        <w:contextualSpacing w:val="0"/>
        <w:rPr>
          <w:rFonts w:ascii="Arial" w:hAnsi="Arial" w:cs="Arial"/>
          <w:sz w:val="24"/>
          <w:szCs w:val="24"/>
          <w:lang w:val="en-US"/>
        </w:rPr>
      </w:pPr>
      <w:r w:rsidRPr="003D0D34">
        <w:rPr>
          <w:rFonts w:ascii="Arial" w:hAnsi="Arial" w:cs="Arial"/>
          <w:sz w:val="24"/>
          <w:szCs w:val="24"/>
          <w:lang w:val="en-US"/>
        </w:rPr>
        <w:t xml:space="preserve">Access to the Application Form can be assigned to project partners by the </w:t>
      </w:r>
      <w:r w:rsidR="004973AB" w:rsidRPr="003D0D34">
        <w:rPr>
          <w:rFonts w:ascii="Arial" w:hAnsi="Arial" w:cs="Arial"/>
          <w:sz w:val="24"/>
          <w:szCs w:val="24"/>
          <w:lang w:val="en-US"/>
        </w:rPr>
        <w:t>L</w:t>
      </w:r>
      <w:r w:rsidRPr="003D0D34">
        <w:rPr>
          <w:rFonts w:ascii="Arial" w:hAnsi="Arial" w:cs="Arial"/>
          <w:sz w:val="24"/>
          <w:szCs w:val="24"/>
          <w:lang w:val="en-US"/>
        </w:rPr>
        <w:t xml:space="preserve">ead </w:t>
      </w:r>
      <w:r w:rsidR="004973AB" w:rsidRPr="003D0D34">
        <w:rPr>
          <w:rFonts w:ascii="Arial" w:hAnsi="Arial" w:cs="Arial"/>
          <w:sz w:val="24"/>
          <w:szCs w:val="24"/>
          <w:lang w:val="en-US"/>
        </w:rPr>
        <w:t>A</w:t>
      </w:r>
      <w:r w:rsidRPr="003D0D34">
        <w:rPr>
          <w:rFonts w:ascii="Arial" w:hAnsi="Arial" w:cs="Arial"/>
          <w:sz w:val="24"/>
          <w:szCs w:val="24"/>
          <w:lang w:val="en-US"/>
        </w:rPr>
        <w:t>pplicant;</w:t>
      </w:r>
    </w:p>
    <w:p w14:paraId="0E576BCD" w14:textId="77777777" w:rsidR="00961188" w:rsidRPr="003D0D34" w:rsidRDefault="00961188">
      <w:pPr>
        <w:pStyle w:val="ListParagraph"/>
        <w:numPr>
          <w:ilvl w:val="0"/>
          <w:numId w:val="172"/>
        </w:numPr>
        <w:suppressAutoHyphens/>
        <w:spacing w:before="120" w:after="120" w:line="360" w:lineRule="auto"/>
        <w:contextualSpacing w:val="0"/>
        <w:rPr>
          <w:rFonts w:ascii="Arial" w:hAnsi="Arial" w:cs="Arial"/>
          <w:sz w:val="24"/>
          <w:szCs w:val="24"/>
          <w:lang w:val="en-US"/>
        </w:rPr>
      </w:pPr>
      <w:r w:rsidRPr="003D0D34">
        <w:rPr>
          <w:rFonts w:ascii="Arial" w:hAnsi="Arial" w:cs="Arial"/>
          <w:sz w:val="24"/>
          <w:szCs w:val="24"/>
          <w:lang w:val="en-US"/>
        </w:rPr>
        <w:t>Results of the Call for Proposals are available in the system.</w:t>
      </w:r>
    </w:p>
    <w:p w14:paraId="31CD416F" w14:textId="5FD8B255"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The Application Form should be filled in and submitted via the W</w:t>
      </w:r>
      <w:r w:rsidR="00703799" w:rsidRPr="003D0D34">
        <w:rPr>
          <w:rFonts w:ascii="Arial" w:hAnsi="Arial" w:cs="Arial"/>
          <w:sz w:val="24"/>
          <w:szCs w:val="24"/>
          <w:lang w:val="en-GB"/>
        </w:rPr>
        <w:t>O</w:t>
      </w:r>
      <w:r w:rsidRPr="003D0D34">
        <w:rPr>
          <w:rFonts w:ascii="Arial" w:hAnsi="Arial" w:cs="Arial"/>
          <w:sz w:val="24"/>
          <w:szCs w:val="24"/>
          <w:lang w:val="en-GB"/>
        </w:rPr>
        <w:t xml:space="preserve">D2021 Application system and </w:t>
      </w:r>
      <w:r w:rsidR="000123D4" w:rsidRPr="003D0D34">
        <w:rPr>
          <w:rFonts w:ascii="Arial" w:hAnsi="Arial" w:cs="Arial"/>
          <w:sz w:val="24"/>
          <w:szCs w:val="24"/>
          <w:lang w:val="en-GB"/>
        </w:rPr>
        <w:t xml:space="preserve">be </w:t>
      </w:r>
      <w:r w:rsidRPr="003D0D34">
        <w:rPr>
          <w:rFonts w:ascii="Arial" w:hAnsi="Arial" w:cs="Arial"/>
          <w:sz w:val="24"/>
          <w:szCs w:val="24"/>
          <w:lang w:val="en-GB"/>
        </w:rPr>
        <w:t xml:space="preserve">accompanied </w:t>
      </w:r>
      <w:r w:rsidR="000123D4" w:rsidRPr="003D0D34">
        <w:rPr>
          <w:rFonts w:ascii="Arial" w:hAnsi="Arial" w:cs="Arial"/>
          <w:sz w:val="24"/>
          <w:szCs w:val="24"/>
          <w:lang w:val="en-GB"/>
        </w:rPr>
        <w:t xml:space="preserve">by </w:t>
      </w:r>
      <w:r w:rsidRPr="003D0D34">
        <w:rPr>
          <w:rFonts w:ascii="Arial" w:hAnsi="Arial" w:cs="Arial"/>
          <w:sz w:val="24"/>
          <w:szCs w:val="24"/>
          <w:lang w:val="en-GB"/>
        </w:rPr>
        <w:t xml:space="preserve">the supporting documents within the timeframe of the respective Call for Proposals (see Table </w:t>
      </w:r>
      <w:r w:rsidR="00AD60E0" w:rsidRPr="003D0D34">
        <w:rPr>
          <w:rFonts w:ascii="Arial" w:hAnsi="Arial" w:cs="Arial"/>
          <w:sz w:val="24"/>
          <w:szCs w:val="24"/>
          <w:lang w:val="en-GB"/>
        </w:rPr>
        <w:t>2</w:t>
      </w:r>
      <w:r w:rsidRPr="003D0D34">
        <w:rPr>
          <w:rFonts w:ascii="Arial" w:hAnsi="Arial" w:cs="Arial"/>
          <w:sz w:val="24"/>
          <w:szCs w:val="24"/>
          <w:lang w:val="en-GB"/>
        </w:rPr>
        <w:t xml:space="preserve"> Supporting documents for the open Call for Proposals).</w:t>
      </w:r>
    </w:p>
    <w:p w14:paraId="2A53FD97" w14:textId="6EF522B6"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The JS publishes information about the number of submitted applications, as well as the planned meeting of the Monitoring Committee, on the</w:t>
      </w:r>
      <w:r w:rsidRPr="003D0D34">
        <w:rPr>
          <w:rFonts w:ascii="Arial" w:hAnsi="Arial" w:cs="Arial"/>
          <w:b/>
          <w:bCs/>
          <w:sz w:val="24"/>
          <w:szCs w:val="24"/>
          <w:lang w:val="en-GB"/>
        </w:rPr>
        <w:t xml:space="preserve"> </w:t>
      </w:r>
      <w:hyperlink r:id="rId14" w:history="1">
        <w:r w:rsidRPr="003D0D34">
          <w:rPr>
            <w:rFonts w:ascii="Arial" w:hAnsi="Arial" w:cs="Arial"/>
            <w:b/>
            <w:bCs/>
            <w:sz w:val="24"/>
            <w:szCs w:val="24"/>
            <w:lang w:val="en-US"/>
          </w:rPr>
          <w:t>Programme website</w:t>
        </w:r>
      </w:hyperlink>
      <w:r w:rsidR="005C3686" w:rsidRPr="003D0D34">
        <w:rPr>
          <w:rStyle w:val="Hyperlink"/>
          <w:rFonts w:ascii="Arial" w:hAnsi="Arial" w:cs="Arial"/>
          <w:color w:val="auto"/>
          <w:sz w:val="24"/>
          <w:szCs w:val="24"/>
          <w:u w:val="none"/>
          <w:lang w:val="en-GB"/>
        </w:rPr>
        <w:t xml:space="preserve"> </w:t>
      </w:r>
      <w:r w:rsidRPr="003D0D34">
        <w:rPr>
          <w:rFonts w:ascii="Arial" w:hAnsi="Arial" w:cs="Arial"/>
          <w:sz w:val="24"/>
          <w:szCs w:val="24"/>
          <w:lang w:val="en-GB"/>
        </w:rPr>
        <w:t xml:space="preserve">after the Call for Proposals has been closed. </w:t>
      </w:r>
    </w:p>
    <w:p w14:paraId="73346185" w14:textId="7E29C048"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Table </w:t>
      </w:r>
      <w:r w:rsidR="00AD60E0" w:rsidRPr="003D0D34">
        <w:rPr>
          <w:rFonts w:ascii="Arial" w:hAnsi="Arial" w:cs="Arial"/>
          <w:sz w:val="24"/>
          <w:szCs w:val="24"/>
          <w:lang w:val="en-GB"/>
        </w:rPr>
        <w:t>2</w:t>
      </w:r>
      <w:r w:rsidRPr="003D0D34">
        <w:rPr>
          <w:rFonts w:ascii="Arial" w:hAnsi="Arial" w:cs="Arial"/>
          <w:sz w:val="24"/>
          <w:szCs w:val="24"/>
          <w:lang w:val="en-GB"/>
        </w:rPr>
        <w:t xml:space="preserve"> Supporting documents for the open Call for Proposals</w:t>
      </w:r>
    </w:p>
    <w:tbl>
      <w:tblPr>
        <w:tblStyle w:val="TableGrid"/>
        <w:tblW w:w="0" w:type="auto"/>
        <w:tblLook w:val="04A0" w:firstRow="1" w:lastRow="0" w:firstColumn="1" w:lastColumn="0" w:noHBand="0" w:noVBand="1"/>
      </w:tblPr>
      <w:tblGrid>
        <w:gridCol w:w="9103"/>
      </w:tblGrid>
      <w:tr w:rsidR="003D0D34" w:rsidRPr="003113CA" w14:paraId="680C1DE0" w14:textId="77777777" w:rsidTr="00866DC1">
        <w:tc>
          <w:tcPr>
            <w:tcW w:w="9350" w:type="dxa"/>
          </w:tcPr>
          <w:p w14:paraId="4CB23F9B" w14:textId="1682DBD0" w:rsidR="00D9556E" w:rsidRPr="003D0D34" w:rsidRDefault="00DB02F4">
            <w:pPr>
              <w:pStyle w:val="ListParagraph"/>
              <w:numPr>
                <w:ilvl w:val="0"/>
                <w:numId w:val="114"/>
              </w:numPr>
              <w:spacing w:before="120" w:after="120" w:line="360" w:lineRule="auto"/>
              <w:contextualSpacing w:val="0"/>
              <w:rPr>
                <w:rFonts w:ascii="Arial" w:hAnsi="Arial" w:cs="Arial"/>
                <w:b/>
                <w:bCs/>
                <w:sz w:val="24"/>
                <w:szCs w:val="24"/>
                <w:lang w:val="en-US"/>
              </w:rPr>
            </w:pPr>
            <w:r w:rsidRPr="003D0D34">
              <w:rPr>
                <w:rFonts w:ascii="Arial" w:hAnsi="Arial" w:cs="Arial"/>
                <w:b/>
                <w:bCs/>
                <w:sz w:val="24"/>
                <w:szCs w:val="24"/>
                <w:lang w:val="en-US"/>
              </w:rPr>
              <w:t>Supplementary</w:t>
            </w:r>
            <w:r w:rsidR="00D9556E" w:rsidRPr="003D0D34">
              <w:rPr>
                <w:rFonts w:ascii="Arial" w:hAnsi="Arial" w:cs="Arial"/>
                <w:b/>
                <w:bCs/>
                <w:sz w:val="24"/>
                <w:szCs w:val="24"/>
                <w:lang w:val="en-US"/>
              </w:rPr>
              <w:t xml:space="preserve"> </w:t>
            </w:r>
            <w:r w:rsidRPr="003D0D34">
              <w:rPr>
                <w:rFonts w:ascii="Arial" w:hAnsi="Arial" w:cs="Arial"/>
                <w:b/>
                <w:bCs/>
                <w:sz w:val="24"/>
                <w:szCs w:val="24"/>
                <w:lang w:val="en-US"/>
              </w:rPr>
              <w:t>Application</w:t>
            </w:r>
            <w:r w:rsidR="00D9556E" w:rsidRPr="003D0D34">
              <w:rPr>
                <w:rFonts w:ascii="Arial" w:hAnsi="Arial" w:cs="Arial"/>
                <w:b/>
                <w:bCs/>
                <w:sz w:val="24"/>
                <w:szCs w:val="24"/>
                <w:lang w:val="en-US"/>
              </w:rPr>
              <w:t xml:space="preserve"> Form (</w:t>
            </w:r>
            <w:r w:rsidRPr="003D0D34">
              <w:rPr>
                <w:rFonts w:ascii="Arial" w:hAnsi="Arial" w:cs="Arial"/>
                <w:b/>
                <w:bCs/>
                <w:sz w:val="24"/>
                <w:szCs w:val="24"/>
                <w:lang w:val="en-US"/>
              </w:rPr>
              <w:t xml:space="preserve">MS </w:t>
            </w:r>
            <w:r w:rsidR="00D9556E" w:rsidRPr="003D0D34">
              <w:rPr>
                <w:rFonts w:ascii="Arial" w:hAnsi="Arial" w:cs="Arial"/>
                <w:b/>
                <w:bCs/>
                <w:sz w:val="24"/>
                <w:szCs w:val="24"/>
                <w:lang w:val="en-US"/>
              </w:rPr>
              <w:t>Excel)</w:t>
            </w:r>
            <w:r w:rsidRPr="003D0D34">
              <w:rPr>
                <w:rFonts w:ascii="Arial" w:hAnsi="Arial" w:cs="Arial"/>
                <w:b/>
                <w:bCs/>
                <w:sz w:val="24"/>
                <w:szCs w:val="24"/>
                <w:lang w:val="en-US"/>
              </w:rPr>
              <w:t>.</w:t>
            </w:r>
          </w:p>
          <w:p w14:paraId="04946963" w14:textId="5968E08A" w:rsidR="00DB02F4" w:rsidRPr="003D0D34" w:rsidRDefault="00D9556E">
            <w:pPr>
              <w:pStyle w:val="ListParagraph"/>
              <w:numPr>
                <w:ilvl w:val="0"/>
                <w:numId w:val="114"/>
              </w:numPr>
              <w:spacing w:before="240" w:after="120" w:line="360" w:lineRule="auto"/>
              <w:contextualSpacing w:val="0"/>
              <w:rPr>
                <w:rFonts w:ascii="Arial" w:hAnsi="Arial" w:cs="Arial"/>
                <w:b/>
                <w:bCs/>
                <w:sz w:val="24"/>
                <w:szCs w:val="24"/>
                <w:lang w:val="en-US"/>
              </w:rPr>
            </w:pPr>
            <w:r w:rsidRPr="003D0D34">
              <w:rPr>
                <w:rFonts w:ascii="Arial" w:hAnsi="Arial" w:cs="Arial"/>
                <w:b/>
                <w:bCs/>
                <w:sz w:val="24"/>
                <w:szCs w:val="24"/>
                <w:lang w:val="en-US"/>
              </w:rPr>
              <w:t xml:space="preserve">Additional </w:t>
            </w:r>
            <w:r w:rsidR="000A7C01" w:rsidRPr="003D0D34">
              <w:rPr>
                <w:rFonts w:ascii="Arial" w:hAnsi="Arial" w:cs="Arial"/>
                <w:b/>
                <w:bCs/>
                <w:sz w:val="24"/>
                <w:szCs w:val="24"/>
                <w:lang w:val="en-US"/>
              </w:rPr>
              <w:t xml:space="preserve">documents to be filled in, signed, dated, and stamped using the </w:t>
            </w:r>
            <w:r w:rsidRPr="003D0D34">
              <w:rPr>
                <w:rFonts w:ascii="Arial" w:hAnsi="Arial" w:cs="Arial"/>
                <w:b/>
                <w:bCs/>
                <w:sz w:val="24"/>
                <w:szCs w:val="24"/>
                <w:lang w:val="en-US"/>
              </w:rPr>
              <w:t xml:space="preserve">relevant </w:t>
            </w:r>
            <w:r w:rsidR="000A7C01" w:rsidRPr="003D0D34">
              <w:rPr>
                <w:rFonts w:ascii="Arial" w:hAnsi="Arial" w:cs="Arial"/>
                <w:b/>
                <w:bCs/>
                <w:sz w:val="24"/>
                <w:szCs w:val="24"/>
                <w:lang w:val="en-US"/>
              </w:rPr>
              <w:t>template forms</w:t>
            </w:r>
            <w:r w:rsidR="00D02108" w:rsidRPr="003D0D34">
              <w:rPr>
                <w:rFonts w:ascii="Arial" w:hAnsi="Arial" w:cs="Arial"/>
                <w:b/>
                <w:bCs/>
                <w:sz w:val="24"/>
                <w:szCs w:val="24"/>
                <w:lang w:val="en-US"/>
              </w:rPr>
              <w:t xml:space="preserve"> (where available)</w:t>
            </w:r>
            <w:r w:rsidR="000A7C01" w:rsidRPr="003D0D34">
              <w:rPr>
                <w:rFonts w:ascii="Arial" w:hAnsi="Arial" w:cs="Arial"/>
                <w:b/>
                <w:bCs/>
                <w:sz w:val="24"/>
                <w:szCs w:val="24"/>
                <w:lang w:val="en-US"/>
              </w:rPr>
              <w:t>.</w:t>
            </w:r>
          </w:p>
          <w:p w14:paraId="565B5CE6" w14:textId="43CE8BE3" w:rsidR="00DB02F4" w:rsidRPr="003D0D34" w:rsidRDefault="000A7C01">
            <w:pPr>
              <w:pStyle w:val="ListParagraph"/>
              <w:numPr>
                <w:ilvl w:val="0"/>
                <w:numId w:val="113"/>
              </w:numPr>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Project Partner Declarations;</w:t>
            </w:r>
          </w:p>
          <w:p w14:paraId="65D965D8" w14:textId="412B142C" w:rsidR="008E3CA3" w:rsidRPr="003D0D34" w:rsidRDefault="008E3CA3">
            <w:pPr>
              <w:pStyle w:val="ListParagraph"/>
              <w:numPr>
                <w:ilvl w:val="0"/>
                <w:numId w:val="113"/>
              </w:numPr>
              <w:spacing w:before="120" w:after="120" w:line="360" w:lineRule="auto"/>
              <w:contextualSpacing w:val="0"/>
              <w:rPr>
                <w:rFonts w:ascii="Arial" w:hAnsi="Arial" w:cs="Arial"/>
                <w:sz w:val="24"/>
                <w:szCs w:val="24"/>
                <w:lang w:val="en-GB"/>
              </w:rPr>
            </w:pPr>
            <w:bookmarkStart w:id="133" w:name="_Hlk117160427"/>
            <w:r w:rsidRPr="003D0D34">
              <w:rPr>
                <w:rFonts w:ascii="Arial" w:hAnsi="Arial" w:cs="Arial"/>
                <w:sz w:val="24"/>
                <w:szCs w:val="24"/>
                <w:lang w:val="en-GB"/>
              </w:rPr>
              <w:t>Declaration of compliance with the DNSH principle</w:t>
            </w:r>
            <w:r w:rsidR="008E0DFC">
              <w:rPr>
                <w:rFonts w:ascii="Arial" w:hAnsi="Arial" w:cs="Arial"/>
                <w:sz w:val="24"/>
                <w:szCs w:val="24"/>
                <w:lang w:val="en-GB"/>
              </w:rPr>
              <w:t xml:space="preserve"> (if applicable)</w:t>
            </w:r>
            <w:r w:rsidRPr="003D0D34">
              <w:rPr>
                <w:rFonts w:ascii="Arial" w:hAnsi="Arial" w:cs="Arial"/>
                <w:sz w:val="24"/>
                <w:szCs w:val="24"/>
                <w:lang w:val="en-GB"/>
              </w:rPr>
              <w:t>;</w:t>
            </w:r>
          </w:p>
          <w:bookmarkEnd w:id="133"/>
          <w:p w14:paraId="5C24F108" w14:textId="77777777" w:rsidR="00DB02F4" w:rsidRPr="003D0D34" w:rsidRDefault="000A7C01">
            <w:pPr>
              <w:pStyle w:val="ListParagraph"/>
              <w:numPr>
                <w:ilvl w:val="0"/>
                <w:numId w:val="113"/>
              </w:numPr>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Letters of Commitment for all associated partners (if applicable);</w:t>
            </w:r>
          </w:p>
          <w:p w14:paraId="2B0A0F40" w14:textId="62140CC5" w:rsidR="00BA16E0" w:rsidRPr="003D0D34" w:rsidRDefault="000A7C01">
            <w:pPr>
              <w:pStyle w:val="ListParagraph"/>
              <w:numPr>
                <w:ilvl w:val="0"/>
                <w:numId w:val="113"/>
              </w:numPr>
              <w:spacing w:before="120" w:after="120" w:line="360" w:lineRule="auto"/>
              <w:contextualSpacing w:val="0"/>
              <w:rPr>
                <w:rFonts w:ascii="Arial" w:hAnsi="Arial" w:cs="Arial"/>
                <w:sz w:val="24"/>
                <w:szCs w:val="24"/>
                <w:lang w:val="en-GB"/>
              </w:rPr>
            </w:pPr>
            <w:r w:rsidRPr="003D0D34">
              <w:rPr>
                <w:rFonts w:ascii="Arial" w:hAnsi="Arial" w:cs="Arial"/>
                <w:sz w:val="24"/>
                <w:szCs w:val="24"/>
                <w:lang w:val="en-GB"/>
              </w:rPr>
              <w:t>Letter of Dedication and Support from</w:t>
            </w:r>
            <w:r w:rsidR="000123D4" w:rsidRPr="003D0D34">
              <w:rPr>
                <w:rFonts w:ascii="Arial" w:hAnsi="Arial" w:cs="Arial"/>
                <w:sz w:val="24"/>
                <w:szCs w:val="24"/>
                <w:lang w:val="en-GB"/>
              </w:rPr>
              <w:t xml:space="preserve"> the</w:t>
            </w:r>
            <w:r w:rsidRPr="003D0D34">
              <w:rPr>
                <w:rFonts w:ascii="Arial" w:hAnsi="Arial" w:cs="Arial"/>
                <w:sz w:val="24"/>
                <w:szCs w:val="24"/>
                <w:lang w:val="en-GB"/>
              </w:rPr>
              <w:t xml:space="preserve"> EUSBSR PA or HA coordinator (if applicable).</w:t>
            </w:r>
          </w:p>
          <w:p w14:paraId="7C3FA433" w14:textId="41A6EA1B" w:rsidR="000A7C01" w:rsidRPr="003D0D34" w:rsidRDefault="000A7C01">
            <w:pPr>
              <w:pStyle w:val="ListParagraph"/>
              <w:numPr>
                <w:ilvl w:val="0"/>
                <w:numId w:val="114"/>
              </w:numPr>
              <w:spacing w:before="120" w:after="120" w:line="360" w:lineRule="auto"/>
              <w:contextualSpacing w:val="0"/>
              <w:rPr>
                <w:rFonts w:ascii="Arial" w:hAnsi="Arial" w:cs="Arial"/>
                <w:b/>
                <w:bCs/>
                <w:sz w:val="24"/>
                <w:szCs w:val="24"/>
                <w:lang w:val="en-US"/>
              </w:rPr>
            </w:pPr>
            <w:r w:rsidRPr="003D0D34">
              <w:rPr>
                <w:rFonts w:ascii="Arial" w:hAnsi="Arial" w:cs="Arial"/>
                <w:b/>
                <w:bCs/>
                <w:sz w:val="24"/>
                <w:szCs w:val="24"/>
                <w:lang w:val="en-US"/>
              </w:rPr>
              <w:t>Other documents.</w:t>
            </w:r>
          </w:p>
          <w:p w14:paraId="308B2E3E" w14:textId="2EE64D37" w:rsidR="000A7C01" w:rsidRPr="003D0D34" w:rsidRDefault="00DB02F4" w:rsidP="003D0D34">
            <w:pPr>
              <w:spacing w:before="120" w:after="120" w:line="360" w:lineRule="auto"/>
              <w:rPr>
                <w:rFonts w:ascii="Arial" w:hAnsi="Arial" w:cs="Arial"/>
                <w:sz w:val="24"/>
                <w:szCs w:val="24"/>
                <w:lang w:val="en-GB"/>
              </w:rPr>
            </w:pPr>
            <w:r w:rsidRPr="003D0D34">
              <w:rPr>
                <w:rFonts w:ascii="Arial" w:hAnsi="Arial" w:cs="Arial"/>
                <w:b/>
                <w:bCs/>
                <w:sz w:val="24"/>
                <w:szCs w:val="24"/>
                <w:lang w:val="en-US"/>
              </w:rPr>
              <w:t>N</w:t>
            </w:r>
            <w:r w:rsidR="00DE20E4">
              <w:rPr>
                <w:rFonts w:ascii="Arial" w:hAnsi="Arial" w:cs="Arial"/>
                <w:b/>
                <w:bCs/>
                <w:sz w:val="24"/>
                <w:szCs w:val="24"/>
                <w:lang w:val="en-US"/>
              </w:rPr>
              <w:t>ote</w:t>
            </w:r>
            <w:r w:rsidRPr="003D0D34">
              <w:rPr>
                <w:rFonts w:ascii="Arial" w:hAnsi="Arial" w:cs="Arial"/>
                <w:b/>
                <w:bCs/>
                <w:sz w:val="24"/>
                <w:szCs w:val="24"/>
                <w:lang w:val="en-US"/>
              </w:rPr>
              <w:t>:</w:t>
            </w:r>
            <w:r w:rsidRPr="003D0D34">
              <w:rPr>
                <w:rFonts w:ascii="Arial" w:hAnsi="Arial" w:cs="Arial"/>
                <w:sz w:val="24"/>
                <w:szCs w:val="24"/>
                <w:lang w:val="en-US"/>
              </w:rPr>
              <w:t xml:space="preserve"> </w:t>
            </w:r>
            <w:r w:rsidR="000A7C01" w:rsidRPr="003D0D34">
              <w:rPr>
                <w:rFonts w:ascii="Arial" w:hAnsi="Arial" w:cs="Arial"/>
                <w:sz w:val="24"/>
                <w:szCs w:val="24"/>
                <w:lang w:val="en-US"/>
              </w:rPr>
              <w:t xml:space="preserve">The JS reserves the right to request </w:t>
            </w:r>
            <w:r w:rsidR="000A7C01" w:rsidRPr="003D0D34">
              <w:rPr>
                <w:rFonts w:ascii="Arial" w:hAnsi="Arial" w:cs="Arial"/>
                <w:b/>
                <w:bCs/>
                <w:sz w:val="24"/>
                <w:szCs w:val="24"/>
                <w:lang w:val="en-US"/>
              </w:rPr>
              <w:t>any partner</w:t>
            </w:r>
            <w:r w:rsidR="000A7C01" w:rsidRPr="003D0D34">
              <w:rPr>
                <w:rFonts w:ascii="Arial" w:hAnsi="Arial" w:cs="Arial"/>
                <w:sz w:val="24"/>
                <w:szCs w:val="24"/>
                <w:lang w:val="en-US"/>
              </w:rPr>
              <w:t xml:space="preserve"> to submit additional documents during the </w:t>
            </w:r>
            <w:r w:rsidR="000A7C01" w:rsidRPr="003D0D34">
              <w:rPr>
                <w:rFonts w:ascii="Arial" w:hAnsi="Arial" w:cs="Arial"/>
                <w:sz w:val="24"/>
                <w:szCs w:val="24"/>
                <w:lang w:val="en-GB"/>
              </w:rPr>
              <w:t>assessment process to support their financial, organisational and</w:t>
            </w:r>
            <w:r w:rsidR="00D07B80" w:rsidRPr="003D0D34">
              <w:rPr>
                <w:rFonts w:ascii="Arial" w:hAnsi="Arial" w:cs="Arial"/>
                <w:sz w:val="24"/>
                <w:szCs w:val="24"/>
                <w:lang w:val="en-GB"/>
              </w:rPr>
              <w:t>/</w:t>
            </w:r>
            <w:r w:rsidR="000A7C01" w:rsidRPr="003D0D34">
              <w:rPr>
                <w:rFonts w:ascii="Arial" w:hAnsi="Arial" w:cs="Arial"/>
                <w:sz w:val="24"/>
                <w:szCs w:val="24"/>
                <w:lang w:val="en-GB"/>
              </w:rPr>
              <w:t xml:space="preserve">or management capabilities and eligibility in accordance with the Programme rules. </w:t>
            </w:r>
          </w:p>
          <w:p w14:paraId="6679C1C9" w14:textId="4F0B4D8D" w:rsidR="000A7C01" w:rsidRPr="003D0D34" w:rsidRDefault="00961188" w:rsidP="003D0D34">
            <w:pPr>
              <w:spacing w:before="120" w:after="120" w:line="360" w:lineRule="auto"/>
              <w:rPr>
                <w:rFonts w:ascii="Arial" w:hAnsi="Arial" w:cs="Arial"/>
                <w:b/>
                <w:bCs/>
                <w:sz w:val="24"/>
                <w:szCs w:val="24"/>
                <w:lang w:val="en-GB"/>
              </w:rPr>
            </w:pPr>
            <w:r w:rsidRPr="003D0D34">
              <w:rPr>
                <w:rFonts w:ascii="Arial" w:hAnsi="Arial" w:cs="Arial"/>
                <w:b/>
                <w:bCs/>
                <w:sz w:val="24"/>
                <w:szCs w:val="24"/>
                <w:lang w:val="en-US"/>
              </w:rPr>
              <w:lastRenderedPageBreak/>
              <w:t>Documents related to the State Aid</w:t>
            </w:r>
            <w:r w:rsidR="00D07B80" w:rsidRPr="003D0D34">
              <w:rPr>
                <w:rFonts w:ascii="Arial" w:hAnsi="Arial" w:cs="Arial"/>
                <w:b/>
                <w:bCs/>
                <w:sz w:val="24"/>
                <w:szCs w:val="24"/>
                <w:lang w:val="en-US"/>
              </w:rPr>
              <w:t>/</w:t>
            </w:r>
            <w:r w:rsidRPr="003D0D34">
              <w:rPr>
                <w:rFonts w:ascii="Arial" w:hAnsi="Arial" w:cs="Arial"/>
                <w:b/>
                <w:bCs/>
                <w:sz w:val="24"/>
                <w:szCs w:val="24"/>
                <w:lang w:val="en-US"/>
              </w:rPr>
              <w:t>De minimis aid can be also requested during the assessment process.</w:t>
            </w:r>
          </w:p>
        </w:tc>
      </w:tr>
      <w:bookmarkEnd w:id="132"/>
    </w:tbl>
    <w:p w14:paraId="646C1A8D" w14:textId="77777777" w:rsidR="000A7C01" w:rsidRPr="003D0D34" w:rsidRDefault="000A7C01" w:rsidP="003D0D34">
      <w:pPr>
        <w:spacing w:after="120" w:line="360" w:lineRule="auto"/>
        <w:rPr>
          <w:rFonts w:ascii="Arial" w:hAnsi="Arial" w:cs="Arial"/>
          <w:b/>
          <w:bCs/>
          <w:sz w:val="24"/>
          <w:szCs w:val="24"/>
          <w:lang w:val="en-US"/>
        </w:rPr>
      </w:pPr>
    </w:p>
    <w:p w14:paraId="374FC7D1" w14:textId="2075C9C5" w:rsidR="000A7C01" w:rsidRPr="003D0D34" w:rsidRDefault="00C03831" w:rsidP="003D0D34">
      <w:pPr>
        <w:pStyle w:val="Heading2"/>
        <w:spacing w:after="120" w:line="360" w:lineRule="auto"/>
        <w:rPr>
          <w:rFonts w:ascii="Arial" w:hAnsi="Arial" w:cs="Arial"/>
          <w:b/>
          <w:bCs/>
          <w:color w:val="auto"/>
          <w:sz w:val="24"/>
          <w:szCs w:val="24"/>
          <w:lang w:val="en-GB"/>
        </w:rPr>
      </w:pPr>
      <w:bookmarkStart w:id="134" w:name="_Toc122435096"/>
      <w:r w:rsidRPr="003D0D34">
        <w:rPr>
          <w:rFonts w:ascii="Arial" w:hAnsi="Arial" w:cs="Arial"/>
          <w:b/>
          <w:bCs/>
          <w:color w:val="auto"/>
          <w:sz w:val="24"/>
          <w:szCs w:val="24"/>
          <w:lang w:val="en-GB"/>
        </w:rPr>
        <w:t>5</w:t>
      </w:r>
      <w:r w:rsidR="000A7C01" w:rsidRPr="003D0D34">
        <w:rPr>
          <w:rFonts w:ascii="Arial" w:hAnsi="Arial" w:cs="Arial"/>
          <w:b/>
          <w:bCs/>
          <w:color w:val="auto"/>
          <w:sz w:val="24"/>
          <w:szCs w:val="24"/>
          <w:lang w:val="en-GB"/>
        </w:rPr>
        <w:t xml:space="preserve"> ASSESSMENT OF APPLICATIONS</w:t>
      </w:r>
      <w:bookmarkEnd w:id="134"/>
    </w:p>
    <w:p w14:paraId="5878472A" w14:textId="168C3904" w:rsidR="000A7C01" w:rsidRPr="003D0D34" w:rsidRDefault="000123D4"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A</w:t>
      </w:r>
      <w:r w:rsidR="000A7C01" w:rsidRPr="003D0D34">
        <w:rPr>
          <w:rFonts w:ascii="Arial" w:hAnsi="Arial" w:cs="Arial"/>
          <w:sz w:val="24"/>
          <w:szCs w:val="24"/>
          <w:lang w:val="en-US"/>
        </w:rPr>
        <w:t xml:space="preserve">ssessment of </w:t>
      </w:r>
      <w:r w:rsidRPr="003D0D34">
        <w:rPr>
          <w:rFonts w:ascii="Arial" w:hAnsi="Arial" w:cs="Arial"/>
          <w:sz w:val="24"/>
          <w:szCs w:val="24"/>
          <w:lang w:val="en-US"/>
        </w:rPr>
        <w:t xml:space="preserve">the </w:t>
      </w:r>
      <w:r w:rsidR="000A7C01" w:rsidRPr="003D0D34">
        <w:rPr>
          <w:rFonts w:ascii="Arial" w:hAnsi="Arial" w:cs="Arial"/>
          <w:sz w:val="24"/>
          <w:szCs w:val="24"/>
          <w:lang w:val="en-US"/>
        </w:rPr>
        <w:t xml:space="preserve">received applications follows a standardised procedure based on </w:t>
      </w:r>
      <w:r w:rsidRPr="003D0D34">
        <w:rPr>
          <w:rFonts w:ascii="Arial" w:hAnsi="Arial" w:cs="Arial"/>
          <w:sz w:val="24"/>
          <w:szCs w:val="24"/>
          <w:lang w:val="en-US"/>
        </w:rPr>
        <w:t xml:space="preserve">the </w:t>
      </w:r>
      <w:r w:rsidR="000A7C01" w:rsidRPr="003D0D34">
        <w:rPr>
          <w:rFonts w:ascii="Arial" w:hAnsi="Arial" w:cs="Arial"/>
          <w:sz w:val="24"/>
          <w:szCs w:val="24"/>
          <w:lang w:val="en-US"/>
        </w:rPr>
        <w:t>principles of transparency and equal treatment.</w:t>
      </w:r>
    </w:p>
    <w:p w14:paraId="194EEA2E" w14:textId="7FF2D970" w:rsidR="000A7C01" w:rsidRPr="003D0D34" w:rsidRDefault="00035980"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S</w:t>
      </w:r>
      <w:r w:rsidR="000A7C01" w:rsidRPr="003D0D34">
        <w:rPr>
          <w:rFonts w:ascii="Arial" w:hAnsi="Arial" w:cs="Arial"/>
          <w:sz w:val="24"/>
          <w:szCs w:val="24"/>
          <w:lang w:val="en-GB"/>
        </w:rPr>
        <w:t>ubmitted and registered application</w:t>
      </w:r>
      <w:r w:rsidRPr="003D0D34">
        <w:rPr>
          <w:rFonts w:ascii="Arial" w:hAnsi="Arial" w:cs="Arial"/>
          <w:sz w:val="24"/>
          <w:szCs w:val="24"/>
          <w:lang w:val="en-GB"/>
        </w:rPr>
        <w:t>s</w:t>
      </w:r>
      <w:r w:rsidR="000A7C01" w:rsidRPr="003D0D34">
        <w:rPr>
          <w:rFonts w:ascii="Arial" w:hAnsi="Arial" w:cs="Arial"/>
          <w:sz w:val="24"/>
          <w:szCs w:val="24"/>
          <w:lang w:val="en-GB"/>
        </w:rPr>
        <w:t xml:space="preserve"> </w:t>
      </w:r>
      <w:r w:rsidRPr="003D0D34">
        <w:rPr>
          <w:rFonts w:ascii="Arial" w:hAnsi="Arial" w:cs="Arial"/>
          <w:sz w:val="24"/>
          <w:szCs w:val="24"/>
          <w:lang w:val="en-GB"/>
        </w:rPr>
        <w:t>are</w:t>
      </w:r>
      <w:r w:rsidR="000A7C01" w:rsidRPr="003D0D34">
        <w:rPr>
          <w:rFonts w:ascii="Arial" w:hAnsi="Arial" w:cs="Arial"/>
          <w:sz w:val="24"/>
          <w:szCs w:val="24"/>
          <w:lang w:val="en-GB"/>
        </w:rPr>
        <w:t xml:space="preserve"> subject to a two-stage assessment:</w:t>
      </w:r>
    </w:p>
    <w:p w14:paraId="037AAAFA" w14:textId="43E28AB3"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1. Admi</w:t>
      </w:r>
      <w:r w:rsidR="003113CA">
        <w:rPr>
          <w:rFonts w:ascii="Arial" w:hAnsi="Arial" w:cs="Arial"/>
          <w:sz w:val="24"/>
          <w:szCs w:val="24"/>
          <w:lang w:val="en-GB"/>
        </w:rPr>
        <w:t>ssibility</w:t>
      </w:r>
      <w:r w:rsidRPr="003D0D34">
        <w:rPr>
          <w:rFonts w:ascii="Arial" w:hAnsi="Arial" w:cs="Arial"/>
          <w:sz w:val="24"/>
          <w:szCs w:val="24"/>
          <w:lang w:val="en-GB"/>
        </w:rPr>
        <w:t xml:space="preserve"> and eligibility assessment. </w:t>
      </w:r>
    </w:p>
    <w:p w14:paraId="13FDD825" w14:textId="061C5664"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2.</w:t>
      </w:r>
      <w:r w:rsidR="00035980" w:rsidRPr="003D0D34">
        <w:rPr>
          <w:rFonts w:ascii="Arial" w:hAnsi="Arial" w:cs="Arial"/>
          <w:sz w:val="24"/>
          <w:szCs w:val="24"/>
          <w:lang w:val="en-GB"/>
        </w:rPr>
        <w:t xml:space="preserve"> State aid and q</w:t>
      </w:r>
      <w:r w:rsidRPr="003D0D34">
        <w:rPr>
          <w:rFonts w:ascii="Arial" w:hAnsi="Arial" w:cs="Arial"/>
          <w:sz w:val="24"/>
          <w:szCs w:val="24"/>
          <w:lang w:val="en-GB"/>
        </w:rPr>
        <w:t>uality assessment.</w:t>
      </w:r>
    </w:p>
    <w:p w14:paraId="0C59B413" w14:textId="4125499B" w:rsidR="000A7C01" w:rsidRPr="003D0D34" w:rsidRDefault="000A7C01"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Please be informed that the application </w:t>
      </w:r>
      <w:r w:rsidR="000123D4" w:rsidRPr="003D0D34">
        <w:rPr>
          <w:rFonts w:ascii="Arial" w:hAnsi="Arial" w:cs="Arial"/>
          <w:sz w:val="24"/>
          <w:szCs w:val="24"/>
          <w:lang w:val="en-GB"/>
        </w:rPr>
        <w:t xml:space="preserve">can only </w:t>
      </w:r>
      <w:r w:rsidR="000123D4" w:rsidRPr="003D0D34">
        <w:rPr>
          <w:rFonts w:ascii="Arial" w:hAnsi="Arial" w:cs="Arial"/>
          <w:sz w:val="24"/>
          <w:szCs w:val="24"/>
          <w:lang w:val="en-US"/>
        </w:rPr>
        <w:t>subjected to the State aid and quality assessment</w:t>
      </w:r>
      <w:r w:rsidR="000123D4" w:rsidRPr="003D0D34">
        <w:rPr>
          <w:rFonts w:ascii="Arial" w:hAnsi="Arial" w:cs="Arial"/>
          <w:sz w:val="24"/>
          <w:szCs w:val="24"/>
          <w:lang w:val="en-GB"/>
        </w:rPr>
        <w:t xml:space="preserve"> if </w:t>
      </w:r>
      <w:r w:rsidRPr="003D0D34">
        <w:rPr>
          <w:rFonts w:ascii="Arial" w:hAnsi="Arial" w:cs="Arial"/>
          <w:sz w:val="24"/>
          <w:szCs w:val="24"/>
          <w:lang w:val="en-GB"/>
        </w:rPr>
        <w:t>passes the Administrative and eligibility check</w:t>
      </w:r>
      <w:r w:rsidRPr="003D0D34">
        <w:rPr>
          <w:rFonts w:ascii="Arial" w:hAnsi="Arial" w:cs="Arial"/>
          <w:sz w:val="24"/>
          <w:szCs w:val="24"/>
          <w:lang w:val="en-US"/>
        </w:rPr>
        <w:t>.</w:t>
      </w:r>
      <w:r w:rsidRPr="003D0D34">
        <w:rPr>
          <w:rFonts w:ascii="Arial" w:hAnsi="Arial" w:cs="Arial"/>
          <w:sz w:val="24"/>
          <w:szCs w:val="24"/>
          <w:lang w:val="en-GB"/>
        </w:rPr>
        <w:t xml:space="preserve"> </w:t>
      </w:r>
    </w:p>
    <w:tbl>
      <w:tblPr>
        <w:tblStyle w:val="TableGrid"/>
        <w:tblW w:w="9085" w:type="dxa"/>
        <w:tblLook w:val="04A0" w:firstRow="1" w:lastRow="0" w:firstColumn="1" w:lastColumn="0" w:noHBand="0" w:noVBand="1"/>
      </w:tblPr>
      <w:tblGrid>
        <w:gridCol w:w="9085"/>
      </w:tblGrid>
      <w:tr w:rsidR="003D0D34" w:rsidRPr="003113CA" w14:paraId="75327E7B" w14:textId="77777777" w:rsidTr="006E3168">
        <w:tc>
          <w:tcPr>
            <w:tcW w:w="9085" w:type="dxa"/>
          </w:tcPr>
          <w:p w14:paraId="685DEBF5" w14:textId="38AF9814" w:rsidR="000A7C01" w:rsidRPr="003D0D34" w:rsidRDefault="000A7C01" w:rsidP="003D0D34">
            <w:pPr>
              <w:spacing w:before="120" w:after="120" w:line="360" w:lineRule="auto"/>
              <w:rPr>
                <w:rFonts w:ascii="Arial" w:hAnsi="Arial" w:cs="Arial"/>
                <w:b/>
                <w:bCs/>
                <w:sz w:val="24"/>
                <w:szCs w:val="24"/>
                <w:lang w:val="en-US"/>
              </w:rPr>
            </w:pPr>
            <w:r w:rsidRPr="003D0D34">
              <w:rPr>
                <w:rFonts w:ascii="Arial" w:hAnsi="Arial" w:cs="Arial"/>
                <w:b/>
                <w:bCs/>
                <w:sz w:val="24"/>
                <w:szCs w:val="24"/>
                <w:lang w:val="en-US"/>
              </w:rPr>
              <w:t>It is strongly recommended to get familiar with the assessment criteria to make sure the submitted application correspond</w:t>
            </w:r>
            <w:r w:rsidR="00BF67C3" w:rsidRPr="003D0D34">
              <w:rPr>
                <w:rFonts w:ascii="Arial" w:hAnsi="Arial" w:cs="Arial"/>
                <w:b/>
                <w:bCs/>
                <w:sz w:val="24"/>
                <w:szCs w:val="24"/>
                <w:lang w:val="en-US"/>
              </w:rPr>
              <w:t>s</w:t>
            </w:r>
            <w:r w:rsidRPr="003D0D34">
              <w:rPr>
                <w:rFonts w:ascii="Arial" w:hAnsi="Arial" w:cs="Arial"/>
                <w:b/>
                <w:bCs/>
                <w:sz w:val="24"/>
                <w:szCs w:val="24"/>
                <w:lang w:val="en-US"/>
              </w:rPr>
              <w:t xml:space="preserve"> to all Programme requirements. </w:t>
            </w:r>
          </w:p>
          <w:p w14:paraId="7631F28A" w14:textId="353B947B" w:rsidR="000A7C01" w:rsidRPr="003D0D34" w:rsidRDefault="000A7C01" w:rsidP="003D0D34">
            <w:pPr>
              <w:spacing w:before="120" w:after="120" w:line="360" w:lineRule="auto"/>
              <w:rPr>
                <w:rFonts w:ascii="Arial" w:hAnsi="Arial" w:cs="Arial"/>
                <w:b/>
                <w:bCs/>
                <w:sz w:val="24"/>
                <w:szCs w:val="24"/>
                <w:lang w:val="en-US"/>
              </w:rPr>
            </w:pPr>
            <w:r w:rsidRPr="003D0D34">
              <w:rPr>
                <w:rFonts w:ascii="Arial" w:hAnsi="Arial" w:cs="Arial"/>
                <w:b/>
                <w:bCs/>
                <w:sz w:val="24"/>
                <w:szCs w:val="24"/>
                <w:lang w:val="en-US"/>
              </w:rPr>
              <w:t xml:space="preserve">Annex </w:t>
            </w:r>
            <w:r w:rsidR="000F67A9" w:rsidRPr="003D0D34">
              <w:rPr>
                <w:rFonts w:ascii="Arial" w:hAnsi="Arial" w:cs="Arial"/>
                <w:b/>
                <w:bCs/>
                <w:sz w:val="24"/>
                <w:szCs w:val="24"/>
                <w:lang w:val="en-US"/>
              </w:rPr>
              <w:t>6</w:t>
            </w:r>
            <w:r w:rsidRPr="003D0D34">
              <w:rPr>
                <w:rFonts w:ascii="Arial" w:hAnsi="Arial" w:cs="Arial"/>
                <w:sz w:val="24"/>
                <w:szCs w:val="24"/>
                <w:lang w:val="en-US"/>
              </w:rPr>
              <w:t xml:space="preserve"> </w:t>
            </w:r>
            <w:r w:rsidR="00A02982" w:rsidRPr="003D0D34">
              <w:rPr>
                <w:rFonts w:ascii="Arial" w:eastAsiaTheme="majorEastAsia" w:hAnsi="Arial" w:cs="Arial"/>
                <w:sz w:val="24"/>
                <w:szCs w:val="24"/>
                <w:lang w:val="en-GB"/>
              </w:rPr>
              <w:t>Project selection</w:t>
            </w:r>
            <w:r w:rsidR="00ED31DB" w:rsidRPr="003D0D34">
              <w:rPr>
                <w:rFonts w:ascii="Arial" w:eastAsiaTheme="majorEastAsia" w:hAnsi="Arial" w:cs="Arial"/>
                <w:sz w:val="24"/>
                <w:szCs w:val="24"/>
                <w:lang w:val="en-GB"/>
              </w:rPr>
              <w:t xml:space="preserve"> process and</w:t>
            </w:r>
            <w:r w:rsidR="00A02982" w:rsidRPr="003D0D34">
              <w:rPr>
                <w:rFonts w:ascii="Arial" w:eastAsiaTheme="majorEastAsia" w:hAnsi="Arial" w:cs="Arial"/>
                <w:sz w:val="24"/>
                <w:szCs w:val="24"/>
                <w:lang w:val="en-GB"/>
              </w:rPr>
              <w:t xml:space="preserve"> criteria</w:t>
            </w:r>
            <w:r w:rsidR="00A02982" w:rsidRPr="003D0D34">
              <w:rPr>
                <w:rFonts w:ascii="Arial" w:hAnsi="Arial" w:cs="Arial"/>
                <w:sz w:val="24"/>
                <w:szCs w:val="24"/>
                <w:lang w:val="en-US"/>
              </w:rPr>
              <w:t xml:space="preserve"> </w:t>
            </w:r>
            <w:r w:rsidRPr="003D0D34">
              <w:rPr>
                <w:rFonts w:ascii="Arial" w:hAnsi="Arial" w:cs="Arial"/>
                <w:sz w:val="24"/>
                <w:szCs w:val="24"/>
                <w:lang w:val="en-US"/>
              </w:rPr>
              <w:t xml:space="preserve">provides an </w:t>
            </w:r>
            <w:r w:rsidRPr="003D0D34">
              <w:rPr>
                <w:rFonts w:ascii="Arial" w:hAnsi="Arial" w:cs="Arial"/>
                <w:sz w:val="24"/>
                <w:szCs w:val="24"/>
                <w:lang w:val="en-GB"/>
              </w:rPr>
              <w:t>explicit description</w:t>
            </w:r>
            <w:r w:rsidRPr="003D0D34">
              <w:rPr>
                <w:rFonts w:ascii="Arial" w:hAnsi="Arial" w:cs="Arial"/>
                <w:sz w:val="24"/>
                <w:szCs w:val="24"/>
                <w:lang w:val="en-US"/>
              </w:rPr>
              <w:t xml:space="preserve"> of the assessment criteria</w:t>
            </w:r>
            <w:r w:rsidRPr="003D0D34">
              <w:rPr>
                <w:rFonts w:ascii="Arial" w:hAnsi="Arial" w:cs="Arial"/>
                <w:b/>
                <w:bCs/>
                <w:sz w:val="24"/>
                <w:szCs w:val="24"/>
                <w:lang w:val="en-US"/>
              </w:rPr>
              <w:t xml:space="preserve"> </w:t>
            </w:r>
            <w:r w:rsidRPr="003D0D34">
              <w:rPr>
                <w:rFonts w:ascii="Arial" w:hAnsi="Arial" w:cs="Arial"/>
                <w:sz w:val="24"/>
                <w:szCs w:val="24"/>
                <w:lang w:val="en-US"/>
              </w:rPr>
              <w:t>and evaluation process.</w:t>
            </w:r>
          </w:p>
        </w:tc>
      </w:tr>
    </w:tbl>
    <w:p w14:paraId="5D975DDD" w14:textId="77777777" w:rsidR="00A821EB" w:rsidRPr="003D0D34" w:rsidRDefault="00A821EB" w:rsidP="003D0D34">
      <w:pPr>
        <w:spacing w:after="120" w:line="360" w:lineRule="auto"/>
        <w:rPr>
          <w:rFonts w:ascii="Arial" w:hAnsi="Arial" w:cs="Arial"/>
          <w:sz w:val="24"/>
          <w:szCs w:val="24"/>
          <w:lang w:val="en-GB"/>
        </w:rPr>
      </w:pPr>
    </w:p>
    <w:p w14:paraId="44FC80D1" w14:textId="29F118AF" w:rsidR="00474CF3" w:rsidRPr="003D0D34" w:rsidRDefault="00C03831" w:rsidP="003D0D34">
      <w:pPr>
        <w:pStyle w:val="Heading2"/>
        <w:spacing w:after="120" w:line="360" w:lineRule="auto"/>
        <w:rPr>
          <w:rFonts w:ascii="Arial" w:hAnsi="Arial" w:cs="Arial"/>
          <w:b/>
          <w:bCs/>
          <w:color w:val="auto"/>
          <w:sz w:val="24"/>
          <w:szCs w:val="24"/>
          <w:lang w:val="en-GB"/>
        </w:rPr>
      </w:pPr>
      <w:bookmarkStart w:id="135" w:name="_Toc122435097"/>
      <w:r w:rsidRPr="003D0D34">
        <w:rPr>
          <w:rFonts w:ascii="Arial" w:hAnsi="Arial" w:cs="Arial"/>
          <w:b/>
          <w:bCs/>
          <w:color w:val="auto"/>
          <w:sz w:val="24"/>
          <w:szCs w:val="24"/>
          <w:lang w:val="en-GB"/>
        </w:rPr>
        <w:t>6</w:t>
      </w:r>
      <w:r w:rsidR="000A7C01" w:rsidRPr="003D0D34">
        <w:rPr>
          <w:rFonts w:ascii="Arial" w:hAnsi="Arial" w:cs="Arial"/>
          <w:b/>
          <w:bCs/>
          <w:color w:val="auto"/>
          <w:sz w:val="24"/>
          <w:szCs w:val="24"/>
          <w:lang w:val="en-GB"/>
        </w:rPr>
        <w:t xml:space="preserve"> SELECTION OF PROJECTS AND COMPLAINTS PROCEDURE</w:t>
      </w:r>
      <w:bookmarkEnd w:id="135"/>
    </w:p>
    <w:p w14:paraId="6B117A7F" w14:textId="15EBA3CF" w:rsidR="00474CF3" w:rsidRPr="003D0D34" w:rsidRDefault="00C03831" w:rsidP="003D0D34">
      <w:pPr>
        <w:pStyle w:val="Heading3"/>
        <w:spacing w:beforeLines="60" w:before="144" w:afterLines="60" w:after="144" w:line="360" w:lineRule="auto"/>
        <w:rPr>
          <w:rFonts w:ascii="Arial" w:hAnsi="Arial" w:cs="Arial"/>
          <w:color w:val="auto"/>
          <w:lang w:val="en-GB"/>
        </w:rPr>
      </w:pPr>
      <w:bookmarkStart w:id="136" w:name="_Toc122435098"/>
      <w:r w:rsidRPr="003D0D34">
        <w:rPr>
          <w:rFonts w:ascii="Arial" w:hAnsi="Arial" w:cs="Arial"/>
          <w:color w:val="auto"/>
          <w:lang w:val="en-GB"/>
        </w:rPr>
        <w:t>6</w:t>
      </w:r>
      <w:r w:rsidR="00474CF3" w:rsidRPr="003D0D34">
        <w:rPr>
          <w:rFonts w:ascii="Arial" w:hAnsi="Arial" w:cs="Arial"/>
          <w:color w:val="auto"/>
          <w:lang w:val="en-GB"/>
        </w:rPr>
        <w:t>.1 Selection</w:t>
      </w:r>
      <w:bookmarkEnd w:id="136"/>
    </w:p>
    <w:p w14:paraId="6AD05C7E" w14:textId="77777777"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decision on the selection of project proposals is taken by the Monitoring Committee of the Programme, based on the results of the assessment and selection processes. </w:t>
      </w:r>
    </w:p>
    <w:p w14:paraId="56792CA2" w14:textId="039CC397" w:rsidR="00474CF3" w:rsidRPr="003D0D34" w:rsidRDefault="00474CF3" w:rsidP="003D0D34">
      <w:pPr>
        <w:spacing w:before="120" w:after="120" w:line="360" w:lineRule="auto"/>
        <w:rPr>
          <w:rFonts w:ascii="Arial" w:hAnsi="Arial" w:cs="Arial"/>
          <w:sz w:val="24"/>
          <w:szCs w:val="24"/>
          <w:lang w:val="en-GB"/>
        </w:rPr>
      </w:pPr>
      <w:r w:rsidRPr="003D0D34">
        <w:rPr>
          <w:rFonts w:ascii="Arial" w:hAnsi="Arial" w:cs="Arial"/>
          <w:sz w:val="24"/>
          <w:szCs w:val="24"/>
          <w:lang w:val="en-US"/>
        </w:rPr>
        <w:t xml:space="preserve">The </w:t>
      </w:r>
      <w:r w:rsidR="00322D12" w:rsidRPr="003D0D34">
        <w:rPr>
          <w:rFonts w:ascii="Arial" w:hAnsi="Arial" w:cs="Arial"/>
          <w:sz w:val="24"/>
          <w:szCs w:val="24"/>
          <w:lang w:val="en-US"/>
        </w:rPr>
        <w:t xml:space="preserve">Monitoring </w:t>
      </w:r>
      <w:r w:rsidRPr="003D0D34">
        <w:rPr>
          <w:rFonts w:ascii="Arial" w:hAnsi="Arial" w:cs="Arial"/>
          <w:sz w:val="24"/>
          <w:szCs w:val="24"/>
          <w:lang w:val="en-US"/>
        </w:rPr>
        <w:t xml:space="preserve">Committee usually meets within </w:t>
      </w:r>
      <w:r w:rsidRPr="003D0D34">
        <w:rPr>
          <w:rFonts w:ascii="Arial" w:hAnsi="Arial" w:cs="Arial"/>
          <w:b/>
          <w:bCs/>
          <w:sz w:val="24"/>
          <w:szCs w:val="24"/>
          <w:lang w:val="en-US"/>
        </w:rPr>
        <w:t>14 weeks</w:t>
      </w:r>
      <w:r w:rsidRPr="003D0D34">
        <w:rPr>
          <w:rFonts w:ascii="Arial" w:hAnsi="Arial" w:cs="Arial"/>
          <w:sz w:val="24"/>
          <w:szCs w:val="24"/>
          <w:lang w:val="en-US"/>
        </w:rPr>
        <w:t xml:space="preserve"> from the closure of the respective Call for Proposals. However, this period can be prolonged under some circumstances</w:t>
      </w:r>
      <w:r w:rsidRPr="003D0D34" w:rsidDel="004C4FCE">
        <w:rPr>
          <w:rFonts w:ascii="Arial" w:hAnsi="Arial" w:cs="Arial"/>
          <w:sz w:val="24"/>
          <w:szCs w:val="24"/>
          <w:lang w:val="en-US"/>
        </w:rPr>
        <w:t xml:space="preserve"> </w:t>
      </w:r>
      <w:r w:rsidRPr="003D0D34">
        <w:rPr>
          <w:rFonts w:ascii="Arial" w:hAnsi="Arial" w:cs="Arial"/>
          <w:sz w:val="24"/>
          <w:szCs w:val="24"/>
          <w:lang w:val="en-US"/>
        </w:rPr>
        <w:t>(e.g., a large volume of</w:t>
      </w:r>
      <w:r w:rsidRPr="003D0D34">
        <w:rPr>
          <w:rFonts w:ascii="Arial" w:hAnsi="Arial" w:cs="Arial"/>
          <w:sz w:val="24"/>
          <w:szCs w:val="24"/>
          <w:lang w:val="en-GB"/>
        </w:rPr>
        <w:t xml:space="preserve"> applications).</w:t>
      </w:r>
      <w:r w:rsidR="00B42A8C" w:rsidRPr="003D0D34">
        <w:rPr>
          <w:rFonts w:ascii="Arial" w:hAnsi="Arial" w:cs="Arial"/>
          <w:sz w:val="24"/>
          <w:szCs w:val="24"/>
          <w:lang w:val="en-GB"/>
        </w:rPr>
        <w:t xml:space="preserve"> T</w:t>
      </w:r>
      <w:r w:rsidRPr="003D0D34">
        <w:rPr>
          <w:rFonts w:ascii="Arial" w:hAnsi="Arial" w:cs="Arial"/>
          <w:sz w:val="24"/>
          <w:szCs w:val="24"/>
          <w:lang w:val="en-GB"/>
        </w:rPr>
        <w:t xml:space="preserve">he JS publishes a list of the approved projects on the </w:t>
      </w:r>
      <w:hyperlink r:id="rId15" w:history="1">
        <w:r w:rsidRPr="003D0D34">
          <w:rPr>
            <w:rFonts w:ascii="Arial" w:hAnsi="Arial" w:cs="Arial"/>
            <w:b/>
            <w:bCs/>
            <w:sz w:val="24"/>
            <w:szCs w:val="24"/>
            <w:lang w:val="en-US"/>
          </w:rPr>
          <w:t>Programme website</w:t>
        </w:r>
      </w:hyperlink>
      <w:r w:rsidR="00B42A8C" w:rsidRPr="003D0D34">
        <w:rPr>
          <w:rFonts w:ascii="Arial" w:hAnsi="Arial" w:cs="Arial"/>
          <w:sz w:val="24"/>
          <w:szCs w:val="24"/>
          <w:lang w:val="en-GB"/>
        </w:rPr>
        <w:t xml:space="preserve"> immediately after the Monitoring Committee meeting.</w:t>
      </w:r>
    </w:p>
    <w:p w14:paraId="01B21B32" w14:textId="228F2422"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lastRenderedPageBreak/>
        <w:t xml:space="preserve">The result of the assessment of each Application Form with full justification of the approval/rejection of the project application is </w:t>
      </w:r>
      <w:r w:rsidR="008D2431" w:rsidRPr="003D0D34">
        <w:rPr>
          <w:rFonts w:ascii="Arial" w:hAnsi="Arial" w:cs="Arial"/>
          <w:sz w:val="24"/>
          <w:szCs w:val="24"/>
          <w:lang w:val="en-US"/>
        </w:rPr>
        <w:t>submitted</w:t>
      </w:r>
      <w:r w:rsidRPr="003D0D34">
        <w:rPr>
          <w:rFonts w:ascii="Arial" w:hAnsi="Arial" w:cs="Arial"/>
          <w:sz w:val="24"/>
          <w:szCs w:val="24"/>
          <w:lang w:val="en-US"/>
        </w:rPr>
        <w:t xml:space="preserve"> via the </w:t>
      </w:r>
      <w:r w:rsidR="00BC692C" w:rsidRPr="003D0D34">
        <w:rPr>
          <w:rFonts w:ascii="Arial" w:hAnsi="Arial" w:cs="Arial"/>
          <w:sz w:val="24"/>
          <w:szCs w:val="24"/>
          <w:lang w:val="en-US"/>
        </w:rPr>
        <w:t>WOD2021</w:t>
      </w:r>
      <w:r w:rsidRPr="003D0D34">
        <w:rPr>
          <w:rFonts w:ascii="Arial" w:hAnsi="Arial" w:cs="Arial"/>
          <w:sz w:val="24"/>
          <w:szCs w:val="24"/>
          <w:lang w:val="en-US"/>
        </w:rPr>
        <w:t xml:space="preserve"> Application system.</w:t>
      </w:r>
    </w:p>
    <w:p w14:paraId="28CA0690" w14:textId="30081F45"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I</w:t>
      </w:r>
      <w:r w:rsidR="00B42A8C" w:rsidRPr="003D0D34">
        <w:rPr>
          <w:rFonts w:ascii="Arial" w:hAnsi="Arial" w:cs="Arial"/>
          <w:sz w:val="24"/>
          <w:szCs w:val="24"/>
          <w:lang w:val="en-US"/>
        </w:rPr>
        <w:t>f</w:t>
      </w:r>
      <w:r w:rsidRPr="003D0D34">
        <w:rPr>
          <w:rFonts w:ascii="Arial" w:hAnsi="Arial" w:cs="Arial"/>
          <w:sz w:val="24"/>
          <w:szCs w:val="24"/>
          <w:lang w:val="en-US"/>
        </w:rPr>
        <w:t xml:space="preserve"> the project is approved, but </w:t>
      </w:r>
      <w:r w:rsidR="008D2431" w:rsidRPr="003D0D34">
        <w:rPr>
          <w:rFonts w:ascii="Arial" w:hAnsi="Arial" w:cs="Arial"/>
          <w:sz w:val="24"/>
          <w:szCs w:val="24"/>
          <w:lang w:val="en-US"/>
        </w:rPr>
        <w:t>certain condition</w:t>
      </w:r>
      <w:r w:rsidR="0042750E" w:rsidRPr="003D0D34">
        <w:rPr>
          <w:rFonts w:ascii="Arial" w:hAnsi="Arial" w:cs="Arial"/>
          <w:sz w:val="24"/>
          <w:szCs w:val="24"/>
          <w:lang w:val="en-US"/>
        </w:rPr>
        <w:t>s</w:t>
      </w:r>
      <w:r w:rsidR="008D2431" w:rsidRPr="003D0D34">
        <w:rPr>
          <w:rFonts w:ascii="Arial" w:hAnsi="Arial" w:cs="Arial"/>
          <w:sz w:val="24"/>
          <w:szCs w:val="24"/>
          <w:lang w:val="en-US"/>
        </w:rPr>
        <w:t xml:space="preserve"> are set by the MC</w:t>
      </w:r>
      <w:r w:rsidRPr="003D0D34">
        <w:rPr>
          <w:rFonts w:ascii="Arial" w:hAnsi="Arial" w:cs="Arial"/>
          <w:sz w:val="24"/>
          <w:szCs w:val="24"/>
          <w:lang w:val="en-US"/>
        </w:rPr>
        <w:t xml:space="preserve">, the </w:t>
      </w:r>
      <w:r w:rsidR="004973AB" w:rsidRPr="003D0D34">
        <w:rPr>
          <w:rFonts w:ascii="Arial" w:hAnsi="Arial" w:cs="Arial"/>
          <w:sz w:val="24"/>
          <w:szCs w:val="24"/>
          <w:lang w:val="en-US"/>
        </w:rPr>
        <w:t>L</w:t>
      </w:r>
      <w:r w:rsidRPr="003D0D34">
        <w:rPr>
          <w:rFonts w:ascii="Arial" w:hAnsi="Arial" w:cs="Arial"/>
          <w:sz w:val="24"/>
          <w:szCs w:val="24"/>
          <w:lang w:val="en-US"/>
        </w:rPr>
        <w:t xml:space="preserve">ead </w:t>
      </w:r>
      <w:r w:rsidR="004973AB" w:rsidRPr="003D0D34">
        <w:rPr>
          <w:rFonts w:ascii="Arial" w:hAnsi="Arial" w:cs="Arial"/>
          <w:sz w:val="24"/>
          <w:szCs w:val="24"/>
          <w:lang w:val="en-US"/>
        </w:rPr>
        <w:t>A</w:t>
      </w:r>
      <w:r w:rsidRPr="003D0D34">
        <w:rPr>
          <w:rFonts w:ascii="Arial" w:hAnsi="Arial" w:cs="Arial"/>
          <w:sz w:val="24"/>
          <w:szCs w:val="24"/>
          <w:lang w:val="en-US"/>
        </w:rPr>
        <w:t xml:space="preserve">pplicant will be accordingly notified by the JS via the </w:t>
      </w:r>
      <w:r w:rsidR="00DD30C4" w:rsidRPr="003D0D34">
        <w:rPr>
          <w:rFonts w:ascii="Arial" w:hAnsi="Arial" w:cs="Arial"/>
          <w:sz w:val="24"/>
          <w:szCs w:val="24"/>
          <w:lang w:val="en-US"/>
        </w:rPr>
        <w:t xml:space="preserve">CST2021 </w:t>
      </w:r>
      <w:r w:rsidRPr="003D0D34">
        <w:rPr>
          <w:rFonts w:ascii="Arial" w:hAnsi="Arial" w:cs="Arial"/>
          <w:sz w:val="24"/>
          <w:szCs w:val="24"/>
          <w:lang w:val="en-US"/>
        </w:rPr>
        <w:t xml:space="preserve">Application system. The </w:t>
      </w:r>
      <w:r w:rsidR="004973AB" w:rsidRPr="003D0D34">
        <w:rPr>
          <w:rFonts w:ascii="Arial" w:hAnsi="Arial" w:cs="Arial"/>
          <w:sz w:val="24"/>
          <w:szCs w:val="24"/>
          <w:lang w:val="en-US"/>
        </w:rPr>
        <w:t>L</w:t>
      </w:r>
      <w:r w:rsidRPr="003D0D34">
        <w:rPr>
          <w:rFonts w:ascii="Arial" w:hAnsi="Arial" w:cs="Arial"/>
          <w:sz w:val="24"/>
          <w:szCs w:val="24"/>
          <w:lang w:val="en-US"/>
        </w:rPr>
        <w:t xml:space="preserve">ead </w:t>
      </w:r>
      <w:r w:rsidR="004973AB" w:rsidRPr="003D0D34">
        <w:rPr>
          <w:rFonts w:ascii="Arial" w:hAnsi="Arial" w:cs="Arial"/>
          <w:sz w:val="24"/>
          <w:szCs w:val="24"/>
          <w:lang w:val="en-US"/>
        </w:rPr>
        <w:t>A</w:t>
      </w:r>
      <w:r w:rsidRPr="003D0D34">
        <w:rPr>
          <w:rFonts w:ascii="Arial" w:hAnsi="Arial" w:cs="Arial"/>
          <w:sz w:val="24"/>
          <w:szCs w:val="24"/>
          <w:lang w:val="en-US"/>
        </w:rPr>
        <w:t xml:space="preserve">pplicant is obliged to forward the information received by the JS to </w:t>
      </w:r>
      <w:r w:rsidR="00B42A8C" w:rsidRPr="003D0D34">
        <w:rPr>
          <w:rFonts w:ascii="Arial" w:hAnsi="Arial" w:cs="Arial"/>
          <w:sz w:val="24"/>
          <w:szCs w:val="24"/>
          <w:lang w:val="en-US"/>
        </w:rPr>
        <w:t xml:space="preserve">the </w:t>
      </w:r>
      <w:r w:rsidRPr="003D0D34">
        <w:rPr>
          <w:rFonts w:ascii="Arial" w:hAnsi="Arial" w:cs="Arial"/>
          <w:sz w:val="24"/>
          <w:szCs w:val="24"/>
          <w:lang w:val="en-US"/>
        </w:rPr>
        <w:t>other project partners (if applicable).</w:t>
      </w:r>
    </w:p>
    <w:p w14:paraId="696A7B09" w14:textId="3158E001"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clarification process will take place in the </w:t>
      </w:r>
      <w:r w:rsidR="00DD30C4" w:rsidRPr="003D0D34">
        <w:rPr>
          <w:rFonts w:ascii="Arial" w:hAnsi="Arial" w:cs="Arial"/>
          <w:sz w:val="24"/>
          <w:szCs w:val="24"/>
          <w:lang w:val="en-US"/>
        </w:rPr>
        <w:t>CST2021 A</w:t>
      </w:r>
      <w:r w:rsidRPr="003D0D34">
        <w:rPr>
          <w:rFonts w:ascii="Arial" w:hAnsi="Arial" w:cs="Arial"/>
          <w:sz w:val="24"/>
          <w:szCs w:val="24"/>
          <w:lang w:val="en-US"/>
        </w:rPr>
        <w:t>pplication system.</w:t>
      </w:r>
    </w:p>
    <w:p w14:paraId="34FEE601" w14:textId="2640A156"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project will be finally approved only after the conditions have been fulfilled and all clarifications </w:t>
      </w:r>
      <w:r w:rsidR="00B42A8C" w:rsidRPr="003D0D34">
        <w:rPr>
          <w:rFonts w:ascii="Arial" w:hAnsi="Arial" w:cs="Arial"/>
          <w:sz w:val="24"/>
          <w:szCs w:val="24"/>
          <w:lang w:val="en-US"/>
        </w:rPr>
        <w:t xml:space="preserve">have been </w:t>
      </w:r>
      <w:r w:rsidRPr="003D0D34">
        <w:rPr>
          <w:rFonts w:ascii="Arial" w:hAnsi="Arial" w:cs="Arial"/>
          <w:sz w:val="24"/>
          <w:szCs w:val="24"/>
          <w:lang w:val="en-US"/>
        </w:rPr>
        <w:t>delivered</w:t>
      </w:r>
      <w:r w:rsidR="008D2431" w:rsidRPr="003D0D34">
        <w:rPr>
          <w:rFonts w:ascii="Arial" w:hAnsi="Arial" w:cs="Arial"/>
          <w:sz w:val="24"/>
          <w:szCs w:val="24"/>
          <w:lang w:val="en-US"/>
        </w:rPr>
        <w:t xml:space="preserve"> and accepted by the JS</w:t>
      </w:r>
      <w:r w:rsidRPr="003D0D34">
        <w:rPr>
          <w:rFonts w:ascii="Arial" w:hAnsi="Arial" w:cs="Arial"/>
          <w:sz w:val="24"/>
          <w:szCs w:val="24"/>
          <w:lang w:val="en-US"/>
        </w:rPr>
        <w:t>.</w:t>
      </w:r>
    </w:p>
    <w:p w14:paraId="31CA971F" w14:textId="43E0386E" w:rsidR="00474CF3" w:rsidRPr="003D0D34" w:rsidRDefault="00C03831" w:rsidP="003D0D34">
      <w:pPr>
        <w:pStyle w:val="Heading3"/>
        <w:spacing w:before="120" w:after="120" w:line="360" w:lineRule="auto"/>
        <w:rPr>
          <w:rFonts w:ascii="Arial" w:hAnsi="Arial" w:cs="Arial"/>
          <w:color w:val="auto"/>
          <w:lang w:val="en-GB"/>
        </w:rPr>
      </w:pPr>
      <w:bookmarkStart w:id="137" w:name="_Toc122435099"/>
      <w:r w:rsidRPr="003D0D34">
        <w:rPr>
          <w:rFonts w:ascii="Arial" w:hAnsi="Arial" w:cs="Arial"/>
          <w:color w:val="auto"/>
          <w:lang w:val="en-GB"/>
        </w:rPr>
        <w:t>6</w:t>
      </w:r>
      <w:r w:rsidR="00474CF3" w:rsidRPr="003D0D34">
        <w:rPr>
          <w:rFonts w:ascii="Arial" w:hAnsi="Arial" w:cs="Arial"/>
          <w:color w:val="auto"/>
          <w:lang w:val="en-GB"/>
        </w:rPr>
        <w:t>.2 Reserve list of projects</w:t>
      </w:r>
      <w:bookmarkEnd w:id="137"/>
    </w:p>
    <w:p w14:paraId="5861D0B1" w14:textId="42A4625F" w:rsidR="00474CF3" w:rsidRPr="003D0D34" w:rsidRDefault="00474CF3"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Monitoring Committee can create a reserve list of applications to use the available funding at later stages of implementation. </w:t>
      </w:r>
    </w:p>
    <w:p w14:paraId="64AA83B9" w14:textId="48410B9D" w:rsidR="00961188" w:rsidRPr="003D0D34" w:rsidRDefault="00961188"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If the Monitoring Committee takes </w:t>
      </w:r>
      <w:r w:rsidR="003824DE" w:rsidRPr="003D0D34">
        <w:rPr>
          <w:rFonts w:ascii="Arial" w:hAnsi="Arial" w:cs="Arial"/>
          <w:sz w:val="24"/>
          <w:szCs w:val="24"/>
          <w:lang w:val="en-US"/>
        </w:rPr>
        <w:t>this</w:t>
      </w:r>
      <w:r w:rsidRPr="003D0D34">
        <w:rPr>
          <w:rFonts w:ascii="Arial" w:hAnsi="Arial" w:cs="Arial"/>
          <w:sz w:val="24"/>
          <w:szCs w:val="24"/>
          <w:lang w:val="en-US"/>
        </w:rPr>
        <w:t xml:space="preserve"> decision, projects from the reserve list will receive ERDF co-financing in the event of:</w:t>
      </w:r>
    </w:p>
    <w:p w14:paraId="47D8BF9E" w14:textId="55346AC2" w:rsidR="002F6B09" w:rsidRPr="003D0D34" w:rsidRDefault="00474CF3">
      <w:pPr>
        <w:pStyle w:val="ListParagraph"/>
        <w:numPr>
          <w:ilvl w:val="0"/>
          <w:numId w:val="173"/>
        </w:numPr>
        <w:suppressAutoHyphens/>
        <w:spacing w:before="120" w:after="120" w:line="360" w:lineRule="auto"/>
        <w:contextualSpacing w:val="0"/>
        <w:rPr>
          <w:rFonts w:ascii="Arial" w:hAnsi="Arial" w:cs="Arial"/>
          <w:sz w:val="24"/>
          <w:szCs w:val="24"/>
          <w:lang w:val="en-US"/>
        </w:rPr>
      </w:pPr>
      <w:r w:rsidRPr="003D0D34">
        <w:rPr>
          <w:rFonts w:ascii="Arial" w:hAnsi="Arial" w:cs="Arial"/>
          <w:sz w:val="24"/>
          <w:szCs w:val="24"/>
          <w:lang w:val="en-US"/>
        </w:rPr>
        <w:t xml:space="preserve">The availability of funds </w:t>
      </w:r>
      <w:r w:rsidR="00E77056" w:rsidRPr="003D0D34">
        <w:rPr>
          <w:rFonts w:ascii="Arial" w:hAnsi="Arial" w:cs="Arial"/>
          <w:sz w:val="24"/>
          <w:szCs w:val="24"/>
          <w:lang w:val="en-US"/>
        </w:rPr>
        <w:t>from</w:t>
      </w:r>
      <w:r w:rsidRPr="003D0D34">
        <w:rPr>
          <w:rFonts w:ascii="Arial" w:hAnsi="Arial" w:cs="Arial"/>
          <w:sz w:val="24"/>
          <w:szCs w:val="24"/>
          <w:lang w:val="en-US"/>
        </w:rPr>
        <w:t xml:space="preserve"> savings made from previously approved projects;</w:t>
      </w:r>
    </w:p>
    <w:p w14:paraId="61D935DB" w14:textId="4A565B1C" w:rsidR="002F6B09" w:rsidRPr="003D0D34" w:rsidRDefault="00474CF3">
      <w:pPr>
        <w:pStyle w:val="ListParagraph"/>
        <w:numPr>
          <w:ilvl w:val="0"/>
          <w:numId w:val="173"/>
        </w:numPr>
        <w:suppressAutoHyphens/>
        <w:spacing w:before="120" w:after="120" w:line="360" w:lineRule="auto"/>
        <w:contextualSpacing w:val="0"/>
        <w:rPr>
          <w:rFonts w:ascii="Arial" w:hAnsi="Arial" w:cs="Arial"/>
          <w:sz w:val="24"/>
          <w:szCs w:val="24"/>
          <w:lang w:val="en-US"/>
        </w:rPr>
      </w:pPr>
      <w:r w:rsidRPr="003D0D34">
        <w:rPr>
          <w:rFonts w:ascii="Arial" w:hAnsi="Arial" w:cs="Arial"/>
          <w:sz w:val="24"/>
          <w:szCs w:val="24"/>
          <w:lang w:val="en-US"/>
        </w:rPr>
        <w:t xml:space="preserve">Voluntary withdrawal of </w:t>
      </w:r>
      <w:r w:rsidR="00B055B2" w:rsidRPr="003D0D34">
        <w:rPr>
          <w:rFonts w:ascii="Arial" w:hAnsi="Arial" w:cs="Arial"/>
          <w:sz w:val="24"/>
          <w:szCs w:val="24"/>
          <w:lang w:val="en-US"/>
        </w:rPr>
        <w:t xml:space="preserve">an </w:t>
      </w:r>
      <w:r w:rsidRPr="003D0D34">
        <w:rPr>
          <w:rFonts w:ascii="Arial" w:hAnsi="Arial" w:cs="Arial"/>
          <w:sz w:val="24"/>
          <w:szCs w:val="24"/>
          <w:lang w:val="en-US"/>
        </w:rPr>
        <w:t>approved project;</w:t>
      </w:r>
    </w:p>
    <w:p w14:paraId="23CE7DB5" w14:textId="629F4CC3" w:rsidR="00474CF3" w:rsidRPr="003D0D34" w:rsidRDefault="00474CF3">
      <w:pPr>
        <w:pStyle w:val="ListParagraph"/>
        <w:numPr>
          <w:ilvl w:val="0"/>
          <w:numId w:val="173"/>
        </w:numPr>
        <w:suppressAutoHyphens/>
        <w:spacing w:before="120" w:after="120" w:line="360" w:lineRule="auto"/>
        <w:contextualSpacing w:val="0"/>
        <w:rPr>
          <w:rFonts w:ascii="Arial" w:hAnsi="Arial" w:cs="Arial"/>
          <w:sz w:val="24"/>
          <w:szCs w:val="24"/>
          <w:lang w:val="en-US"/>
        </w:rPr>
      </w:pPr>
      <w:r w:rsidRPr="003D0D34">
        <w:rPr>
          <w:rFonts w:ascii="Arial" w:hAnsi="Arial" w:cs="Arial"/>
          <w:sz w:val="24"/>
          <w:szCs w:val="24"/>
          <w:lang w:val="en-US"/>
        </w:rPr>
        <w:t xml:space="preserve">Approved project </w:t>
      </w:r>
      <w:r w:rsidR="00E77056" w:rsidRPr="003D0D34">
        <w:rPr>
          <w:rFonts w:ascii="Arial" w:hAnsi="Arial" w:cs="Arial"/>
          <w:sz w:val="24"/>
          <w:szCs w:val="24"/>
          <w:lang w:val="en-US"/>
        </w:rPr>
        <w:t xml:space="preserve">failing </w:t>
      </w:r>
      <w:r w:rsidRPr="003D0D34">
        <w:rPr>
          <w:rFonts w:ascii="Arial" w:hAnsi="Arial" w:cs="Arial"/>
          <w:sz w:val="24"/>
          <w:szCs w:val="24"/>
          <w:lang w:val="en-US"/>
        </w:rPr>
        <w:t>to finali</w:t>
      </w:r>
      <w:r w:rsidR="004C3F0F" w:rsidRPr="003D0D34">
        <w:rPr>
          <w:rFonts w:ascii="Arial" w:hAnsi="Arial" w:cs="Arial"/>
          <w:sz w:val="24"/>
          <w:szCs w:val="24"/>
          <w:lang w:val="en-US"/>
        </w:rPr>
        <w:t>s</w:t>
      </w:r>
      <w:r w:rsidRPr="003D0D34">
        <w:rPr>
          <w:rFonts w:ascii="Arial" w:hAnsi="Arial" w:cs="Arial"/>
          <w:sz w:val="24"/>
          <w:szCs w:val="24"/>
          <w:lang w:val="en-US"/>
        </w:rPr>
        <w:t>e the clarification process within the set deadline.</w:t>
      </w:r>
    </w:p>
    <w:p w14:paraId="25558F92" w14:textId="14077099" w:rsidR="00474CF3" w:rsidRPr="003D0D34" w:rsidRDefault="00DB4FC6" w:rsidP="003D0D34">
      <w:pPr>
        <w:pStyle w:val="Heading3"/>
        <w:spacing w:before="120" w:after="120" w:line="360" w:lineRule="auto"/>
        <w:rPr>
          <w:rFonts w:ascii="Arial" w:hAnsi="Arial" w:cs="Arial"/>
          <w:color w:val="auto"/>
          <w:lang w:val="en-GB"/>
        </w:rPr>
      </w:pPr>
      <w:bookmarkStart w:id="138" w:name="_Toc122435100"/>
      <w:r w:rsidRPr="003D0D34">
        <w:rPr>
          <w:rFonts w:ascii="Arial" w:hAnsi="Arial" w:cs="Arial"/>
          <w:color w:val="auto"/>
          <w:lang w:val="en-GB"/>
        </w:rPr>
        <w:t>6</w:t>
      </w:r>
      <w:r w:rsidR="00474CF3" w:rsidRPr="003D0D34">
        <w:rPr>
          <w:rFonts w:ascii="Arial" w:hAnsi="Arial" w:cs="Arial"/>
          <w:color w:val="auto"/>
          <w:lang w:val="en-GB"/>
        </w:rPr>
        <w:t>.3 Complaints</w:t>
      </w:r>
      <w:bookmarkEnd w:id="138"/>
    </w:p>
    <w:p w14:paraId="6FA24B52" w14:textId="77777777" w:rsidR="00745A9F" w:rsidRPr="003D0D34" w:rsidRDefault="00745A9F" w:rsidP="003D0D34">
      <w:pPr>
        <w:spacing w:before="120" w:after="120" w:line="360" w:lineRule="auto"/>
        <w:rPr>
          <w:rFonts w:ascii="Arial" w:hAnsi="Arial" w:cs="Arial"/>
          <w:sz w:val="24"/>
          <w:szCs w:val="24"/>
          <w:lang w:val="en-US"/>
        </w:rPr>
      </w:pPr>
      <w:r w:rsidRPr="003D0D34">
        <w:rPr>
          <w:rFonts w:ascii="Arial" w:hAnsi="Arial" w:cs="Arial"/>
          <w:sz w:val="24"/>
          <w:szCs w:val="24"/>
          <w:lang w:val="en-US"/>
        </w:rPr>
        <w:t xml:space="preserve">If the partnership does not agree with the project assessment and selection process and assumes the process of assessment and selection was not conducted in line with the assessment and selection procedures, it is entitled to submit a complaint. </w:t>
      </w:r>
    </w:p>
    <w:p w14:paraId="617159E5" w14:textId="1450AFBB" w:rsidR="00474CF3" w:rsidRPr="003D0D34" w:rsidRDefault="00474CF3"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The </w:t>
      </w:r>
      <w:r w:rsidR="004973AB" w:rsidRPr="003D0D34">
        <w:rPr>
          <w:rFonts w:ascii="Arial" w:hAnsi="Arial" w:cs="Arial"/>
          <w:sz w:val="24"/>
          <w:szCs w:val="24"/>
          <w:lang w:val="en-GB"/>
        </w:rPr>
        <w:t>L</w:t>
      </w:r>
      <w:r w:rsidRPr="003D0D34">
        <w:rPr>
          <w:rFonts w:ascii="Arial" w:hAnsi="Arial" w:cs="Arial"/>
          <w:sz w:val="24"/>
          <w:szCs w:val="24"/>
          <w:lang w:val="en-GB"/>
        </w:rPr>
        <w:t xml:space="preserve">ead </w:t>
      </w:r>
      <w:r w:rsidR="004973AB" w:rsidRPr="003D0D34">
        <w:rPr>
          <w:rFonts w:ascii="Arial" w:hAnsi="Arial" w:cs="Arial"/>
          <w:sz w:val="24"/>
          <w:szCs w:val="24"/>
          <w:lang w:val="en-GB"/>
        </w:rPr>
        <w:t>A</w:t>
      </w:r>
      <w:r w:rsidRPr="003D0D34">
        <w:rPr>
          <w:rFonts w:ascii="Arial" w:hAnsi="Arial" w:cs="Arial"/>
          <w:sz w:val="24"/>
          <w:szCs w:val="24"/>
          <w:lang w:val="en-GB"/>
        </w:rPr>
        <w:t xml:space="preserve">pplicant should collect </w:t>
      </w:r>
      <w:r w:rsidR="00E77056" w:rsidRPr="003D0D34">
        <w:rPr>
          <w:rFonts w:ascii="Arial" w:hAnsi="Arial" w:cs="Arial"/>
          <w:sz w:val="24"/>
          <w:szCs w:val="24"/>
          <w:lang w:val="en-GB"/>
        </w:rPr>
        <w:t xml:space="preserve">the relevant </w:t>
      </w:r>
      <w:r w:rsidRPr="003D0D34">
        <w:rPr>
          <w:rFonts w:ascii="Arial" w:hAnsi="Arial" w:cs="Arial"/>
          <w:sz w:val="24"/>
          <w:szCs w:val="24"/>
          <w:lang w:val="en-GB"/>
        </w:rPr>
        <w:t xml:space="preserve">information and bring forward the complaint on behalf of all project partners. The complaint </w:t>
      </w:r>
      <w:r w:rsidR="005C70B7" w:rsidRPr="003D0D34">
        <w:rPr>
          <w:rFonts w:ascii="Arial" w:hAnsi="Arial" w:cs="Arial"/>
          <w:sz w:val="24"/>
          <w:szCs w:val="24"/>
          <w:lang w:val="en-GB"/>
        </w:rPr>
        <w:t>must</w:t>
      </w:r>
      <w:r w:rsidRPr="003D0D34">
        <w:rPr>
          <w:rFonts w:ascii="Arial" w:hAnsi="Arial" w:cs="Arial"/>
          <w:sz w:val="24"/>
          <w:szCs w:val="24"/>
          <w:lang w:val="en-GB"/>
        </w:rPr>
        <w:t xml:space="preserve"> be completed through </w:t>
      </w:r>
      <w:r w:rsidRPr="003D0D34">
        <w:rPr>
          <w:rFonts w:ascii="Arial" w:hAnsi="Arial" w:cs="Arial"/>
          <w:sz w:val="24"/>
          <w:szCs w:val="24"/>
          <w:lang w:val="en-US"/>
        </w:rPr>
        <w:t>the</w:t>
      </w:r>
      <w:r w:rsidRPr="003D0D34">
        <w:rPr>
          <w:rFonts w:ascii="Arial" w:hAnsi="Arial" w:cs="Arial"/>
          <w:b/>
          <w:bCs/>
          <w:sz w:val="24"/>
          <w:szCs w:val="24"/>
          <w:lang w:val="en-US"/>
        </w:rPr>
        <w:t xml:space="preserve"> template</w:t>
      </w:r>
      <w:r w:rsidRPr="003D0D34">
        <w:rPr>
          <w:rFonts w:ascii="Arial" w:hAnsi="Arial" w:cs="Arial"/>
          <w:sz w:val="24"/>
          <w:szCs w:val="24"/>
          <w:lang w:val="en-GB"/>
        </w:rPr>
        <w:t xml:space="preserve"> provided by the Programme and sent via email:</w:t>
      </w:r>
      <w:r w:rsidRPr="003D0D34">
        <w:rPr>
          <w:rFonts w:ascii="Arial" w:hAnsi="Arial" w:cs="Arial"/>
          <w:sz w:val="24"/>
          <w:szCs w:val="24"/>
          <w:lang w:val="en-US"/>
        </w:rPr>
        <w:t xml:space="preserve"> </w:t>
      </w:r>
      <w:hyperlink r:id="rId16" w:history="1">
        <w:r w:rsidRPr="00A95311">
          <w:rPr>
            <w:rStyle w:val="Hyperlink"/>
            <w:rFonts w:ascii="Arial" w:hAnsi="Arial" w:cs="Arial"/>
            <w:color w:val="auto"/>
            <w:sz w:val="24"/>
            <w:szCs w:val="24"/>
            <w:u w:val="none"/>
            <w:shd w:val="clear" w:color="auto" w:fill="FFFFFF"/>
            <w:lang w:val="en-US"/>
          </w:rPr>
          <w:t>southbaltic@southbaltic.eu</w:t>
        </w:r>
      </w:hyperlink>
      <w:r w:rsidRPr="003D0D34">
        <w:rPr>
          <w:rFonts w:ascii="Arial" w:hAnsi="Arial" w:cs="Arial"/>
          <w:i/>
          <w:iCs/>
          <w:sz w:val="24"/>
          <w:szCs w:val="24"/>
          <w:lang w:val="en-US"/>
        </w:rPr>
        <w:t>.</w:t>
      </w:r>
      <w:r w:rsidRPr="003D0D34">
        <w:rPr>
          <w:rFonts w:ascii="Arial" w:hAnsi="Arial" w:cs="Arial"/>
          <w:sz w:val="24"/>
          <w:szCs w:val="24"/>
          <w:lang w:val="en-GB"/>
        </w:rPr>
        <w:t xml:space="preserve"> </w:t>
      </w:r>
    </w:p>
    <w:tbl>
      <w:tblPr>
        <w:tblStyle w:val="TableGrid"/>
        <w:tblW w:w="0" w:type="auto"/>
        <w:tblLook w:val="04A0" w:firstRow="1" w:lastRow="0" w:firstColumn="1" w:lastColumn="0" w:noHBand="0" w:noVBand="1"/>
      </w:tblPr>
      <w:tblGrid>
        <w:gridCol w:w="9017"/>
      </w:tblGrid>
      <w:tr w:rsidR="003D0D34" w:rsidRPr="003113CA" w14:paraId="14B67407" w14:textId="77777777" w:rsidTr="00866DC1">
        <w:trPr>
          <w:trHeight w:val="800"/>
        </w:trPr>
        <w:tc>
          <w:tcPr>
            <w:tcW w:w="9017" w:type="dxa"/>
          </w:tcPr>
          <w:p w14:paraId="5492899F" w14:textId="76725912" w:rsidR="00474CF3" w:rsidRPr="003D0D34" w:rsidRDefault="00474CF3" w:rsidP="003D0D34">
            <w:pPr>
              <w:spacing w:before="120" w:after="120" w:line="360" w:lineRule="auto"/>
              <w:rPr>
                <w:rFonts w:ascii="Arial" w:hAnsi="Arial" w:cs="Arial"/>
                <w:sz w:val="24"/>
                <w:szCs w:val="24"/>
                <w:lang w:val="en-GB"/>
              </w:rPr>
            </w:pPr>
            <w:r w:rsidRPr="003D0D34">
              <w:rPr>
                <w:rFonts w:ascii="Arial" w:hAnsi="Arial" w:cs="Arial"/>
                <w:b/>
                <w:bCs/>
                <w:sz w:val="24"/>
                <w:szCs w:val="24"/>
                <w:lang w:val="en-US"/>
              </w:rPr>
              <w:lastRenderedPageBreak/>
              <w:t xml:space="preserve">Annex </w:t>
            </w:r>
            <w:r w:rsidR="004973AB" w:rsidRPr="003D0D34">
              <w:rPr>
                <w:rFonts w:ascii="Arial" w:hAnsi="Arial" w:cs="Arial"/>
                <w:b/>
                <w:bCs/>
                <w:sz w:val="24"/>
                <w:szCs w:val="24"/>
                <w:lang w:val="en-US"/>
              </w:rPr>
              <w:t>5</w:t>
            </w:r>
            <w:r w:rsidR="00A02982" w:rsidRPr="003D0D34">
              <w:rPr>
                <w:rFonts w:ascii="Arial" w:hAnsi="Arial" w:cs="Arial"/>
                <w:b/>
                <w:bCs/>
                <w:sz w:val="24"/>
                <w:szCs w:val="24"/>
                <w:lang w:val="en-US"/>
              </w:rPr>
              <w:t xml:space="preserve"> </w:t>
            </w:r>
            <w:r w:rsidR="00A02982" w:rsidRPr="003D0D34">
              <w:rPr>
                <w:rFonts w:ascii="Arial" w:hAnsi="Arial" w:cs="Arial"/>
                <w:sz w:val="24"/>
                <w:szCs w:val="24"/>
                <w:lang w:val="en-US"/>
              </w:rPr>
              <w:t>Complaint procedure and template</w:t>
            </w:r>
            <w:r w:rsidRPr="003D0D34">
              <w:rPr>
                <w:rFonts w:ascii="Arial" w:hAnsi="Arial" w:cs="Arial"/>
                <w:b/>
                <w:bCs/>
                <w:sz w:val="24"/>
                <w:szCs w:val="24"/>
                <w:lang w:val="en-GB"/>
              </w:rPr>
              <w:t xml:space="preserve"> </w:t>
            </w:r>
            <w:r w:rsidRPr="003D0D34">
              <w:rPr>
                <w:rFonts w:ascii="Arial" w:hAnsi="Arial" w:cs="Arial"/>
                <w:sz w:val="24"/>
                <w:szCs w:val="24"/>
                <w:lang w:val="en-GB"/>
              </w:rPr>
              <w:t>provides a</w:t>
            </w:r>
            <w:r w:rsidR="00E77056" w:rsidRPr="003D0D34">
              <w:rPr>
                <w:rFonts w:ascii="Arial" w:hAnsi="Arial" w:cs="Arial"/>
                <w:sz w:val="24"/>
                <w:szCs w:val="24"/>
                <w:lang w:val="en-GB"/>
              </w:rPr>
              <w:t xml:space="preserve"> detailed</w:t>
            </w:r>
            <w:r w:rsidRPr="003D0D34">
              <w:rPr>
                <w:rFonts w:ascii="Arial" w:hAnsi="Arial" w:cs="Arial"/>
                <w:sz w:val="24"/>
                <w:szCs w:val="24"/>
                <w:lang w:val="en-GB"/>
              </w:rPr>
              <w:t xml:space="preserve"> description of the complaint procedure and the form to be filled in. </w:t>
            </w:r>
            <w:r w:rsidRPr="00A95311">
              <w:rPr>
                <w:rFonts w:ascii="Arial" w:hAnsi="Arial" w:cs="Arial"/>
                <w:sz w:val="24"/>
                <w:szCs w:val="24"/>
                <w:lang w:val="en-GB"/>
              </w:rPr>
              <w:t>Please make sure to carefully read the terms of the procedure before applying.</w:t>
            </w:r>
          </w:p>
        </w:tc>
      </w:tr>
    </w:tbl>
    <w:p w14:paraId="5257648E" w14:textId="6DDA6875" w:rsidR="00166F00" w:rsidRPr="003D0D34" w:rsidRDefault="00166F00" w:rsidP="003D0D34">
      <w:pPr>
        <w:pStyle w:val="Heading1"/>
        <w:spacing w:after="120" w:line="360" w:lineRule="auto"/>
        <w:rPr>
          <w:rFonts w:ascii="Arial" w:hAnsi="Arial" w:cs="Arial"/>
          <w:b/>
          <w:bCs/>
          <w:color w:val="auto"/>
          <w:sz w:val="24"/>
          <w:szCs w:val="24"/>
          <w:lang w:val="en-GB"/>
        </w:rPr>
      </w:pPr>
      <w:bookmarkStart w:id="139" w:name="_Toc122435101"/>
      <w:r w:rsidRPr="003D0D34">
        <w:rPr>
          <w:rFonts w:ascii="Arial" w:hAnsi="Arial" w:cs="Arial"/>
          <w:b/>
          <w:bCs/>
          <w:color w:val="auto"/>
          <w:sz w:val="24"/>
          <w:szCs w:val="24"/>
          <w:lang w:val="en-GB"/>
        </w:rPr>
        <w:t>VI PROJECT IMPLEMENTATION</w:t>
      </w:r>
      <w:bookmarkEnd w:id="139"/>
    </w:p>
    <w:p w14:paraId="7DB977AB" w14:textId="38785B8F" w:rsidR="00166F00" w:rsidRPr="003D0D34" w:rsidRDefault="00166F00" w:rsidP="003D0D34">
      <w:pPr>
        <w:pStyle w:val="Heading2"/>
        <w:spacing w:after="120" w:line="360" w:lineRule="auto"/>
        <w:rPr>
          <w:rFonts w:ascii="Arial" w:hAnsi="Arial" w:cs="Arial"/>
          <w:color w:val="auto"/>
          <w:sz w:val="24"/>
          <w:szCs w:val="24"/>
          <w:lang w:val="en-GB"/>
        </w:rPr>
      </w:pPr>
      <w:bookmarkStart w:id="140" w:name="_Toc122435102"/>
      <w:r w:rsidRPr="003D0D34">
        <w:rPr>
          <w:rFonts w:ascii="Arial" w:hAnsi="Arial" w:cs="Arial"/>
          <w:color w:val="auto"/>
          <w:sz w:val="24"/>
          <w:szCs w:val="24"/>
          <w:lang w:val="en-GB"/>
        </w:rPr>
        <w:t>1 FORMALISING THE ESTABLISHMENT OF THE PROJECT</w:t>
      </w:r>
      <w:bookmarkEnd w:id="140"/>
    </w:p>
    <w:p w14:paraId="2F2557A5" w14:textId="0801D96C" w:rsidR="00203784" w:rsidRPr="003D0D34" w:rsidRDefault="00166F00" w:rsidP="003D0D34">
      <w:pPr>
        <w:pStyle w:val="Heading3"/>
        <w:spacing w:after="120" w:line="360" w:lineRule="auto"/>
        <w:rPr>
          <w:rFonts w:ascii="Arial" w:hAnsi="Arial" w:cs="Arial"/>
          <w:color w:val="auto"/>
          <w:lang w:val="en-GB"/>
        </w:rPr>
      </w:pPr>
      <w:bookmarkStart w:id="141" w:name="_Toc122435103"/>
      <w:r w:rsidRPr="003D0D34">
        <w:rPr>
          <w:rFonts w:ascii="Arial" w:hAnsi="Arial" w:cs="Arial"/>
          <w:color w:val="auto"/>
          <w:lang w:val="en-GB"/>
        </w:rPr>
        <w:t>1.1 Clarification process and contracting a project</w:t>
      </w:r>
      <w:bookmarkEnd w:id="141"/>
    </w:p>
    <w:p w14:paraId="65CCB94D" w14:textId="305E9FC4" w:rsidR="00203784" w:rsidRPr="003D0D34" w:rsidRDefault="0020378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During the clarification process</w:t>
      </w:r>
      <w:r w:rsidR="00E77056" w:rsidRPr="003D0D34">
        <w:rPr>
          <w:rFonts w:ascii="Arial" w:hAnsi="Arial" w:cs="Arial"/>
          <w:sz w:val="24"/>
          <w:szCs w:val="24"/>
          <w:lang w:val="en-US"/>
        </w:rPr>
        <w:t>,</w:t>
      </w:r>
      <w:r w:rsidRPr="003D0D34">
        <w:rPr>
          <w:rFonts w:ascii="Arial" w:hAnsi="Arial" w:cs="Arial"/>
          <w:sz w:val="24"/>
          <w:szCs w:val="24"/>
          <w:lang w:val="en-US"/>
        </w:rPr>
        <w:t xml:space="preserve"> any issues and recommendations that arise during the project assessment phase are clarified and agreed with the Programme. After finali</w:t>
      </w:r>
      <w:r w:rsidR="004C3F0F" w:rsidRPr="003D0D34">
        <w:rPr>
          <w:rFonts w:ascii="Arial" w:hAnsi="Arial" w:cs="Arial"/>
          <w:sz w:val="24"/>
          <w:szCs w:val="24"/>
          <w:lang w:val="en-US"/>
        </w:rPr>
        <w:t>s</w:t>
      </w:r>
      <w:r w:rsidRPr="003D0D34">
        <w:rPr>
          <w:rFonts w:ascii="Arial" w:hAnsi="Arial" w:cs="Arial"/>
          <w:sz w:val="24"/>
          <w:szCs w:val="24"/>
          <w:lang w:val="en-US"/>
        </w:rPr>
        <w:t xml:space="preserve">ing amendments to the Application Form, projects are requested to confirm the work plan, the financial schedule and the correctness of the Application Form. The Subsidy Contract can only be signed if the clarification process has been formally completed. If the project fails to fulfil all assessment requirements of the Programme within the required deadlines, it may be rejected. </w:t>
      </w:r>
    </w:p>
    <w:p w14:paraId="1FA87BD0" w14:textId="09711A12" w:rsidR="00203784" w:rsidRPr="003D0D34" w:rsidRDefault="0020378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clarification process should be completed within a period of 2 months from the date on which provisional approval of the project was granted by the Monitoring Committee. The clarification process is carried out via email while changes to the Application Form resulting from clarifications shall be introduced in the WOD2021 system by the </w:t>
      </w:r>
      <w:r w:rsidR="00264C63" w:rsidRPr="003D0D34">
        <w:rPr>
          <w:rFonts w:ascii="Arial" w:hAnsi="Arial" w:cs="Arial"/>
          <w:sz w:val="24"/>
          <w:szCs w:val="24"/>
          <w:lang w:val="en-US"/>
        </w:rPr>
        <w:t>Lead Partner</w:t>
      </w:r>
      <w:r w:rsidRPr="003D0D34">
        <w:rPr>
          <w:rFonts w:ascii="Arial" w:hAnsi="Arial" w:cs="Arial"/>
          <w:sz w:val="24"/>
          <w:szCs w:val="24"/>
          <w:lang w:val="en-US"/>
        </w:rPr>
        <w:t>.</w:t>
      </w:r>
      <w:r w:rsidR="00C32F77" w:rsidRPr="003D0D34">
        <w:rPr>
          <w:rFonts w:ascii="Arial" w:hAnsi="Arial" w:cs="Arial"/>
          <w:sz w:val="24"/>
          <w:szCs w:val="24"/>
          <w:lang w:val="en-US"/>
        </w:rPr>
        <w:t xml:space="preserve"> </w:t>
      </w:r>
      <w:r w:rsidRPr="003D0D34">
        <w:rPr>
          <w:rFonts w:ascii="Arial" w:hAnsi="Arial" w:cs="Arial"/>
          <w:sz w:val="24"/>
          <w:szCs w:val="24"/>
          <w:lang w:val="en-US"/>
        </w:rPr>
        <w:t xml:space="preserve">All the partners and the JS/MA shall put </w:t>
      </w:r>
      <w:r w:rsidR="00DD56FF" w:rsidRPr="003D0D34">
        <w:rPr>
          <w:rFonts w:ascii="Arial" w:hAnsi="Arial" w:cs="Arial"/>
          <w:sz w:val="24"/>
          <w:szCs w:val="24"/>
          <w:lang w:val="en-US"/>
        </w:rPr>
        <w:t>every</w:t>
      </w:r>
      <w:r w:rsidRPr="003D0D34">
        <w:rPr>
          <w:rFonts w:ascii="Arial" w:hAnsi="Arial" w:cs="Arial"/>
          <w:sz w:val="24"/>
          <w:szCs w:val="24"/>
          <w:lang w:val="en-US"/>
        </w:rPr>
        <w:t xml:space="preserve"> effort </w:t>
      </w:r>
      <w:r w:rsidR="00DD56FF" w:rsidRPr="003D0D34">
        <w:rPr>
          <w:rFonts w:ascii="Arial" w:hAnsi="Arial" w:cs="Arial"/>
          <w:sz w:val="24"/>
          <w:szCs w:val="24"/>
          <w:lang w:val="en-US"/>
        </w:rPr>
        <w:t>in</w:t>
      </w:r>
      <w:r w:rsidRPr="003D0D34">
        <w:rPr>
          <w:rFonts w:ascii="Arial" w:hAnsi="Arial" w:cs="Arial"/>
          <w:sz w:val="24"/>
          <w:szCs w:val="24"/>
          <w:lang w:val="en-US"/>
        </w:rPr>
        <w:t>to meet</w:t>
      </w:r>
      <w:r w:rsidR="00DD56FF" w:rsidRPr="003D0D34">
        <w:rPr>
          <w:rFonts w:ascii="Arial" w:hAnsi="Arial" w:cs="Arial"/>
          <w:sz w:val="24"/>
          <w:szCs w:val="24"/>
          <w:lang w:val="en-US"/>
        </w:rPr>
        <w:t>ing</w:t>
      </w:r>
      <w:r w:rsidRPr="003D0D34">
        <w:rPr>
          <w:rFonts w:ascii="Arial" w:hAnsi="Arial" w:cs="Arial"/>
          <w:sz w:val="24"/>
          <w:szCs w:val="24"/>
          <w:lang w:val="en-US"/>
        </w:rPr>
        <w:t xml:space="preserve"> the clarification deadlines. Should the </w:t>
      </w:r>
      <w:r w:rsidR="00264C63" w:rsidRPr="003D0D34">
        <w:rPr>
          <w:rFonts w:ascii="Arial" w:hAnsi="Arial" w:cs="Arial"/>
          <w:sz w:val="24"/>
          <w:szCs w:val="24"/>
          <w:lang w:val="en-US"/>
        </w:rPr>
        <w:t>Lead Partner</w:t>
      </w:r>
      <w:r w:rsidRPr="003D0D34">
        <w:rPr>
          <w:rFonts w:ascii="Arial" w:hAnsi="Arial" w:cs="Arial"/>
          <w:sz w:val="24"/>
          <w:szCs w:val="24"/>
          <w:lang w:val="en-US"/>
        </w:rPr>
        <w:t xml:space="preserve"> fail to meet the deadlines and/or not submit all documents necessary to sign the contract in due date, the MA may refrain from signing the Subsidy Contract.</w:t>
      </w:r>
    </w:p>
    <w:p w14:paraId="21B6A12E" w14:textId="0F2C3CCE" w:rsidR="00166F00" w:rsidRPr="003D0D34" w:rsidRDefault="00166F00" w:rsidP="003D0D34">
      <w:pPr>
        <w:pStyle w:val="Heading3"/>
        <w:spacing w:after="120" w:line="360" w:lineRule="auto"/>
        <w:rPr>
          <w:rFonts w:ascii="Arial" w:hAnsi="Arial" w:cs="Arial"/>
          <w:color w:val="auto"/>
          <w:lang w:val="en-GB"/>
        </w:rPr>
      </w:pPr>
      <w:bookmarkStart w:id="142" w:name="_Toc122435104"/>
      <w:r w:rsidRPr="003D0D34">
        <w:rPr>
          <w:rFonts w:ascii="Arial" w:hAnsi="Arial" w:cs="Arial"/>
          <w:color w:val="auto"/>
          <w:lang w:val="en-GB"/>
        </w:rPr>
        <w:t>1.2 Subsidy Contract</w:t>
      </w:r>
      <w:bookmarkEnd w:id="142"/>
    </w:p>
    <w:p w14:paraId="579A0E93" w14:textId="77777777"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Subsidy Contract confirms the final amount of the ERDF co-financing available to the project and serves as a legal and financial framework for implementation of the project. </w:t>
      </w:r>
    </w:p>
    <w:p w14:paraId="70E67261" w14:textId="075613D0"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In particular, the Subsidy Contract sets out the rights and obligations of the contracting parties </w:t>
      </w:r>
      <w:r w:rsidR="00DD56FF" w:rsidRPr="003D0D34">
        <w:rPr>
          <w:rFonts w:ascii="Arial" w:hAnsi="Arial" w:cs="Arial"/>
          <w:sz w:val="24"/>
          <w:szCs w:val="24"/>
          <w:lang w:val="en-US"/>
        </w:rPr>
        <w:t>regarding</w:t>
      </w:r>
      <w:r w:rsidRPr="003D0D34">
        <w:rPr>
          <w:rFonts w:ascii="Arial" w:hAnsi="Arial" w:cs="Arial"/>
          <w:sz w:val="24"/>
          <w:szCs w:val="24"/>
          <w:lang w:val="en-US"/>
        </w:rPr>
        <w:t xml:space="preserve"> the terms of reimbursement of eligible expenditure, monitoring and reporting, recovery of funds, control and audit system, </w:t>
      </w:r>
      <w:r w:rsidR="00DD56FF" w:rsidRPr="003D0D34">
        <w:rPr>
          <w:rFonts w:ascii="Arial" w:hAnsi="Arial" w:cs="Arial"/>
          <w:sz w:val="24"/>
          <w:szCs w:val="24"/>
          <w:lang w:val="en-US"/>
        </w:rPr>
        <w:t>and the</w:t>
      </w:r>
      <w:r w:rsidRPr="003D0D34">
        <w:rPr>
          <w:rFonts w:ascii="Arial" w:hAnsi="Arial" w:cs="Arial"/>
          <w:sz w:val="24"/>
          <w:szCs w:val="24"/>
          <w:lang w:val="en-US"/>
        </w:rPr>
        <w:t xml:space="preserve"> information and publicity requirements of the project. </w:t>
      </w:r>
    </w:p>
    <w:p w14:paraId="53BED5B1" w14:textId="48717155"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The Subsidy Contract is signed off between the Polish Minister responsible for Regional Development (acting as the Managing Authority for the Programme) and the Lead Partner of the approved project. A standard template of the Subsidy Contract is available </w:t>
      </w:r>
      <w:r w:rsidR="0042750E" w:rsidRPr="003D0D34">
        <w:rPr>
          <w:rFonts w:ascii="Arial" w:hAnsi="Arial" w:cs="Arial"/>
          <w:sz w:val="24"/>
          <w:szCs w:val="24"/>
          <w:lang w:val="en-US"/>
        </w:rPr>
        <w:t>on</w:t>
      </w:r>
      <w:r w:rsidRPr="003D0D34">
        <w:rPr>
          <w:rFonts w:ascii="Arial" w:hAnsi="Arial" w:cs="Arial"/>
          <w:sz w:val="24"/>
          <w:szCs w:val="24"/>
          <w:lang w:val="en-US"/>
        </w:rPr>
        <w:t xml:space="preserve"> the </w:t>
      </w:r>
      <w:hyperlink r:id="rId17" w:history="1">
        <w:r w:rsidR="0042750E" w:rsidRPr="003D0D34">
          <w:rPr>
            <w:rFonts w:ascii="Arial" w:hAnsi="Arial" w:cs="Arial"/>
            <w:b/>
            <w:bCs/>
            <w:sz w:val="24"/>
            <w:szCs w:val="24"/>
            <w:lang w:val="en-US"/>
          </w:rPr>
          <w:t>Programme website</w:t>
        </w:r>
      </w:hyperlink>
      <w:r w:rsidRPr="003D0D34">
        <w:rPr>
          <w:rFonts w:ascii="Arial" w:hAnsi="Arial" w:cs="Arial"/>
          <w:sz w:val="24"/>
          <w:szCs w:val="24"/>
          <w:lang w:val="en-US"/>
        </w:rPr>
        <w:t>.</w:t>
      </w:r>
    </w:p>
    <w:p w14:paraId="4C1803FE" w14:textId="0C42C01F"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Joint Secretariat prepares a</w:t>
      </w:r>
      <w:r w:rsidR="00DD56FF" w:rsidRPr="003D0D34">
        <w:rPr>
          <w:rFonts w:ascii="Arial" w:hAnsi="Arial" w:cs="Arial"/>
          <w:sz w:val="24"/>
          <w:szCs w:val="24"/>
          <w:lang w:val="en-US"/>
        </w:rPr>
        <w:t>n</w:t>
      </w:r>
      <w:r w:rsidRPr="003D0D34">
        <w:rPr>
          <w:rFonts w:ascii="Arial" w:hAnsi="Arial" w:cs="Arial"/>
          <w:sz w:val="24"/>
          <w:szCs w:val="24"/>
          <w:lang w:val="en-US"/>
        </w:rPr>
        <w:t xml:space="preserve"> </w:t>
      </w:r>
      <w:r w:rsidR="00DD56FF" w:rsidRPr="003D0D34">
        <w:rPr>
          <w:rFonts w:ascii="Arial" w:hAnsi="Arial" w:cs="Arial"/>
          <w:sz w:val="24"/>
          <w:szCs w:val="24"/>
          <w:lang w:val="en-US"/>
        </w:rPr>
        <w:t xml:space="preserve">electronic version of the </w:t>
      </w:r>
      <w:r w:rsidRPr="003D0D34">
        <w:rPr>
          <w:rFonts w:ascii="Arial" w:hAnsi="Arial" w:cs="Arial"/>
          <w:sz w:val="24"/>
          <w:szCs w:val="24"/>
          <w:lang w:val="en-US"/>
        </w:rPr>
        <w:t xml:space="preserve">draft subsidy contract for the project in English </w:t>
      </w:r>
      <w:r w:rsidR="00DD56FF" w:rsidRPr="003D0D34">
        <w:rPr>
          <w:rFonts w:ascii="Arial" w:hAnsi="Arial" w:cs="Arial"/>
          <w:sz w:val="24"/>
          <w:szCs w:val="24"/>
          <w:lang w:val="en-US"/>
        </w:rPr>
        <w:t>using</w:t>
      </w:r>
      <w:r w:rsidRPr="003D0D34">
        <w:rPr>
          <w:rFonts w:ascii="Arial" w:hAnsi="Arial" w:cs="Arial"/>
          <w:sz w:val="24"/>
          <w:szCs w:val="24"/>
          <w:lang w:val="en-US"/>
        </w:rPr>
        <w:t xml:space="preserve"> the template available on the </w:t>
      </w:r>
      <w:hyperlink r:id="rId18" w:history="1">
        <w:r w:rsidR="0042750E" w:rsidRPr="003D0D34">
          <w:rPr>
            <w:rFonts w:ascii="Arial" w:hAnsi="Arial" w:cs="Arial"/>
            <w:b/>
            <w:bCs/>
            <w:sz w:val="24"/>
            <w:szCs w:val="24"/>
            <w:lang w:val="en-US"/>
          </w:rPr>
          <w:t>Programme website</w:t>
        </w:r>
      </w:hyperlink>
      <w:r w:rsidRPr="003D0D34">
        <w:rPr>
          <w:rFonts w:ascii="Arial" w:hAnsi="Arial" w:cs="Arial"/>
          <w:sz w:val="24"/>
          <w:szCs w:val="24"/>
          <w:lang w:val="en-US"/>
        </w:rPr>
        <w:t xml:space="preserve">. It is recommended that applicants become familiar with the content of the Subsidy Contract before applying in the call for proposals. </w:t>
      </w:r>
    </w:p>
    <w:p w14:paraId="5B18DB37" w14:textId="53CF2053"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draft of the subsidy contract is signed electronically by the MA, and then passed through the JS for electronic signature by the Lead Partner. Both signatures are included in one pdf document proving that electronic signatures were done correctly. </w:t>
      </w:r>
    </w:p>
    <w:p w14:paraId="639EA6BE" w14:textId="77D12985"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 exceptional cases</w:t>
      </w:r>
      <w:r w:rsidR="00DD56FF" w:rsidRPr="003D0D34">
        <w:rPr>
          <w:rFonts w:ascii="Arial" w:hAnsi="Arial" w:cs="Arial"/>
          <w:sz w:val="24"/>
          <w:szCs w:val="24"/>
          <w:lang w:val="en-US"/>
        </w:rPr>
        <w:t>,</w:t>
      </w:r>
      <w:r w:rsidRPr="003D0D34">
        <w:rPr>
          <w:rFonts w:ascii="Arial" w:hAnsi="Arial" w:cs="Arial"/>
          <w:sz w:val="24"/>
          <w:szCs w:val="24"/>
          <w:lang w:val="en-US"/>
        </w:rPr>
        <w:t xml:space="preserve"> it </w:t>
      </w:r>
      <w:r w:rsidR="00DD56FF" w:rsidRPr="003D0D34">
        <w:rPr>
          <w:rFonts w:ascii="Arial" w:hAnsi="Arial" w:cs="Arial"/>
          <w:sz w:val="24"/>
          <w:szCs w:val="24"/>
          <w:lang w:val="en-US"/>
        </w:rPr>
        <w:t>is</w:t>
      </w:r>
      <w:r w:rsidRPr="003D0D34">
        <w:rPr>
          <w:rFonts w:ascii="Arial" w:hAnsi="Arial" w:cs="Arial"/>
          <w:sz w:val="24"/>
          <w:szCs w:val="24"/>
          <w:lang w:val="en-US"/>
        </w:rPr>
        <w:t xml:space="preserve"> possible to conclude </w:t>
      </w:r>
      <w:r w:rsidR="00DD56FF" w:rsidRPr="003D0D34">
        <w:rPr>
          <w:rFonts w:ascii="Arial" w:hAnsi="Arial" w:cs="Arial"/>
          <w:sz w:val="24"/>
          <w:szCs w:val="24"/>
          <w:lang w:val="en-US"/>
        </w:rPr>
        <w:t xml:space="preserve">the </w:t>
      </w:r>
      <w:r w:rsidRPr="003D0D34">
        <w:rPr>
          <w:rFonts w:ascii="Arial" w:hAnsi="Arial" w:cs="Arial"/>
          <w:sz w:val="24"/>
          <w:szCs w:val="24"/>
          <w:lang w:val="en-US"/>
        </w:rPr>
        <w:t xml:space="preserve">Subsidy Contract in </w:t>
      </w:r>
      <w:r w:rsidR="00DD56FF" w:rsidRPr="003D0D34">
        <w:rPr>
          <w:rFonts w:ascii="Arial" w:hAnsi="Arial" w:cs="Arial"/>
          <w:sz w:val="24"/>
          <w:szCs w:val="24"/>
          <w:lang w:val="en-US"/>
        </w:rPr>
        <w:t xml:space="preserve">the </w:t>
      </w:r>
      <w:r w:rsidRPr="003D0D34">
        <w:rPr>
          <w:rFonts w:ascii="Arial" w:hAnsi="Arial" w:cs="Arial"/>
          <w:sz w:val="24"/>
          <w:szCs w:val="24"/>
          <w:lang w:val="en-US"/>
        </w:rPr>
        <w:t>traditional written form, however this must be arranged beforehand by the JS.</w:t>
      </w:r>
    </w:p>
    <w:p w14:paraId="586FB817" w14:textId="77777777"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Subsidy Contract enters into force on the date of signature by the Lead Partner. </w:t>
      </w:r>
    </w:p>
    <w:p w14:paraId="50F627DE" w14:textId="2E32BF5D"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Conclusion of the Subsidy Contract is recorded in the </w:t>
      </w:r>
      <w:r w:rsidR="00DD56FF" w:rsidRPr="003D0D34">
        <w:rPr>
          <w:rFonts w:ascii="Arial" w:hAnsi="Arial" w:cs="Arial"/>
          <w:sz w:val="24"/>
          <w:szCs w:val="24"/>
          <w:lang w:val="en-US"/>
        </w:rPr>
        <w:t xml:space="preserve">CST2021 </w:t>
      </w:r>
      <w:r w:rsidRPr="003D0D34">
        <w:rPr>
          <w:rFonts w:ascii="Arial" w:hAnsi="Arial" w:cs="Arial"/>
          <w:sz w:val="24"/>
          <w:szCs w:val="24"/>
          <w:lang w:val="en-US"/>
        </w:rPr>
        <w:t>IT system by the JS.</w:t>
      </w:r>
    </w:p>
    <w:p w14:paraId="7E88435F" w14:textId="06D40D0D" w:rsidR="00421C92" w:rsidRPr="003D0D34" w:rsidRDefault="004261D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For</w:t>
      </w:r>
      <w:r w:rsidR="00092614" w:rsidRPr="003D0D34">
        <w:rPr>
          <w:rFonts w:ascii="Arial" w:hAnsi="Arial" w:cs="Arial"/>
          <w:sz w:val="24"/>
          <w:szCs w:val="24"/>
          <w:lang w:val="en-US"/>
        </w:rPr>
        <w:t xml:space="preserve"> Subsidy Contracts with state aid</w:t>
      </w:r>
      <w:r w:rsidR="00DD56FF" w:rsidRPr="003D0D34">
        <w:rPr>
          <w:rFonts w:ascii="Arial" w:hAnsi="Arial" w:cs="Arial"/>
          <w:sz w:val="24"/>
          <w:szCs w:val="24"/>
          <w:lang w:val="en-US"/>
        </w:rPr>
        <w:t>,</w:t>
      </w:r>
      <w:r w:rsidR="00092614" w:rsidRPr="003D0D34">
        <w:rPr>
          <w:rFonts w:ascii="Arial" w:hAnsi="Arial" w:cs="Arial"/>
          <w:sz w:val="24"/>
          <w:szCs w:val="24"/>
          <w:lang w:val="en-US"/>
        </w:rPr>
        <w:t xml:space="preserve"> it is necessary to inform the MA immediately about the date of signing of the Subsidy Contract by the Lead Partner which enables the MA to notif</w:t>
      </w:r>
      <w:r w:rsidR="00DD56FF" w:rsidRPr="003D0D34">
        <w:rPr>
          <w:rFonts w:ascii="Arial" w:hAnsi="Arial" w:cs="Arial"/>
          <w:sz w:val="24"/>
          <w:szCs w:val="24"/>
          <w:lang w:val="en-US"/>
        </w:rPr>
        <w:t>y the Polish Office of Competition and Consumer Protection</w:t>
      </w:r>
      <w:r w:rsidR="00092614" w:rsidRPr="003D0D34">
        <w:rPr>
          <w:rFonts w:ascii="Arial" w:hAnsi="Arial" w:cs="Arial"/>
          <w:sz w:val="24"/>
          <w:szCs w:val="24"/>
          <w:lang w:val="en-US"/>
        </w:rPr>
        <w:t xml:space="preserve"> of the granted State aid/de minimis </w:t>
      </w:r>
      <w:r w:rsidR="00DD56FF" w:rsidRPr="003D0D34">
        <w:rPr>
          <w:rFonts w:ascii="Arial" w:hAnsi="Arial" w:cs="Arial"/>
          <w:sz w:val="24"/>
          <w:szCs w:val="24"/>
          <w:lang w:val="en-US"/>
        </w:rPr>
        <w:t xml:space="preserve">via </w:t>
      </w:r>
      <w:r w:rsidR="00092614" w:rsidRPr="003D0D34">
        <w:rPr>
          <w:rFonts w:ascii="Arial" w:hAnsi="Arial" w:cs="Arial"/>
          <w:sz w:val="24"/>
          <w:szCs w:val="24"/>
          <w:lang w:val="en-US"/>
        </w:rPr>
        <w:t xml:space="preserve">the </w:t>
      </w:r>
      <w:r w:rsidR="00DD56FF" w:rsidRPr="003D0D34">
        <w:rPr>
          <w:rFonts w:ascii="Arial" w:hAnsi="Arial" w:cs="Arial"/>
          <w:sz w:val="24"/>
          <w:szCs w:val="24"/>
          <w:lang w:val="en-US"/>
        </w:rPr>
        <w:t xml:space="preserve">SHRIMP2 </w:t>
      </w:r>
      <w:r w:rsidR="00092614" w:rsidRPr="003D0D34">
        <w:rPr>
          <w:rFonts w:ascii="Arial" w:hAnsi="Arial" w:cs="Arial"/>
          <w:sz w:val="24"/>
          <w:szCs w:val="24"/>
          <w:lang w:val="en-US"/>
        </w:rPr>
        <w:t xml:space="preserve">electronic system. This notification must be made within 7 days from the date of granting the aid, i.e., from the signing of the Subsidy Contract by both parties. </w:t>
      </w:r>
    </w:p>
    <w:p w14:paraId="6C467DCC" w14:textId="43CA5001" w:rsidR="00421C92"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On the day of signing the contract by the Lead Partner</w:t>
      </w:r>
      <w:r w:rsidR="00DD56FF" w:rsidRPr="003D0D34">
        <w:rPr>
          <w:rFonts w:ascii="Arial" w:hAnsi="Arial" w:cs="Arial"/>
          <w:sz w:val="24"/>
          <w:szCs w:val="24"/>
          <w:lang w:val="en-US"/>
        </w:rPr>
        <w:t>, a</w:t>
      </w:r>
      <w:r w:rsidRPr="003D0D34">
        <w:rPr>
          <w:rFonts w:ascii="Arial" w:hAnsi="Arial" w:cs="Arial"/>
          <w:sz w:val="24"/>
          <w:szCs w:val="24"/>
          <w:lang w:val="en-US"/>
        </w:rPr>
        <w:t xml:space="preserve"> scan of the agreement shall be </w:t>
      </w:r>
      <w:r w:rsidR="00DD56FF" w:rsidRPr="003D0D34">
        <w:rPr>
          <w:rFonts w:ascii="Arial" w:hAnsi="Arial" w:cs="Arial"/>
          <w:sz w:val="24"/>
          <w:szCs w:val="24"/>
          <w:lang w:val="en-US"/>
        </w:rPr>
        <w:t xml:space="preserve">sent </w:t>
      </w:r>
      <w:r w:rsidRPr="003D0D34">
        <w:rPr>
          <w:rFonts w:ascii="Arial" w:hAnsi="Arial" w:cs="Arial"/>
          <w:sz w:val="24"/>
          <w:szCs w:val="24"/>
          <w:lang w:val="en-US"/>
        </w:rPr>
        <w:t xml:space="preserve">to the JS, and the JS immediately </w:t>
      </w:r>
      <w:r w:rsidR="00DD56FF" w:rsidRPr="003D0D34">
        <w:rPr>
          <w:rFonts w:ascii="Arial" w:hAnsi="Arial" w:cs="Arial"/>
          <w:sz w:val="24"/>
          <w:szCs w:val="24"/>
          <w:lang w:val="en-US"/>
        </w:rPr>
        <w:t xml:space="preserve">forwards a copy </w:t>
      </w:r>
      <w:r w:rsidRPr="003D0D34">
        <w:rPr>
          <w:rFonts w:ascii="Arial" w:hAnsi="Arial" w:cs="Arial"/>
          <w:sz w:val="24"/>
          <w:szCs w:val="24"/>
          <w:lang w:val="en-US"/>
        </w:rPr>
        <w:t xml:space="preserve">to the MA. Based on </w:t>
      </w:r>
      <w:r w:rsidR="00DD56FF" w:rsidRPr="003D0D34">
        <w:rPr>
          <w:rFonts w:ascii="Arial" w:hAnsi="Arial" w:cs="Arial"/>
          <w:sz w:val="24"/>
          <w:szCs w:val="24"/>
          <w:lang w:val="en-US"/>
        </w:rPr>
        <w:t xml:space="preserve">the </w:t>
      </w:r>
      <w:r w:rsidRPr="003D0D34">
        <w:rPr>
          <w:rFonts w:ascii="Arial" w:hAnsi="Arial" w:cs="Arial"/>
          <w:sz w:val="24"/>
          <w:szCs w:val="24"/>
          <w:lang w:val="en-US"/>
        </w:rPr>
        <w:t>scan of the signed Subsidy Contract</w:t>
      </w:r>
      <w:r w:rsidR="00DD56FF" w:rsidRPr="003D0D34">
        <w:rPr>
          <w:rFonts w:ascii="Arial" w:hAnsi="Arial" w:cs="Arial"/>
          <w:sz w:val="24"/>
          <w:szCs w:val="24"/>
          <w:lang w:val="en-US"/>
        </w:rPr>
        <w:t>,</w:t>
      </w:r>
      <w:r w:rsidRPr="003D0D34">
        <w:rPr>
          <w:rFonts w:ascii="Arial" w:hAnsi="Arial" w:cs="Arial"/>
          <w:sz w:val="24"/>
          <w:szCs w:val="24"/>
          <w:lang w:val="en-US"/>
        </w:rPr>
        <w:t xml:space="preserve"> the MA enters </w:t>
      </w:r>
      <w:r w:rsidR="00DD56FF" w:rsidRPr="003D0D34">
        <w:rPr>
          <w:rFonts w:ascii="Arial" w:hAnsi="Arial" w:cs="Arial"/>
          <w:sz w:val="24"/>
          <w:szCs w:val="24"/>
          <w:lang w:val="en-US"/>
        </w:rPr>
        <w:t xml:space="preserve">the </w:t>
      </w:r>
      <w:r w:rsidRPr="003D0D34">
        <w:rPr>
          <w:rFonts w:ascii="Arial" w:hAnsi="Arial" w:cs="Arial"/>
          <w:sz w:val="24"/>
          <w:szCs w:val="24"/>
          <w:lang w:val="en-US"/>
        </w:rPr>
        <w:t xml:space="preserve">relevant information into the </w:t>
      </w:r>
      <w:r w:rsidR="00DD56FF" w:rsidRPr="003D0D34">
        <w:rPr>
          <w:rFonts w:ascii="Arial" w:hAnsi="Arial" w:cs="Arial"/>
          <w:sz w:val="24"/>
          <w:szCs w:val="24"/>
          <w:lang w:val="en-US"/>
        </w:rPr>
        <w:t>SHRIMP2</w:t>
      </w:r>
      <w:r w:rsidRPr="003D0D34">
        <w:rPr>
          <w:rFonts w:ascii="Arial" w:hAnsi="Arial" w:cs="Arial"/>
          <w:sz w:val="24"/>
          <w:szCs w:val="24"/>
          <w:lang w:val="en-US"/>
        </w:rPr>
        <w:t>electronic system</w:t>
      </w:r>
      <w:r w:rsidRPr="003D0D34">
        <w:rPr>
          <w:rStyle w:val="FootnoteReference"/>
          <w:rFonts w:ascii="Arial" w:hAnsi="Arial" w:cs="Arial"/>
          <w:sz w:val="24"/>
          <w:szCs w:val="24"/>
          <w:lang w:val="en-US"/>
        </w:rPr>
        <w:footnoteReference w:id="33"/>
      </w:r>
      <w:r w:rsidRPr="003D0D34">
        <w:rPr>
          <w:rFonts w:ascii="Arial" w:hAnsi="Arial" w:cs="Arial"/>
          <w:sz w:val="24"/>
          <w:szCs w:val="24"/>
          <w:lang w:val="en-US"/>
        </w:rPr>
        <w:t xml:space="preserve"> and, </w:t>
      </w:r>
      <w:r w:rsidR="004261DF" w:rsidRPr="003D0D34">
        <w:rPr>
          <w:rFonts w:ascii="Arial" w:hAnsi="Arial" w:cs="Arial"/>
          <w:sz w:val="24"/>
          <w:szCs w:val="24"/>
          <w:lang w:val="en-US"/>
        </w:rPr>
        <w:t>for</w:t>
      </w:r>
      <w:r w:rsidRPr="003D0D34">
        <w:rPr>
          <w:rFonts w:ascii="Arial" w:hAnsi="Arial" w:cs="Arial"/>
          <w:sz w:val="24"/>
          <w:szCs w:val="24"/>
          <w:lang w:val="en-US"/>
        </w:rPr>
        <w:t xml:space="preserve"> de minimis aid, issues a certificate of the granted de minimis aid in 2 counterparts. </w:t>
      </w:r>
    </w:p>
    <w:p w14:paraId="08BAA0CF" w14:textId="712C655A" w:rsidR="0042750E"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One copy of the certificate issued on the granted de minimis aid is passed to the relevant Partner and </w:t>
      </w:r>
      <w:r w:rsidR="00AC4850" w:rsidRPr="003D0D34">
        <w:rPr>
          <w:rFonts w:ascii="Arial" w:hAnsi="Arial" w:cs="Arial"/>
          <w:sz w:val="24"/>
          <w:szCs w:val="24"/>
          <w:lang w:val="en-US"/>
        </w:rPr>
        <w:t xml:space="preserve">the other </w:t>
      </w:r>
      <w:r w:rsidRPr="003D0D34">
        <w:rPr>
          <w:rFonts w:ascii="Arial" w:hAnsi="Arial" w:cs="Arial"/>
          <w:sz w:val="24"/>
          <w:szCs w:val="24"/>
          <w:lang w:val="en-US"/>
        </w:rPr>
        <w:t xml:space="preserve">remains in the project file at the MA. If the amount of de minimis aid is reduced or the amount of the actually used de minimis aid is lower than </w:t>
      </w:r>
      <w:r w:rsidR="00AC4850" w:rsidRPr="003D0D34">
        <w:rPr>
          <w:rFonts w:ascii="Arial" w:hAnsi="Arial" w:cs="Arial"/>
          <w:sz w:val="24"/>
          <w:szCs w:val="24"/>
          <w:lang w:val="en-US"/>
        </w:rPr>
        <w:t xml:space="preserve">that </w:t>
      </w:r>
      <w:r w:rsidRPr="003D0D34">
        <w:rPr>
          <w:rFonts w:ascii="Arial" w:hAnsi="Arial" w:cs="Arial"/>
          <w:sz w:val="24"/>
          <w:szCs w:val="24"/>
          <w:lang w:val="en-US"/>
        </w:rPr>
        <w:t xml:space="preserve">originally </w:t>
      </w:r>
      <w:r w:rsidR="00AC4850" w:rsidRPr="003D0D34">
        <w:rPr>
          <w:rFonts w:ascii="Arial" w:hAnsi="Arial" w:cs="Arial"/>
          <w:sz w:val="24"/>
          <w:szCs w:val="24"/>
          <w:lang w:val="en-US"/>
        </w:rPr>
        <w:t xml:space="preserve">granted </w:t>
      </w:r>
      <w:r w:rsidRPr="003D0D34">
        <w:rPr>
          <w:rFonts w:ascii="Arial" w:hAnsi="Arial" w:cs="Arial"/>
          <w:sz w:val="24"/>
          <w:szCs w:val="24"/>
          <w:lang w:val="en-US"/>
        </w:rPr>
        <w:t>in the Subsidy Contract, the MA will issue a corrected certificate on the granted de minimis aid. I</w:t>
      </w:r>
      <w:r w:rsidR="00AC4850" w:rsidRPr="003D0D34">
        <w:rPr>
          <w:rFonts w:ascii="Arial" w:hAnsi="Arial" w:cs="Arial"/>
          <w:sz w:val="24"/>
          <w:szCs w:val="24"/>
          <w:lang w:val="en-US"/>
        </w:rPr>
        <w:t>f</w:t>
      </w:r>
      <w:r w:rsidRPr="003D0D34">
        <w:rPr>
          <w:rFonts w:ascii="Arial" w:hAnsi="Arial" w:cs="Arial"/>
          <w:sz w:val="24"/>
          <w:szCs w:val="24"/>
          <w:lang w:val="en-US"/>
        </w:rPr>
        <w:t xml:space="preserve"> the amount of de minimis aid is increased, the MA will issue a new certificate for the amount of the increase within 7 days from the date of granting</w:t>
      </w:r>
      <w:r w:rsidR="00AC4850" w:rsidRPr="003D0D34">
        <w:rPr>
          <w:rFonts w:ascii="Arial" w:hAnsi="Arial" w:cs="Arial"/>
          <w:sz w:val="24"/>
          <w:szCs w:val="24"/>
          <w:lang w:val="en-US"/>
        </w:rPr>
        <w:t xml:space="preserve"> the</w:t>
      </w:r>
      <w:r w:rsidRPr="003D0D34">
        <w:rPr>
          <w:rFonts w:ascii="Arial" w:hAnsi="Arial" w:cs="Arial"/>
          <w:sz w:val="24"/>
          <w:szCs w:val="24"/>
          <w:lang w:val="en-US"/>
        </w:rPr>
        <w:t xml:space="preserve"> de minimis aid.</w:t>
      </w:r>
      <w:r w:rsidR="00C32F77" w:rsidRPr="003D0D34">
        <w:rPr>
          <w:rFonts w:ascii="Arial" w:hAnsi="Arial" w:cs="Arial"/>
          <w:sz w:val="24"/>
          <w:szCs w:val="24"/>
          <w:lang w:val="en-US"/>
        </w:rPr>
        <w:t xml:space="preserve"> </w:t>
      </w:r>
      <w:r w:rsidRPr="003D0D34">
        <w:rPr>
          <w:rFonts w:ascii="Arial" w:hAnsi="Arial" w:cs="Arial"/>
          <w:sz w:val="24"/>
          <w:szCs w:val="24"/>
          <w:lang w:val="en-US"/>
        </w:rPr>
        <w:t xml:space="preserve">Please note that increasing </w:t>
      </w:r>
      <w:r w:rsidR="00AC4850" w:rsidRPr="003D0D34">
        <w:rPr>
          <w:rFonts w:ascii="Arial" w:hAnsi="Arial" w:cs="Arial"/>
          <w:sz w:val="24"/>
          <w:szCs w:val="24"/>
          <w:lang w:val="en-US"/>
        </w:rPr>
        <w:t xml:space="preserve">the </w:t>
      </w:r>
      <w:r w:rsidRPr="003D0D34">
        <w:rPr>
          <w:rFonts w:ascii="Arial" w:hAnsi="Arial" w:cs="Arial"/>
          <w:sz w:val="24"/>
          <w:szCs w:val="24"/>
          <w:lang w:val="en-US"/>
        </w:rPr>
        <w:t>de minimis aid requires signing an annex to the Subsidy Contract beforehand; the de minimis aid cannot be increased by the partners themselves.</w:t>
      </w:r>
    </w:p>
    <w:p w14:paraId="15EAEF2E" w14:textId="6754EB33" w:rsidR="00092614" w:rsidRPr="003D0D34" w:rsidRDefault="000926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In some </w:t>
      </w:r>
      <w:r w:rsidR="00135EC2" w:rsidRPr="003D0D34">
        <w:rPr>
          <w:rFonts w:ascii="Arial" w:hAnsi="Arial" w:cs="Arial"/>
          <w:sz w:val="24"/>
          <w:szCs w:val="24"/>
          <w:lang w:val="en-US"/>
        </w:rPr>
        <w:t>cases,</w:t>
      </w:r>
      <w:r w:rsidRPr="003D0D34">
        <w:rPr>
          <w:rFonts w:ascii="Arial" w:hAnsi="Arial" w:cs="Arial"/>
          <w:sz w:val="24"/>
          <w:szCs w:val="24"/>
          <w:lang w:val="en-US"/>
        </w:rPr>
        <w:t xml:space="preserve"> changes to the project may require the Subsidy Contract to be amended. </w:t>
      </w:r>
      <w:r w:rsidR="0042750E" w:rsidRPr="003D0D34">
        <w:rPr>
          <w:rFonts w:ascii="Arial" w:hAnsi="Arial" w:cs="Arial"/>
          <w:sz w:val="24"/>
          <w:szCs w:val="24"/>
          <w:lang w:val="en-US"/>
        </w:rPr>
        <w:t>The d</w:t>
      </w:r>
      <w:r w:rsidRPr="003D0D34">
        <w:rPr>
          <w:rFonts w:ascii="Arial" w:hAnsi="Arial" w:cs="Arial"/>
          <w:sz w:val="24"/>
          <w:szCs w:val="24"/>
          <w:lang w:val="en-US"/>
        </w:rPr>
        <w:t xml:space="preserve">etailed information on changes to the project is described in </w:t>
      </w:r>
      <w:r w:rsidR="0042750E" w:rsidRPr="003D0D34">
        <w:rPr>
          <w:rFonts w:ascii="Arial" w:hAnsi="Arial" w:cs="Arial"/>
          <w:sz w:val="24"/>
          <w:szCs w:val="24"/>
          <w:lang w:val="en-US"/>
        </w:rPr>
        <w:t>Chapter VI,</w:t>
      </w:r>
      <w:r w:rsidR="00314607" w:rsidRPr="003D0D34">
        <w:rPr>
          <w:rFonts w:ascii="Arial" w:hAnsi="Arial" w:cs="Arial"/>
          <w:sz w:val="24"/>
          <w:szCs w:val="24"/>
          <w:lang w:val="en-US"/>
        </w:rPr>
        <w:t xml:space="preserve"> </w:t>
      </w:r>
      <w:r w:rsidR="0042750E" w:rsidRPr="003D0D34">
        <w:rPr>
          <w:rFonts w:ascii="Arial" w:hAnsi="Arial" w:cs="Arial"/>
          <w:sz w:val="24"/>
          <w:szCs w:val="24"/>
          <w:lang w:val="en-US"/>
        </w:rPr>
        <w:t>Section 4</w:t>
      </w:r>
      <w:r w:rsidRPr="003D0D34">
        <w:rPr>
          <w:rFonts w:ascii="Arial" w:hAnsi="Arial" w:cs="Arial"/>
          <w:sz w:val="24"/>
          <w:szCs w:val="24"/>
          <w:lang w:val="en-US"/>
        </w:rPr>
        <w:t xml:space="preserve"> Changes during the project implementation.</w:t>
      </w:r>
      <w:r w:rsidRPr="003D0D34" w:rsidDel="00EC3812">
        <w:rPr>
          <w:rFonts w:ascii="Arial" w:hAnsi="Arial" w:cs="Arial"/>
          <w:sz w:val="24"/>
          <w:szCs w:val="24"/>
          <w:lang w:val="en-US"/>
        </w:rPr>
        <w:t xml:space="preserve"> </w:t>
      </w:r>
    </w:p>
    <w:p w14:paraId="765214CF" w14:textId="4AA0C76B" w:rsidR="00166F00" w:rsidRPr="003D0D34" w:rsidRDefault="00166F00" w:rsidP="003D0D34">
      <w:pPr>
        <w:pStyle w:val="Heading3"/>
        <w:spacing w:after="120" w:line="360" w:lineRule="auto"/>
        <w:rPr>
          <w:rFonts w:ascii="Arial" w:hAnsi="Arial" w:cs="Arial"/>
          <w:color w:val="auto"/>
          <w:lang w:val="en-GB"/>
        </w:rPr>
      </w:pPr>
      <w:bookmarkStart w:id="143" w:name="_Toc122435105"/>
      <w:r w:rsidRPr="003D0D34">
        <w:rPr>
          <w:rFonts w:ascii="Arial" w:hAnsi="Arial" w:cs="Arial"/>
          <w:color w:val="auto"/>
          <w:lang w:val="en-GB"/>
        </w:rPr>
        <w:t>1.3 Partnership Agreement</w:t>
      </w:r>
      <w:bookmarkEnd w:id="143"/>
    </w:p>
    <w:p w14:paraId="68479F48" w14:textId="5C6107CE" w:rsidR="00745A9F" w:rsidRPr="003D0D34" w:rsidRDefault="00745A9F" w:rsidP="003D0D34">
      <w:pPr>
        <w:pStyle w:val="BodyText"/>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 xml:space="preserve">The Partnership Agreement sets out the liabilities and rights of the </w:t>
      </w:r>
      <w:r w:rsidR="00264C63" w:rsidRPr="003D0D34">
        <w:rPr>
          <w:rFonts w:ascii="Arial" w:eastAsiaTheme="minorHAnsi" w:hAnsi="Arial" w:cs="Arial"/>
          <w:color w:val="auto"/>
          <w:sz w:val="24"/>
          <w:lang w:eastAsia="en-US"/>
        </w:rPr>
        <w:t>Lead Partner</w:t>
      </w:r>
      <w:r w:rsidRPr="003D0D34">
        <w:rPr>
          <w:rFonts w:ascii="Arial" w:eastAsiaTheme="minorHAnsi" w:hAnsi="Arial" w:cs="Arial"/>
          <w:color w:val="auto"/>
          <w:sz w:val="24"/>
          <w:lang w:eastAsia="en-US"/>
        </w:rPr>
        <w:t xml:space="preserve"> and the project partners with regard to project implementation, allowing the </w:t>
      </w:r>
      <w:r w:rsidR="00264C63" w:rsidRPr="003D0D34">
        <w:rPr>
          <w:rFonts w:ascii="Arial" w:eastAsiaTheme="minorHAnsi" w:hAnsi="Arial" w:cs="Arial"/>
          <w:color w:val="auto"/>
          <w:sz w:val="24"/>
          <w:lang w:eastAsia="en-US"/>
        </w:rPr>
        <w:t>Lead Partner</w:t>
      </w:r>
      <w:r w:rsidRPr="003D0D34">
        <w:rPr>
          <w:rFonts w:ascii="Arial" w:eastAsiaTheme="minorHAnsi" w:hAnsi="Arial" w:cs="Arial"/>
          <w:color w:val="auto"/>
          <w:sz w:val="24"/>
          <w:lang w:eastAsia="en-US"/>
        </w:rPr>
        <w:t xml:space="preserve"> to extend the arrangements of the Subsidy Contract to the partner level. A template of the Partnership Agreement that includes mandatory clauses is available on the </w:t>
      </w:r>
      <w:r w:rsidRPr="003D0D34">
        <w:rPr>
          <w:rFonts w:ascii="Arial" w:eastAsiaTheme="minorHAnsi" w:hAnsi="Arial" w:cs="Arial"/>
          <w:b/>
          <w:bCs/>
          <w:color w:val="auto"/>
          <w:sz w:val="24"/>
          <w:lang w:eastAsia="en-US"/>
        </w:rPr>
        <w:t>Programme website</w:t>
      </w:r>
      <w:r w:rsidRPr="003D0D34">
        <w:rPr>
          <w:rFonts w:ascii="Arial" w:eastAsiaTheme="minorHAnsi" w:hAnsi="Arial" w:cs="Arial"/>
          <w:color w:val="auto"/>
          <w:sz w:val="24"/>
          <w:lang w:eastAsia="en-US"/>
        </w:rPr>
        <w:t>.</w:t>
      </w:r>
    </w:p>
    <w:p w14:paraId="1EB68066" w14:textId="0DC924DF" w:rsidR="00745A9F" w:rsidRPr="003D0D34" w:rsidRDefault="00745A9F" w:rsidP="003D0D34">
      <w:pPr>
        <w:pStyle w:val="BodyText"/>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 xml:space="preserve">Depending on the project, the overall structure and content of the Partnership Agreement can be altered by the project with the exception of the mandatory clauses. It is recommended to have </w:t>
      </w:r>
      <w:r w:rsidR="00D13400" w:rsidRPr="003D0D34">
        <w:rPr>
          <w:rFonts w:ascii="Arial" w:eastAsiaTheme="minorHAnsi" w:hAnsi="Arial" w:cs="Arial"/>
          <w:color w:val="auto"/>
          <w:sz w:val="24"/>
          <w:lang w:eastAsia="en-US"/>
        </w:rPr>
        <w:t>one Partnership</w:t>
      </w:r>
      <w:r w:rsidRPr="003D0D34">
        <w:rPr>
          <w:rFonts w:ascii="Arial" w:eastAsiaTheme="minorHAnsi" w:hAnsi="Arial" w:cs="Arial"/>
          <w:color w:val="auto"/>
          <w:sz w:val="24"/>
          <w:lang w:eastAsia="en-US"/>
        </w:rPr>
        <w:t xml:space="preserve"> Agreement signed off by all project partners. </w:t>
      </w:r>
    </w:p>
    <w:p w14:paraId="5A688A77" w14:textId="3B1DC7BA" w:rsidR="00745A9F" w:rsidRPr="003D0D34" w:rsidRDefault="00AC4850" w:rsidP="003D0D34">
      <w:pPr>
        <w:pStyle w:val="BodyText"/>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To</w:t>
      </w:r>
      <w:r w:rsidR="00745A9F" w:rsidRPr="003D0D34">
        <w:rPr>
          <w:rFonts w:ascii="Arial" w:eastAsiaTheme="minorHAnsi" w:hAnsi="Arial" w:cs="Arial"/>
          <w:color w:val="auto"/>
          <w:sz w:val="24"/>
          <w:lang w:eastAsia="en-US"/>
        </w:rPr>
        <w:t xml:space="preserve"> avoid any potential delays in the project start</w:t>
      </w:r>
      <w:r w:rsidRPr="003D0D34">
        <w:rPr>
          <w:rFonts w:ascii="Arial" w:eastAsiaTheme="minorHAnsi" w:hAnsi="Arial" w:cs="Arial"/>
          <w:color w:val="auto"/>
          <w:sz w:val="24"/>
          <w:lang w:eastAsia="en-US"/>
        </w:rPr>
        <w:t>,</w:t>
      </w:r>
      <w:r w:rsidR="00745A9F" w:rsidRPr="003D0D34">
        <w:rPr>
          <w:rFonts w:ascii="Arial" w:eastAsiaTheme="minorHAnsi" w:hAnsi="Arial" w:cs="Arial"/>
          <w:color w:val="auto"/>
          <w:sz w:val="24"/>
          <w:lang w:eastAsia="en-US"/>
        </w:rPr>
        <w:t xml:space="preserve"> it is recommended that the preparation and signing off the Partnership Agreement is undertaken in parallel to signing off the Subsidy Contract. It </w:t>
      </w:r>
      <w:r w:rsidR="00A47A87" w:rsidRPr="003D0D34">
        <w:rPr>
          <w:rFonts w:ascii="Arial" w:eastAsiaTheme="minorHAnsi" w:hAnsi="Arial" w:cs="Arial"/>
          <w:color w:val="auto"/>
          <w:sz w:val="24"/>
          <w:lang w:eastAsia="en-US"/>
        </w:rPr>
        <w:t>must</w:t>
      </w:r>
      <w:r w:rsidR="00745A9F" w:rsidRPr="003D0D34">
        <w:rPr>
          <w:rFonts w:ascii="Arial" w:eastAsiaTheme="minorHAnsi" w:hAnsi="Arial" w:cs="Arial"/>
          <w:color w:val="auto"/>
          <w:sz w:val="24"/>
          <w:lang w:eastAsia="en-US"/>
        </w:rPr>
        <w:t xml:space="preserve"> be attached to the first partner progress report (see </w:t>
      </w:r>
      <w:r w:rsidR="00135EC2" w:rsidRPr="003D0D34">
        <w:rPr>
          <w:rFonts w:ascii="Arial" w:eastAsiaTheme="minorHAnsi" w:hAnsi="Arial" w:cs="Arial"/>
          <w:color w:val="auto"/>
          <w:sz w:val="24"/>
          <w:lang w:eastAsia="en-US"/>
        </w:rPr>
        <w:t>Chapter VI, Section 5, Sub-section 5.1. General Principles).</w:t>
      </w:r>
      <w:r w:rsidR="00745A9F" w:rsidRPr="003D0D34">
        <w:rPr>
          <w:rFonts w:ascii="Arial" w:eastAsiaTheme="minorHAnsi" w:hAnsi="Arial" w:cs="Arial"/>
          <w:color w:val="auto"/>
          <w:sz w:val="24"/>
          <w:lang w:eastAsia="en-US"/>
        </w:rPr>
        <w:t xml:space="preserve"> </w:t>
      </w:r>
    </w:p>
    <w:p w14:paraId="7794E705" w14:textId="77777777" w:rsidR="00745A9F" w:rsidRPr="003D0D34" w:rsidRDefault="00745A9F" w:rsidP="003D0D34">
      <w:pPr>
        <w:pStyle w:val="BodyText"/>
        <w:spacing w:line="360" w:lineRule="auto"/>
        <w:rPr>
          <w:rFonts w:ascii="Arial" w:hAnsi="Arial" w:cs="Arial"/>
          <w:color w:val="auto"/>
          <w:sz w:val="24"/>
          <w:lang w:val="en-GB"/>
        </w:rPr>
      </w:pPr>
      <w:r w:rsidRPr="003D0D34">
        <w:rPr>
          <w:rFonts w:ascii="Arial" w:eastAsiaTheme="minorHAnsi" w:hAnsi="Arial" w:cs="Arial"/>
          <w:color w:val="auto"/>
          <w:sz w:val="24"/>
          <w:lang w:eastAsia="en-US"/>
        </w:rPr>
        <w:t>In particular, the following areas should be set out in and covered by the Partnership Agreements:</w:t>
      </w:r>
    </w:p>
    <w:p w14:paraId="76C3D3C9" w14:textId="77777777"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activities of each partner during project implementation;</w:t>
      </w:r>
    </w:p>
    <w:p w14:paraId="3F436E9D" w14:textId="77777777"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obligations of each partner during project implementation;</w:t>
      </w:r>
    </w:p>
    <w:p w14:paraId="3740AD5E" w14:textId="4D3836C1"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lastRenderedPageBreak/>
        <w:t xml:space="preserve">partner budget (including budget per work package and </w:t>
      </w:r>
      <w:r w:rsidR="00DF47E0" w:rsidRPr="003D0D34">
        <w:rPr>
          <w:rFonts w:ascii="Arial" w:eastAsiaTheme="minorHAnsi" w:hAnsi="Arial" w:cs="Arial"/>
          <w:color w:val="auto"/>
          <w:sz w:val="24"/>
          <w:lang w:eastAsia="en-US"/>
        </w:rPr>
        <w:t>cost categories</w:t>
      </w:r>
      <w:r w:rsidRPr="003D0D34">
        <w:rPr>
          <w:rFonts w:ascii="Arial" w:eastAsiaTheme="minorHAnsi" w:hAnsi="Arial" w:cs="Arial"/>
          <w:color w:val="auto"/>
          <w:sz w:val="24"/>
          <w:lang w:eastAsia="en-US"/>
        </w:rPr>
        <w:t>);</w:t>
      </w:r>
    </w:p>
    <w:p w14:paraId="35EBB701" w14:textId="4CAB3E72"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 xml:space="preserve">financial management provisions (accounting, reporting, financial control, ERDF payments, handling of bank fees related to the ERDF reimbursement from the </w:t>
      </w:r>
      <w:r w:rsidR="00264C63" w:rsidRPr="003D0D34">
        <w:rPr>
          <w:rFonts w:ascii="Arial" w:eastAsiaTheme="minorHAnsi" w:hAnsi="Arial" w:cs="Arial"/>
          <w:color w:val="auto"/>
          <w:sz w:val="24"/>
          <w:lang w:eastAsia="en-US"/>
        </w:rPr>
        <w:t>Lead Partner</w:t>
      </w:r>
      <w:r w:rsidRPr="003D0D34">
        <w:rPr>
          <w:rFonts w:ascii="Arial" w:eastAsiaTheme="minorHAnsi" w:hAnsi="Arial" w:cs="Arial"/>
          <w:color w:val="auto"/>
          <w:sz w:val="24"/>
          <w:lang w:eastAsia="en-US"/>
        </w:rPr>
        <w:t xml:space="preserve"> to project partners);</w:t>
      </w:r>
    </w:p>
    <w:p w14:paraId="2D0F9997" w14:textId="608783B6"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provisions for the recovery of funds (</w:t>
      </w:r>
      <w:r w:rsidR="004261DF" w:rsidRPr="003D0D34">
        <w:rPr>
          <w:rFonts w:ascii="Arial" w:eastAsiaTheme="minorHAnsi" w:hAnsi="Arial" w:cs="Arial"/>
          <w:color w:val="auto"/>
          <w:sz w:val="24"/>
          <w:lang w:eastAsia="en-US"/>
        </w:rPr>
        <w:t>for</w:t>
      </w:r>
      <w:r w:rsidRPr="003D0D34">
        <w:rPr>
          <w:rFonts w:ascii="Arial" w:eastAsiaTheme="minorHAnsi" w:hAnsi="Arial" w:cs="Arial"/>
          <w:color w:val="auto"/>
          <w:sz w:val="24"/>
          <w:lang w:eastAsia="en-US"/>
        </w:rPr>
        <w:t xml:space="preserve"> amounts incorrectly reported or received), in particular, provisions for handling financial corrections, if imposed;</w:t>
      </w:r>
    </w:p>
    <w:p w14:paraId="6687D64D" w14:textId="67C10E86"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 xml:space="preserve">obligation to store </w:t>
      </w:r>
      <w:r w:rsidR="00D4759C" w:rsidRPr="003D0D34">
        <w:rPr>
          <w:rFonts w:ascii="Arial" w:eastAsiaTheme="minorHAnsi" w:hAnsi="Arial" w:cs="Arial"/>
          <w:color w:val="auto"/>
          <w:sz w:val="24"/>
          <w:lang w:eastAsia="en-US"/>
        </w:rPr>
        <w:t>project-</w:t>
      </w:r>
      <w:r w:rsidRPr="003D0D34">
        <w:rPr>
          <w:rFonts w:ascii="Arial" w:eastAsiaTheme="minorHAnsi" w:hAnsi="Arial" w:cs="Arial"/>
          <w:color w:val="auto"/>
          <w:sz w:val="24"/>
          <w:lang w:eastAsia="en-US"/>
        </w:rPr>
        <w:t>related data and documents in a safe and proper manner during the period set forth in the subsidy contract</w:t>
      </w:r>
      <w:r w:rsidR="00D4759C" w:rsidRPr="003D0D34">
        <w:rPr>
          <w:rFonts w:ascii="Arial" w:eastAsiaTheme="minorHAnsi" w:hAnsi="Arial" w:cs="Arial"/>
          <w:color w:val="auto"/>
          <w:sz w:val="24"/>
          <w:lang w:eastAsia="en-US"/>
        </w:rPr>
        <w:t>;</w:t>
      </w:r>
    </w:p>
    <w:p w14:paraId="32011AB9" w14:textId="02B74D27" w:rsidR="00745A9F" w:rsidRPr="003D0D34" w:rsidRDefault="00745A9F">
      <w:pPr>
        <w:pStyle w:val="BodyText"/>
        <w:numPr>
          <w:ilvl w:val="0"/>
          <w:numId w:val="136"/>
        </w:numPr>
        <w:spacing w:line="360" w:lineRule="auto"/>
        <w:rPr>
          <w:rFonts w:ascii="Arial" w:eastAsiaTheme="minorHAnsi" w:hAnsi="Arial" w:cs="Arial"/>
          <w:color w:val="auto"/>
          <w:sz w:val="24"/>
          <w:lang w:eastAsia="en-US"/>
        </w:rPr>
      </w:pPr>
      <w:r w:rsidRPr="003D0D34">
        <w:rPr>
          <w:rFonts w:ascii="Arial" w:eastAsiaTheme="minorHAnsi" w:hAnsi="Arial" w:cs="Arial"/>
          <w:color w:val="auto"/>
          <w:sz w:val="24"/>
          <w:lang w:eastAsia="en-US"/>
        </w:rPr>
        <w:t>information and publicity requirements and responsibilities.</w:t>
      </w:r>
    </w:p>
    <w:p w14:paraId="4D1789F7" w14:textId="77777777" w:rsidR="00745A9F" w:rsidRPr="003D0D34" w:rsidRDefault="00745A9F" w:rsidP="003D0D34">
      <w:pPr>
        <w:pStyle w:val="BodyText"/>
        <w:spacing w:line="360" w:lineRule="auto"/>
        <w:ind w:left="720"/>
        <w:rPr>
          <w:rFonts w:ascii="Arial" w:eastAsiaTheme="minorHAnsi" w:hAnsi="Arial" w:cs="Arial"/>
          <w:color w:val="auto"/>
          <w:sz w:val="24"/>
          <w:lang w:eastAsia="en-US"/>
        </w:rPr>
      </w:pPr>
    </w:p>
    <w:tbl>
      <w:tblPr>
        <w:tblStyle w:val="TableGrid"/>
        <w:tblW w:w="0" w:type="auto"/>
        <w:tblLook w:val="04A0" w:firstRow="1" w:lastRow="0" w:firstColumn="1" w:lastColumn="0" w:noHBand="0" w:noVBand="1"/>
      </w:tblPr>
      <w:tblGrid>
        <w:gridCol w:w="9103"/>
      </w:tblGrid>
      <w:tr w:rsidR="003D0D34" w:rsidRPr="003113CA" w14:paraId="6EE50521" w14:textId="77777777" w:rsidTr="00745A9F">
        <w:tc>
          <w:tcPr>
            <w:tcW w:w="9103" w:type="dxa"/>
          </w:tcPr>
          <w:p w14:paraId="4D5AEED1" w14:textId="77777777" w:rsidR="00D13400" w:rsidRPr="003D0D34" w:rsidRDefault="00745A9F" w:rsidP="003D0D34">
            <w:pPr>
              <w:pStyle w:val="BodyText"/>
              <w:spacing w:line="360" w:lineRule="auto"/>
              <w:rPr>
                <w:rFonts w:ascii="Arial" w:eastAsiaTheme="minorHAnsi" w:hAnsi="Arial" w:cs="Arial"/>
                <w:b/>
                <w:bCs/>
                <w:i/>
                <w:iCs/>
                <w:color w:val="auto"/>
                <w:sz w:val="24"/>
                <w:lang w:eastAsia="en-US"/>
              </w:rPr>
            </w:pPr>
            <w:r w:rsidRPr="003D0D34">
              <w:rPr>
                <w:rFonts w:ascii="Arial" w:eastAsiaTheme="minorHAnsi" w:hAnsi="Arial" w:cs="Arial"/>
                <w:b/>
                <w:bCs/>
                <w:i/>
                <w:iCs/>
                <w:color w:val="auto"/>
                <w:sz w:val="24"/>
                <w:lang w:eastAsia="en-US"/>
              </w:rPr>
              <w:t>Note:</w:t>
            </w:r>
            <w:r w:rsidR="00D13400" w:rsidRPr="003D0D34">
              <w:rPr>
                <w:rFonts w:ascii="Arial" w:eastAsiaTheme="minorHAnsi" w:hAnsi="Arial" w:cs="Arial"/>
                <w:b/>
                <w:bCs/>
                <w:i/>
                <w:iCs/>
                <w:color w:val="auto"/>
                <w:sz w:val="24"/>
                <w:lang w:eastAsia="en-US"/>
              </w:rPr>
              <w:t xml:space="preserve"> </w:t>
            </w:r>
          </w:p>
          <w:p w14:paraId="0DB18918" w14:textId="456B5732" w:rsidR="00745A9F" w:rsidRPr="003D0D34" w:rsidRDefault="00D13400"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project partners can start implementing their activities before signing the Partnership Agreement. The costs of those activities are eligible and can be reported in the first reporting period.</w:t>
            </w:r>
          </w:p>
        </w:tc>
      </w:tr>
    </w:tbl>
    <w:p w14:paraId="5A68245B" w14:textId="77777777" w:rsidR="00745A9F" w:rsidRPr="003D0D34" w:rsidRDefault="00745A9F" w:rsidP="003D0D34">
      <w:pPr>
        <w:spacing w:after="120" w:line="360" w:lineRule="auto"/>
        <w:rPr>
          <w:rFonts w:ascii="Arial" w:hAnsi="Arial" w:cs="Arial"/>
          <w:sz w:val="24"/>
          <w:szCs w:val="24"/>
          <w:highlight w:val="green"/>
          <w:lang w:val="en-GB"/>
        </w:rPr>
      </w:pPr>
    </w:p>
    <w:p w14:paraId="45F544C2" w14:textId="0A378A78" w:rsidR="00166F00" w:rsidRPr="003D0D34" w:rsidRDefault="00166F00" w:rsidP="003D0D34">
      <w:pPr>
        <w:pStyle w:val="Heading2"/>
        <w:spacing w:after="120" w:line="360" w:lineRule="auto"/>
        <w:rPr>
          <w:rFonts w:ascii="Arial" w:hAnsi="Arial" w:cs="Arial"/>
          <w:color w:val="auto"/>
          <w:sz w:val="24"/>
          <w:szCs w:val="24"/>
          <w:lang w:val="en-GB"/>
        </w:rPr>
      </w:pPr>
      <w:bookmarkStart w:id="144" w:name="_Toc122435106"/>
      <w:r w:rsidRPr="003D0D34">
        <w:rPr>
          <w:rFonts w:ascii="Arial" w:hAnsi="Arial" w:cs="Arial"/>
          <w:color w:val="auto"/>
          <w:sz w:val="24"/>
          <w:szCs w:val="24"/>
          <w:lang w:val="en-GB"/>
        </w:rPr>
        <w:t xml:space="preserve">2 USE OF </w:t>
      </w:r>
      <w:r w:rsidR="00D4759C" w:rsidRPr="003D0D34">
        <w:rPr>
          <w:rFonts w:ascii="Arial" w:hAnsi="Arial" w:cs="Arial"/>
          <w:color w:val="auto"/>
          <w:sz w:val="24"/>
          <w:szCs w:val="24"/>
          <w:lang w:val="en-GB"/>
        </w:rPr>
        <w:t xml:space="preserve">THE </w:t>
      </w:r>
      <w:r w:rsidRPr="003D0D34">
        <w:rPr>
          <w:rFonts w:ascii="Arial" w:hAnsi="Arial" w:cs="Arial"/>
          <w:color w:val="auto"/>
          <w:sz w:val="24"/>
          <w:szCs w:val="24"/>
          <w:lang w:val="en-GB"/>
        </w:rPr>
        <w:t>EURO</w:t>
      </w:r>
      <w:bookmarkEnd w:id="144"/>
    </w:p>
    <w:p w14:paraId="0608ED18" w14:textId="6B95083E" w:rsidR="00D13400" w:rsidRPr="003D0D34" w:rsidRDefault="00D13400" w:rsidP="003D0D34">
      <w:pPr>
        <w:suppressAutoHyphens/>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official currency of the South Baltic Programme is </w:t>
      </w:r>
      <w:r w:rsidR="00D4759C" w:rsidRPr="003D0D34">
        <w:rPr>
          <w:rFonts w:ascii="Arial" w:hAnsi="Arial" w:cs="Arial"/>
          <w:sz w:val="24"/>
          <w:szCs w:val="24"/>
          <w:lang w:val="en-US"/>
        </w:rPr>
        <w:t xml:space="preserve">the </w:t>
      </w:r>
      <w:r w:rsidRPr="003D0D34">
        <w:rPr>
          <w:rFonts w:ascii="Arial" w:hAnsi="Arial" w:cs="Arial"/>
          <w:sz w:val="24"/>
          <w:szCs w:val="24"/>
          <w:lang w:val="en-US"/>
        </w:rPr>
        <w:t xml:space="preserve">euro. All amounts detailed in the Subsidy Contracts and progress reports must be calculated and presented in Euro. </w:t>
      </w:r>
    </w:p>
    <w:p w14:paraId="1F7C7382" w14:textId="3F03E073" w:rsidR="00D13400" w:rsidRPr="00571127" w:rsidRDefault="00D13400" w:rsidP="003D0D34">
      <w:pPr>
        <w:suppressAutoHyphens/>
        <w:spacing w:before="120" w:after="120" w:line="360" w:lineRule="auto"/>
        <w:rPr>
          <w:rFonts w:ascii="Arial" w:hAnsi="Arial" w:cs="Arial"/>
          <w:sz w:val="24"/>
          <w:szCs w:val="24"/>
          <w:lang w:val="en-US"/>
        </w:rPr>
      </w:pPr>
      <w:r w:rsidRPr="003D0D34">
        <w:rPr>
          <w:rFonts w:ascii="Arial" w:hAnsi="Arial" w:cs="Arial"/>
          <w:sz w:val="24"/>
          <w:szCs w:val="24"/>
          <w:lang w:val="en-US"/>
        </w:rPr>
        <w:t xml:space="preserve">The expenditure incurred in another currency must be converted into Euro by each partner coming from countries </w:t>
      </w:r>
      <w:r w:rsidR="00D4759C" w:rsidRPr="003D0D34">
        <w:rPr>
          <w:rFonts w:ascii="Arial" w:hAnsi="Arial" w:cs="Arial"/>
          <w:sz w:val="24"/>
          <w:szCs w:val="24"/>
          <w:lang w:val="en-US"/>
        </w:rPr>
        <w:t xml:space="preserve">that </w:t>
      </w:r>
      <w:r w:rsidRPr="003D0D34">
        <w:rPr>
          <w:rFonts w:ascii="Arial" w:hAnsi="Arial" w:cs="Arial"/>
          <w:sz w:val="24"/>
          <w:szCs w:val="24"/>
          <w:lang w:val="en-US"/>
        </w:rPr>
        <w:t xml:space="preserve">have not adopted the Euro as their currency using the monthly </w:t>
      </w:r>
      <w:r w:rsidRPr="00571127">
        <w:rPr>
          <w:rFonts w:ascii="Arial" w:hAnsi="Arial" w:cs="Arial"/>
          <w:sz w:val="24"/>
          <w:szCs w:val="24"/>
          <w:lang w:val="en-US"/>
        </w:rPr>
        <w:t>accounting exchange rate of the Commission in the month during which the expenditure was submitted for verification to the First Level controller.</w:t>
      </w:r>
      <w:r w:rsidR="00135EC2" w:rsidRPr="00571127">
        <w:rPr>
          <w:rStyle w:val="FootnoteReference"/>
          <w:rFonts w:ascii="Arial" w:hAnsi="Arial" w:cs="Arial"/>
          <w:sz w:val="24"/>
          <w:szCs w:val="24"/>
          <w:lang w:val="en-US"/>
        </w:rPr>
        <w:footnoteReference w:id="34"/>
      </w:r>
    </w:p>
    <w:tbl>
      <w:tblPr>
        <w:tblStyle w:val="TableGrid"/>
        <w:tblW w:w="0" w:type="auto"/>
        <w:tblLook w:val="04A0" w:firstRow="1" w:lastRow="0" w:firstColumn="1" w:lastColumn="0" w:noHBand="0" w:noVBand="1"/>
      </w:tblPr>
      <w:tblGrid>
        <w:gridCol w:w="9103"/>
      </w:tblGrid>
      <w:tr w:rsidR="003D0D34" w:rsidRPr="003113CA" w14:paraId="2AFAF7C5" w14:textId="77777777" w:rsidTr="00135EC2">
        <w:tc>
          <w:tcPr>
            <w:tcW w:w="9103" w:type="dxa"/>
          </w:tcPr>
          <w:p w14:paraId="0BF75816" w14:textId="0EE3C148" w:rsidR="00135EC2" w:rsidRPr="00571127" w:rsidRDefault="00135EC2" w:rsidP="003D0D34">
            <w:pPr>
              <w:suppressAutoHyphens/>
              <w:spacing w:before="120" w:after="120" w:line="360" w:lineRule="auto"/>
              <w:rPr>
                <w:rFonts w:ascii="Arial" w:hAnsi="Arial" w:cs="Arial"/>
                <w:b/>
                <w:bCs/>
                <w:sz w:val="24"/>
                <w:szCs w:val="24"/>
                <w:lang w:val="en-US"/>
              </w:rPr>
            </w:pPr>
            <w:r w:rsidRPr="00571127">
              <w:rPr>
                <w:rFonts w:ascii="Arial" w:hAnsi="Arial" w:cs="Arial"/>
                <w:b/>
                <w:bCs/>
                <w:sz w:val="24"/>
                <w:szCs w:val="24"/>
                <w:lang w:val="en-US"/>
              </w:rPr>
              <w:t>Official monthly exchange rate can be found at</w:t>
            </w:r>
            <w:r w:rsidR="00571127">
              <w:rPr>
                <w:rFonts w:ascii="Arial" w:hAnsi="Arial" w:cs="Arial"/>
                <w:b/>
                <w:bCs/>
                <w:sz w:val="24"/>
                <w:szCs w:val="24"/>
                <w:lang w:val="en-US"/>
              </w:rPr>
              <w:t xml:space="preserve"> the website of the European Commission.</w:t>
            </w:r>
          </w:p>
        </w:tc>
      </w:tr>
    </w:tbl>
    <w:p w14:paraId="58D01C4E" w14:textId="1F64E8C1" w:rsidR="00D13400" w:rsidRPr="003D0D34" w:rsidRDefault="00D4759C" w:rsidP="003D0D34">
      <w:pPr>
        <w:suppressAutoHyphens/>
        <w:spacing w:before="120" w:after="120" w:line="360" w:lineRule="auto"/>
        <w:rPr>
          <w:rFonts w:ascii="Arial" w:hAnsi="Arial" w:cs="Arial"/>
          <w:sz w:val="24"/>
          <w:szCs w:val="24"/>
          <w:lang w:val="en-US"/>
        </w:rPr>
      </w:pPr>
      <w:r w:rsidRPr="00571127">
        <w:rPr>
          <w:rFonts w:ascii="Arial" w:hAnsi="Arial" w:cs="Arial"/>
          <w:sz w:val="24"/>
          <w:szCs w:val="24"/>
          <w:lang w:val="en-US"/>
        </w:rPr>
        <w:lastRenderedPageBreak/>
        <w:t>To</w:t>
      </w:r>
      <w:r w:rsidR="00D13400" w:rsidRPr="00571127">
        <w:rPr>
          <w:rFonts w:ascii="Arial" w:hAnsi="Arial" w:cs="Arial"/>
          <w:sz w:val="24"/>
          <w:szCs w:val="24"/>
          <w:lang w:val="en-US"/>
        </w:rPr>
        <w:t xml:space="preserve"> avoid rounding differences, expenditure in the progress reports must be presented with two decimal places. Partners are obliged to insert the data into the CST2021 system in Euro.</w:t>
      </w:r>
    </w:p>
    <w:p w14:paraId="4ACC7363" w14:textId="65A8EEA7" w:rsidR="00B570D5" w:rsidRPr="003D0D34" w:rsidRDefault="00D13400" w:rsidP="003D0D34">
      <w:pPr>
        <w:suppressAutoHyphens/>
        <w:spacing w:before="120" w:after="120" w:line="360" w:lineRule="auto"/>
        <w:rPr>
          <w:rFonts w:ascii="Arial" w:hAnsi="Arial" w:cs="Arial"/>
          <w:sz w:val="24"/>
          <w:szCs w:val="24"/>
          <w:lang w:val="en-US"/>
        </w:rPr>
      </w:pPr>
      <w:r w:rsidRPr="003D0D34">
        <w:rPr>
          <w:rFonts w:ascii="Arial" w:hAnsi="Arial" w:cs="Arial"/>
          <w:sz w:val="24"/>
          <w:szCs w:val="24"/>
          <w:lang w:val="en-US"/>
        </w:rPr>
        <w:t xml:space="preserve">It is important to note that the reimbursement of the reported costs will be made in Euro to the </w:t>
      </w:r>
      <w:r w:rsidR="00264C63" w:rsidRPr="003D0D34">
        <w:rPr>
          <w:rFonts w:ascii="Arial" w:hAnsi="Arial" w:cs="Arial"/>
          <w:sz w:val="24"/>
          <w:szCs w:val="24"/>
          <w:lang w:val="en-US"/>
        </w:rPr>
        <w:t>Lead Partner</w:t>
      </w:r>
      <w:r w:rsidRPr="003D0D34">
        <w:rPr>
          <w:rFonts w:ascii="Arial" w:hAnsi="Arial" w:cs="Arial"/>
          <w:sz w:val="24"/>
          <w:szCs w:val="24"/>
          <w:lang w:val="en-US"/>
        </w:rPr>
        <w:t xml:space="preserve">’s bank account and further to the project partner’s accounts. The risk of any losses resulting from the currency conversion is borne by the project partners. </w:t>
      </w:r>
      <w:r w:rsidR="00B7310E" w:rsidRPr="003D0D34">
        <w:rPr>
          <w:rFonts w:ascii="Arial" w:hAnsi="Arial" w:cs="Arial"/>
          <w:sz w:val="24"/>
          <w:szCs w:val="24"/>
          <w:lang w:val="en-US"/>
        </w:rPr>
        <w:t>To</w:t>
      </w:r>
      <w:r w:rsidRPr="003D0D34">
        <w:rPr>
          <w:rFonts w:ascii="Arial" w:hAnsi="Arial" w:cs="Arial"/>
          <w:sz w:val="24"/>
          <w:szCs w:val="24"/>
          <w:lang w:val="en-US"/>
        </w:rPr>
        <w:t xml:space="preserve"> avoid such losses, it is recommended that a bank account is opened in Euro for the purpose of the project. </w:t>
      </w:r>
    </w:p>
    <w:p w14:paraId="78C72CAA" w14:textId="1C93398D" w:rsidR="00CD100F" w:rsidRPr="003D0D34" w:rsidRDefault="001A7C11" w:rsidP="003D0D34">
      <w:pPr>
        <w:pStyle w:val="Heading2"/>
        <w:spacing w:after="120" w:line="360" w:lineRule="auto"/>
        <w:rPr>
          <w:rFonts w:ascii="Arial" w:hAnsi="Arial" w:cs="Arial"/>
          <w:color w:val="auto"/>
          <w:sz w:val="24"/>
          <w:szCs w:val="24"/>
          <w:lang w:val="en-GB"/>
        </w:rPr>
      </w:pPr>
      <w:bookmarkStart w:id="145" w:name="_Toc122435107"/>
      <w:r w:rsidRPr="003D0D34">
        <w:rPr>
          <w:rFonts w:ascii="Arial" w:hAnsi="Arial" w:cs="Arial"/>
          <w:color w:val="auto"/>
          <w:sz w:val="24"/>
          <w:szCs w:val="24"/>
          <w:lang w:val="en-GB"/>
        </w:rPr>
        <w:t>3</w:t>
      </w:r>
      <w:r w:rsidR="006F385D" w:rsidRPr="003D0D34">
        <w:rPr>
          <w:rFonts w:ascii="Arial" w:hAnsi="Arial" w:cs="Arial"/>
          <w:color w:val="auto"/>
          <w:sz w:val="24"/>
          <w:szCs w:val="24"/>
          <w:lang w:val="en-GB"/>
        </w:rPr>
        <w:t xml:space="preserve"> </w:t>
      </w:r>
      <w:r w:rsidR="00166F00" w:rsidRPr="003D0D34">
        <w:rPr>
          <w:rFonts w:ascii="Arial" w:hAnsi="Arial" w:cs="Arial"/>
          <w:color w:val="auto"/>
          <w:sz w:val="24"/>
          <w:szCs w:val="24"/>
          <w:lang w:val="en-GB"/>
        </w:rPr>
        <w:t>COMMUNICATION AND MANAGEMENT OF OUTPUTS AND RESULTS</w:t>
      </w:r>
      <w:bookmarkEnd w:id="145"/>
    </w:p>
    <w:p w14:paraId="12C63044" w14:textId="1CD86EF0" w:rsidR="00CD100F" w:rsidRPr="003D0D34" w:rsidRDefault="00CD100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Communication is necessary for the effective implementation of a project. </w:t>
      </w:r>
      <w:r w:rsidR="00B7310E" w:rsidRPr="003D0D34">
        <w:rPr>
          <w:rFonts w:ascii="Arial" w:hAnsi="Arial" w:cs="Arial"/>
          <w:sz w:val="24"/>
          <w:szCs w:val="24"/>
          <w:lang w:val="en-US"/>
        </w:rPr>
        <w:t>With this</w:t>
      </w:r>
      <w:r w:rsidRPr="003D0D34">
        <w:rPr>
          <w:rFonts w:ascii="Arial" w:hAnsi="Arial" w:cs="Arial"/>
          <w:sz w:val="24"/>
          <w:szCs w:val="24"/>
          <w:lang w:val="en-US"/>
        </w:rPr>
        <w:t>, project partners can reach various groups with information about the project. The projects can</w:t>
      </w:r>
      <w:r w:rsidR="00B7310E" w:rsidRPr="003D0D34">
        <w:rPr>
          <w:rFonts w:ascii="Arial" w:hAnsi="Arial" w:cs="Arial"/>
          <w:sz w:val="24"/>
          <w:szCs w:val="24"/>
          <w:lang w:val="en-US"/>
        </w:rPr>
        <w:t>,</w:t>
      </w:r>
      <w:r w:rsidRPr="003D0D34">
        <w:rPr>
          <w:rFonts w:ascii="Arial" w:hAnsi="Arial" w:cs="Arial"/>
          <w:sz w:val="24"/>
          <w:szCs w:val="24"/>
          <w:lang w:val="en-US"/>
        </w:rPr>
        <w:t xml:space="preserve"> for example:</w:t>
      </w:r>
    </w:p>
    <w:p w14:paraId="07700A55" w14:textId="7DB5C475" w:rsidR="00CD100F" w:rsidRPr="003D0D34" w:rsidRDefault="00CD100F">
      <w:pPr>
        <w:pStyle w:val="ListParagraph"/>
        <w:numPr>
          <w:ilvl w:val="0"/>
          <w:numId w:val="10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encourage participation in the project, e.g., in a training course organised within the project,</w:t>
      </w:r>
    </w:p>
    <w:p w14:paraId="0931DED3" w14:textId="77777777" w:rsidR="00CD100F" w:rsidRPr="003D0D34" w:rsidRDefault="00CD100F">
      <w:pPr>
        <w:pStyle w:val="ListParagraph"/>
        <w:numPr>
          <w:ilvl w:val="0"/>
          <w:numId w:val="10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acquire potential partners for the implementation of future projects,</w:t>
      </w:r>
    </w:p>
    <w:p w14:paraId="482AD377" w14:textId="75036B08" w:rsidR="00CD100F" w:rsidRPr="003D0D34" w:rsidRDefault="00CD100F">
      <w:pPr>
        <w:pStyle w:val="ListParagraph"/>
        <w:numPr>
          <w:ilvl w:val="0"/>
          <w:numId w:val="10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inform and encourage the local community to benefit from the project</w:t>
      </w:r>
      <w:r w:rsidR="00580541" w:rsidRPr="003D0D34">
        <w:rPr>
          <w:rFonts w:ascii="Arial" w:hAnsi="Arial" w:cs="Arial"/>
          <w:sz w:val="24"/>
          <w:szCs w:val="24"/>
          <w:lang w:val="en-US"/>
        </w:rPr>
        <w:t>’</w:t>
      </w:r>
      <w:r w:rsidRPr="003D0D34">
        <w:rPr>
          <w:rFonts w:ascii="Arial" w:hAnsi="Arial" w:cs="Arial"/>
          <w:sz w:val="24"/>
          <w:szCs w:val="24"/>
          <w:lang w:val="en-US"/>
        </w:rPr>
        <w:t>s results,</w:t>
      </w:r>
    </w:p>
    <w:p w14:paraId="29AD86F2" w14:textId="1F2E0CDE" w:rsidR="00CD100F" w:rsidRPr="003D0D34" w:rsidRDefault="00B7310E">
      <w:pPr>
        <w:pStyle w:val="ListParagraph"/>
        <w:numPr>
          <w:ilvl w:val="0"/>
          <w:numId w:val="10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get the </w:t>
      </w:r>
      <w:r w:rsidR="00CD100F" w:rsidRPr="003D0D34">
        <w:rPr>
          <w:rFonts w:ascii="Arial" w:hAnsi="Arial" w:cs="Arial"/>
          <w:sz w:val="24"/>
          <w:szCs w:val="24"/>
          <w:lang w:val="en-US"/>
        </w:rPr>
        <w:t>media interested in the results of the project and thus build a positive image of oneself and of the EU, which co-financed the project,</w:t>
      </w:r>
    </w:p>
    <w:p w14:paraId="782F78A3" w14:textId="49966500" w:rsidR="00CD100F" w:rsidRPr="003D0D34" w:rsidRDefault="00CD100F">
      <w:pPr>
        <w:pStyle w:val="ListParagraph"/>
        <w:numPr>
          <w:ilvl w:val="0"/>
          <w:numId w:val="10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inspire local decision-makers to take further steps to continue the idea of the project, without any support from the EU.</w:t>
      </w:r>
    </w:p>
    <w:p w14:paraId="5033FFB9" w14:textId="12BD9F42" w:rsidR="00CD100F" w:rsidRPr="003D0D34" w:rsidRDefault="00CD100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It is important to plan communication activities at the project preparation stage and include them in the communication plan, which is an integral part of the funding application.</w:t>
      </w:r>
    </w:p>
    <w:p w14:paraId="52981692" w14:textId="65A5F341" w:rsidR="00CD100F" w:rsidRPr="003D0D34" w:rsidRDefault="00CD100F"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Internal communication within the project is also very important, as it contributes to mutual understanding and trust among partners. This, in turn, affects the effective implementation of the project.</w:t>
      </w:r>
    </w:p>
    <w:p w14:paraId="600A8E66" w14:textId="2484FEF8" w:rsidR="00CD100F" w:rsidRPr="003D0D34" w:rsidRDefault="001A7C11" w:rsidP="003D0D34">
      <w:pPr>
        <w:pStyle w:val="Heading3"/>
        <w:spacing w:after="120" w:line="360" w:lineRule="auto"/>
        <w:rPr>
          <w:rFonts w:ascii="Arial" w:hAnsi="Arial" w:cs="Arial"/>
          <w:color w:val="auto"/>
          <w:lang w:val="en-GB"/>
        </w:rPr>
      </w:pPr>
      <w:bookmarkStart w:id="146" w:name="_Hlk111544676"/>
      <w:bookmarkStart w:id="147" w:name="_Toc122435108"/>
      <w:r w:rsidRPr="003D0D34">
        <w:rPr>
          <w:rFonts w:ascii="Arial" w:hAnsi="Arial" w:cs="Arial"/>
          <w:color w:val="auto"/>
          <w:lang w:val="en-GB"/>
        </w:rPr>
        <w:t>3</w:t>
      </w:r>
      <w:r w:rsidR="00166F00" w:rsidRPr="003D0D34">
        <w:rPr>
          <w:rFonts w:ascii="Arial" w:hAnsi="Arial" w:cs="Arial"/>
          <w:color w:val="auto"/>
          <w:lang w:val="en-GB"/>
        </w:rPr>
        <w:t xml:space="preserve">.1 </w:t>
      </w:r>
      <w:r w:rsidR="00CD100F" w:rsidRPr="003D0D34">
        <w:rPr>
          <w:rFonts w:ascii="Arial" w:hAnsi="Arial" w:cs="Arial"/>
          <w:color w:val="auto"/>
          <w:lang w:val="en-GB"/>
        </w:rPr>
        <w:t>Communication obligations for project partners</w:t>
      </w:r>
      <w:bookmarkEnd w:id="147"/>
    </w:p>
    <w:bookmarkEnd w:id="146"/>
    <w:p w14:paraId="4D498060" w14:textId="17CEB11A" w:rsidR="00093A6C" w:rsidRPr="003D0D34" w:rsidRDefault="00093A6C"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Obligations under regulations</w:t>
      </w:r>
    </w:p>
    <w:p w14:paraId="138C52F3" w14:textId="06200338" w:rsidR="00CD100F" w:rsidRPr="003D0D34" w:rsidRDefault="00CD100F"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Communication obligations for each project partner are stated in the </w:t>
      </w:r>
      <w:r w:rsidR="002F0413" w:rsidRPr="003D0D34">
        <w:rPr>
          <w:rFonts w:ascii="Arial" w:hAnsi="Arial" w:cs="Arial"/>
          <w:sz w:val="24"/>
          <w:szCs w:val="24"/>
          <w:lang w:val="en-US"/>
        </w:rPr>
        <w:t xml:space="preserve">Common Provisions </w:t>
      </w:r>
      <w:r w:rsidRPr="003D0D34">
        <w:rPr>
          <w:rFonts w:ascii="Arial" w:hAnsi="Arial" w:cs="Arial"/>
          <w:sz w:val="24"/>
          <w:szCs w:val="24"/>
          <w:lang w:val="en-US"/>
        </w:rPr>
        <w:t>Regulation and in the Interreg Regulation. They include:</w:t>
      </w:r>
    </w:p>
    <w:p w14:paraId="7BFC4A25" w14:textId="18A6C214" w:rsidR="00371DB2" w:rsidRPr="003D0D34" w:rsidRDefault="00CD100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using the Programme logotype during the implementation of activities related to visibility, transparency and communication</w:t>
      </w:r>
      <w:r w:rsidR="00E15B33" w:rsidRPr="003D0D34">
        <w:rPr>
          <w:rFonts w:ascii="Arial" w:hAnsi="Arial" w:cs="Arial"/>
          <w:sz w:val="24"/>
          <w:szCs w:val="24"/>
          <w:lang w:val="en-US"/>
        </w:rPr>
        <w:t>;</w:t>
      </w:r>
      <w:r w:rsidRPr="003D0D34">
        <w:rPr>
          <w:rStyle w:val="FootnoteReference"/>
          <w:rFonts w:ascii="Arial" w:hAnsi="Arial" w:cs="Arial"/>
          <w:sz w:val="24"/>
          <w:szCs w:val="24"/>
          <w:highlight w:val="lightGray"/>
        </w:rPr>
        <w:footnoteReference w:id="35"/>
      </w:r>
    </w:p>
    <w:p w14:paraId="2E9879F0" w14:textId="50703FEC" w:rsidR="00CD100F" w:rsidRPr="003D0D34" w:rsidRDefault="00CD100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publishing </w:t>
      </w:r>
      <w:r w:rsidR="00E15B33" w:rsidRPr="003D0D34">
        <w:rPr>
          <w:rFonts w:ascii="Arial" w:hAnsi="Arial" w:cs="Arial"/>
          <w:sz w:val="24"/>
          <w:szCs w:val="24"/>
          <w:lang w:val="en-US"/>
        </w:rPr>
        <w:t xml:space="preserve">a short description of the project </w:t>
      </w:r>
      <w:r w:rsidRPr="003D0D34">
        <w:rPr>
          <w:rFonts w:ascii="Arial" w:hAnsi="Arial" w:cs="Arial"/>
          <w:sz w:val="24"/>
          <w:szCs w:val="24"/>
          <w:lang w:val="en-US"/>
        </w:rPr>
        <w:t xml:space="preserve">on </w:t>
      </w:r>
      <w:r w:rsidR="004F046F" w:rsidRPr="003D0D34">
        <w:rPr>
          <w:rFonts w:ascii="Arial" w:hAnsi="Arial" w:cs="Arial"/>
          <w:sz w:val="24"/>
          <w:szCs w:val="24"/>
          <w:lang w:val="en-US"/>
        </w:rPr>
        <w:t>each partner’s respective</w:t>
      </w:r>
      <w:r w:rsidRPr="003D0D34">
        <w:rPr>
          <w:rFonts w:ascii="Arial" w:hAnsi="Arial" w:cs="Arial"/>
          <w:sz w:val="24"/>
          <w:szCs w:val="24"/>
          <w:lang w:val="en-US"/>
        </w:rPr>
        <w:t xml:space="preserve"> website or social media (if the partners have one), including:</w:t>
      </w:r>
    </w:p>
    <w:p w14:paraId="0794870D" w14:textId="37C3DDFD" w:rsidR="00CD100F" w:rsidRPr="003D0D34" w:rsidRDefault="004F046F">
      <w:pPr>
        <w:pStyle w:val="ListParagraph"/>
        <w:numPr>
          <w:ilvl w:val="0"/>
          <w:numId w:val="17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project </w:t>
      </w:r>
      <w:r w:rsidR="00CD100F" w:rsidRPr="003D0D34">
        <w:rPr>
          <w:rFonts w:ascii="Arial" w:hAnsi="Arial" w:cs="Arial"/>
          <w:sz w:val="24"/>
          <w:szCs w:val="24"/>
          <w:lang w:val="en-US"/>
        </w:rPr>
        <w:t>goals;</w:t>
      </w:r>
    </w:p>
    <w:p w14:paraId="57BD8F28" w14:textId="50701D80" w:rsidR="00CD100F" w:rsidRPr="003D0D34" w:rsidRDefault="004F046F">
      <w:pPr>
        <w:pStyle w:val="ListParagraph"/>
        <w:numPr>
          <w:ilvl w:val="0"/>
          <w:numId w:val="17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project </w:t>
      </w:r>
      <w:r w:rsidR="00CD100F" w:rsidRPr="003D0D34">
        <w:rPr>
          <w:rFonts w:ascii="Arial" w:hAnsi="Arial" w:cs="Arial"/>
          <w:sz w:val="24"/>
          <w:szCs w:val="24"/>
          <w:lang w:val="en-US"/>
        </w:rPr>
        <w:t>results;</w:t>
      </w:r>
    </w:p>
    <w:p w14:paraId="5B029990" w14:textId="02E9958C" w:rsidR="00B93308" w:rsidRPr="003D0D34" w:rsidRDefault="00CD100F">
      <w:pPr>
        <w:pStyle w:val="ListParagraph"/>
        <w:numPr>
          <w:ilvl w:val="0"/>
          <w:numId w:val="174"/>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information about receiving financial support from</w:t>
      </w:r>
      <w:r w:rsidR="004F046F" w:rsidRPr="003D0D34">
        <w:rPr>
          <w:rFonts w:ascii="Arial" w:hAnsi="Arial" w:cs="Arial"/>
          <w:sz w:val="24"/>
          <w:szCs w:val="24"/>
          <w:lang w:val="en-US"/>
        </w:rPr>
        <w:t xml:space="preserve"> the</w:t>
      </w:r>
      <w:r w:rsidRPr="003D0D34">
        <w:rPr>
          <w:rFonts w:ascii="Arial" w:hAnsi="Arial" w:cs="Arial"/>
          <w:sz w:val="24"/>
          <w:szCs w:val="24"/>
          <w:lang w:val="en-US"/>
        </w:rPr>
        <w:t xml:space="preserve"> Interreg</w:t>
      </w:r>
      <w:r w:rsidR="00B93308" w:rsidRPr="003D0D34">
        <w:rPr>
          <w:rFonts w:ascii="Arial" w:hAnsi="Arial" w:cs="Arial"/>
          <w:sz w:val="24"/>
          <w:szCs w:val="24"/>
          <w:lang w:val="en-US"/>
        </w:rPr>
        <w:t>;</w:t>
      </w:r>
    </w:p>
    <w:p w14:paraId="52E27EC5" w14:textId="2D1BD811" w:rsidR="00371DB2" w:rsidRPr="003D0D34" w:rsidRDefault="00CD100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visibly </w:t>
      </w:r>
      <w:r w:rsidR="0098375F" w:rsidRPr="003D0D34">
        <w:rPr>
          <w:rFonts w:ascii="Arial" w:hAnsi="Arial" w:cs="Arial"/>
          <w:sz w:val="24"/>
          <w:szCs w:val="24"/>
          <w:lang w:val="en-US"/>
        </w:rPr>
        <w:t xml:space="preserve">displaying </w:t>
      </w:r>
      <w:r w:rsidRPr="003D0D34">
        <w:rPr>
          <w:rFonts w:ascii="Arial" w:hAnsi="Arial" w:cs="Arial"/>
          <w:sz w:val="24"/>
          <w:szCs w:val="24"/>
          <w:lang w:val="en-US"/>
        </w:rPr>
        <w:t xml:space="preserve">information about the support from </w:t>
      </w:r>
      <w:r w:rsidR="004F046F" w:rsidRPr="003D0D34">
        <w:rPr>
          <w:rFonts w:ascii="Arial" w:hAnsi="Arial" w:cs="Arial"/>
          <w:sz w:val="24"/>
          <w:szCs w:val="24"/>
          <w:lang w:val="en-US"/>
        </w:rPr>
        <w:t xml:space="preserve">the </w:t>
      </w:r>
      <w:r w:rsidRPr="003D0D34">
        <w:rPr>
          <w:rFonts w:ascii="Arial" w:hAnsi="Arial" w:cs="Arial"/>
          <w:sz w:val="24"/>
          <w:szCs w:val="24"/>
          <w:lang w:val="en-US"/>
        </w:rPr>
        <w:t>Interreg in documents and information materials related to the implementation of the project, intended for the</w:t>
      </w:r>
      <w:r w:rsidR="00F33B41" w:rsidRPr="003D0D34">
        <w:rPr>
          <w:rFonts w:ascii="Arial" w:hAnsi="Arial" w:cs="Arial"/>
          <w:sz w:val="24"/>
          <w:szCs w:val="24"/>
          <w:lang w:val="en-US"/>
        </w:rPr>
        <w:t xml:space="preserve"> general</w:t>
      </w:r>
      <w:r w:rsidRPr="003D0D34">
        <w:rPr>
          <w:rFonts w:ascii="Arial" w:hAnsi="Arial" w:cs="Arial"/>
          <w:sz w:val="24"/>
          <w:szCs w:val="24"/>
          <w:lang w:val="en-US"/>
        </w:rPr>
        <w:t xml:space="preserve"> public</w:t>
      </w:r>
      <w:r w:rsidR="00F33B41" w:rsidRPr="003D0D34">
        <w:rPr>
          <w:rFonts w:ascii="Arial" w:hAnsi="Arial" w:cs="Arial"/>
          <w:sz w:val="24"/>
          <w:szCs w:val="24"/>
          <w:lang w:val="en-US"/>
        </w:rPr>
        <w:t xml:space="preserve"> and participants</w:t>
      </w:r>
      <w:r w:rsidR="00B93308" w:rsidRPr="003D0D34">
        <w:rPr>
          <w:rFonts w:ascii="Arial" w:hAnsi="Arial" w:cs="Arial"/>
          <w:sz w:val="24"/>
          <w:szCs w:val="24"/>
          <w:lang w:val="en-US"/>
        </w:rPr>
        <w:t>;</w:t>
      </w:r>
    </w:p>
    <w:p w14:paraId="3ED0A29F" w14:textId="55838626" w:rsidR="00371DB2" w:rsidRPr="003D0D34" w:rsidRDefault="00CD100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placing permanent information boards or commemorative plaques with the Programme logo</w:t>
      </w:r>
      <w:r w:rsidR="0098375F" w:rsidRPr="003D0D34">
        <w:rPr>
          <w:rFonts w:ascii="Arial" w:hAnsi="Arial" w:cs="Arial"/>
          <w:sz w:val="24"/>
          <w:szCs w:val="24"/>
          <w:lang w:val="en-US"/>
        </w:rPr>
        <w:t xml:space="preserve"> in public places</w:t>
      </w:r>
      <w:r w:rsidRPr="003D0D34">
        <w:rPr>
          <w:rFonts w:ascii="Arial" w:hAnsi="Arial" w:cs="Arial"/>
          <w:sz w:val="24"/>
          <w:szCs w:val="24"/>
          <w:lang w:val="en-US"/>
        </w:rPr>
        <w:t>. This should take place immediately after the commencement of the project implementation which includes material investments or the purchase of equipment, or after the installation of the purchased equipment. It applies to projects with a value of more than EUR 100,000</w:t>
      </w:r>
      <w:r w:rsidR="00B93308" w:rsidRPr="003D0D34">
        <w:rPr>
          <w:rFonts w:ascii="Arial" w:hAnsi="Arial" w:cs="Arial"/>
          <w:sz w:val="24"/>
          <w:szCs w:val="24"/>
          <w:lang w:val="en-US"/>
        </w:rPr>
        <w:t>;</w:t>
      </w:r>
    </w:p>
    <w:p w14:paraId="694F1746" w14:textId="74403EAC" w:rsidR="00371DB2" w:rsidRPr="003D0D34" w:rsidRDefault="004261D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for</w:t>
      </w:r>
      <w:r w:rsidR="00CD100F" w:rsidRPr="003D0D34">
        <w:rPr>
          <w:rFonts w:ascii="Arial" w:hAnsi="Arial" w:cs="Arial"/>
          <w:sz w:val="24"/>
          <w:szCs w:val="24"/>
          <w:lang w:val="en-US"/>
        </w:rPr>
        <w:t xml:space="preserve"> projects </w:t>
      </w:r>
      <w:r w:rsidR="0098375F" w:rsidRPr="003D0D34">
        <w:rPr>
          <w:rFonts w:ascii="Arial" w:hAnsi="Arial" w:cs="Arial"/>
          <w:sz w:val="24"/>
          <w:szCs w:val="24"/>
          <w:lang w:val="en-US"/>
        </w:rPr>
        <w:t xml:space="preserve">that </w:t>
      </w:r>
      <w:r w:rsidR="00CD100F" w:rsidRPr="003D0D34">
        <w:rPr>
          <w:rFonts w:ascii="Arial" w:hAnsi="Arial" w:cs="Arial"/>
          <w:sz w:val="24"/>
          <w:szCs w:val="24"/>
          <w:lang w:val="en-US"/>
        </w:rPr>
        <w:t>do not fall within the scope of point d)</w:t>
      </w:r>
      <w:r w:rsidR="0098375F" w:rsidRPr="003D0D34">
        <w:rPr>
          <w:rFonts w:ascii="Arial" w:hAnsi="Arial" w:cs="Arial"/>
          <w:sz w:val="24"/>
          <w:szCs w:val="24"/>
          <w:lang w:val="en-US"/>
        </w:rPr>
        <w:t>,</w:t>
      </w:r>
      <w:r w:rsidR="00CD100F" w:rsidRPr="003D0D34">
        <w:rPr>
          <w:rFonts w:ascii="Arial" w:hAnsi="Arial" w:cs="Arial"/>
          <w:sz w:val="24"/>
          <w:szCs w:val="24"/>
          <w:lang w:val="en-US"/>
        </w:rPr>
        <w:t xml:space="preserve"> placing at least one poster </w:t>
      </w:r>
      <w:r w:rsidR="0098375F" w:rsidRPr="003D0D34">
        <w:rPr>
          <w:rFonts w:ascii="Arial" w:hAnsi="Arial" w:cs="Arial"/>
          <w:sz w:val="24"/>
          <w:szCs w:val="24"/>
          <w:lang w:val="en-US"/>
        </w:rPr>
        <w:t xml:space="preserve">in public </w:t>
      </w:r>
      <w:r w:rsidR="00CD100F" w:rsidRPr="003D0D34">
        <w:rPr>
          <w:rFonts w:ascii="Arial" w:hAnsi="Arial" w:cs="Arial"/>
          <w:sz w:val="24"/>
          <w:szCs w:val="24"/>
          <w:lang w:val="en-US"/>
        </w:rPr>
        <w:t xml:space="preserve">with a minimum size of A3 or a similar size electronic display with information about the project and the support received from </w:t>
      </w:r>
      <w:r w:rsidR="00371DB2" w:rsidRPr="003D0D34">
        <w:rPr>
          <w:rFonts w:ascii="Arial" w:hAnsi="Arial" w:cs="Arial"/>
          <w:sz w:val="24"/>
          <w:szCs w:val="24"/>
          <w:lang w:val="en-US"/>
        </w:rPr>
        <w:t xml:space="preserve">the </w:t>
      </w:r>
      <w:r w:rsidR="00CD100F" w:rsidRPr="003D0D34">
        <w:rPr>
          <w:rFonts w:ascii="Arial" w:hAnsi="Arial" w:cs="Arial"/>
          <w:sz w:val="24"/>
          <w:szCs w:val="24"/>
          <w:lang w:val="en-US"/>
        </w:rPr>
        <w:t>Interreg</w:t>
      </w:r>
      <w:r w:rsidR="00371DB2" w:rsidRPr="003D0D34">
        <w:rPr>
          <w:rFonts w:ascii="Arial" w:hAnsi="Arial" w:cs="Arial"/>
          <w:sz w:val="24"/>
          <w:szCs w:val="24"/>
          <w:lang w:val="en-US"/>
        </w:rPr>
        <w:t>;</w:t>
      </w:r>
    </w:p>
    <w:p w14:paraId="639C813B" w14:textId="5FB14711" w:rsidR="00CD100F" w:rsidRPr="003D0D34" w:rsidRDefault="00CD100F">
      <w:pPr>
        <w:pStyle w:val="ListParagraph"/>
        <w:numPr>
          <w:ilvl w:val="0"/>
          <w:numId w:val="116"/>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for projects</w:t>
      </w:r>
      <w:r w:rsidR="004F046F" w:rsidRPr="003D0D34">
        <w:rPr>
          <w:rFonts w:ascii="Arial" w:hAnsi="Arial" w:cs="Arial"/>
          <w:sz w:val="24"/>
          <w:szCs w:val="24"/>
          <w:lang w:val="en-US"/>
        </w:rPr>
        <w:t xml:space="preserve"> of strategic importance (see Chapter II, </w:t>
      </w:r>
      <w:r w:rsidR="004D0BC0" w:rsidRPr="003D0D34">
        <w:rPr>
          <w:rFonts w:ascii="Arial" w:hAnsi="Arial" w:cs="Arial"/>
          <w:sz w:val="24"/>
          <w:szCs w:val="24"/>
          <w:lang w:val="en-US"/>
        </w:rPr>
        <w:t>S</w:t>
      </w:r>
      <w:r w:rsidR="004F046F" w:rsidRPr="003D0D34">
        <w:rPr>
          <w:rFonts w:ascii="Arial" w:hAnsi="Arial" w:cs="Arial"/>
          <w:sz w:val="24"/>
          <w:szCs w:val="24"/>
          <w:lang w:val="en-US"/>
        </w:rPr>
        <w:t>ection 1</w:t>
      </w:r>
      <w:r w:rsidR="009A5D0D" w:rsidRPr="003D0D34">
        <w:rPr>
          <w:rFonts w:ascii="Arial" w:hAnsi="Arial" w:cs="Arial"/>
          <w:sz w:val="24"/>
          <w:szCs w:val="24"/>
          <w:lang w:val="en-US"/>
        </w:rPr>
        <w:t xml:space="preserve"> Project phases and project types)</w:t>
      </w:r>
      <w:r w:rsidRPr="003D0D34">
        <w:rPr>
          <w:rFonts w:ascii="Arial" w:hAnsi="Arial" w:cs="Arial"/>
          <w:sz w:val="24"/>
          <w:szCs w:val="24"/>
          <w:lang w:val="en-US"/>
        </w:rPr>
        <w:t>, the organisation of an information event and the involvement of the European Commission and the Managing Authority</w:t>
      </w:r>
      <w:r w:rsidR="00B93308" w:rsidRPr="003D0D34">
        <w:rPr>
          <w:rFonts w:ascii="Arial" w:hAnsi="Arial" w:cs="Arial"/>
          <w:sz w:val="24"/>
          <w:szCs w:val="24"/>
          <w:lang w:val="en-US"/>
        </w:rPr>
        <w:t>.</w:t>
      </w:r>
      <w:r w:rsidRPr="003D0D34">
        <w:rPr>
          <w:rFonts w:ascii="Arial" w:hAnsi="Arial" w:cs="Arial"/>
          <w:sz w:val="24"/>
          <w:szCs w:val="24"/>
          <w:lang w:val="en-US"/>
        </w:rPr>
        <w:t xml:space="preserve"> </w:t>
      </w:r>
      <w:r w:rsidR="00201A4A" w:rsidRPr="003D0D34">
        <w:rPr>
          <w:rStyle w:val="FootnoteReference"/>
          <w:rFonts w:ascii="Arial" w:hAnsi="Arial" w:cs="Arial"/>
          <w:sz w:val="24"/>
          <w:szCs w:val="24"/>
          <w:lang w:val="en-US"/>
        </w:rPr>
        <w:footnoteReference w:id="36"/>
      </w:r>
    </w:p>
    <w:p w14:paraId="26DD675A" w14:textId="3656AD43" w:rsidR="00B93308" w:rsidRPr="003D0D34" w:rsidRDefault="00CD100F"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Partners are also required to make communication and visibility materials </w:t>
      </w:r>
      <w:r w:rsidR="00380B7F" w:rsidRPr="003D0D34">
        <w:rPr>
          <w:rFonts w:ascii="Arial" w:hAnsi="Arial" w:cs="Arial"/>
          <w:sz w:val="24"/>
          <w:szCs w:val="24"/>
          <w:lang w:val="en-US"/>
        </w:rPr>
        <w:t xml:space="preserve">available </w:t>
      </w:r>
      <w:r w:rsidRPr="003D0D34">
        <w:rPr>
          <w:rFonts w:ascii="Arial" w:hAnsi="Arial" w:cs="Arial"/>
          <w:sz w:val="24"/>
          <w:szCs w:val="24"/>
          <w:lang w:val="en-US"/>
        </w:rPr>
        <w:t xml:space="preserve">at the request of EU institutions, bodies, and organisational units, such as the European Commission. The EU should be granted a free, non-exclusive, and irrevocable </w:t>
      </w:r>
      <w:r w:rsidRPr="003D0D34">
        <w:rPr>
          <w:rFonts w:ascii="Arial" w:hAnsi="Arial" w:cs="Arial"/>
          <w:sz w:val="24"/>
          <w:szCs w:val="24"/>
          <w:lang w:val="en-US"/>
        </w:rPr>
        <w:lastRenderedPageBreak/>
        <w:t>license to use the material</w:t>
      </w:r>
      <w:r w:rsidR="004F046F" w:rsidRPr="003D0D34">
        <w:rPr>
          <w:rFonts w:ascii="Arial" w:hAnsi="Arial" w:cs="Arial"/>
          <w:sz w:val="24"/>
          <w:szCs w:val="24"/>
          <w:lang w:val="en-US"/>
        </w:rPr>
        <w:t>s</w:t>
      </w:r>
      <w:r w:rsidRPr="003D0D34">
        <w:rPr>
          <w:rFonts w:ascii="Arial" w:hAnsi="Arial" w:cs="Arial"/>
          <w:sz w:val="24"/>
          <w:szCs w:val="24"/>
          <w:lang w:val="en-US"/>
        </w:rPr>
        <w:t xml:space="preserve"> and any pre-existing rights that derive from such license. The license will grant the EU the following rights:</w:t>
      </w:r>
    </w:p>
    <w:p w14:paraId="343D3600" w14:textId="77777777" w:rsidR="00B93308"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the right to reproduce and copy the above-mentioned materials and make them available to the EU institutions and offices and the institutions of the Member States and their staff (for internal use)</w:t>
      </w:r>
      <w:r w:rsidR="00B93308" w:rsidRPr="003D0D34">
        <w:rPr>
          <w:rFonts w:ascii="Arial" w:hAnsi="Arial" w:cs="Arial"/>
          <w:sz w:val="24"/>
          <w:szCs w:val="24"/>
          <w:lang w:val="en-US"/>
        </w:rPr>
        <w:t>;</w:t>
      </w:r>
    </w:p>
    <w:p w14:paraId="63D5E107" w14:textId="66972530" w:rsidR="00B93308"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reproduction by any means and in any form, in whole or in part</w:t>
      </w:r>
      <w:r w:rsidR="00B93308" w:rsidRPr="003D0D34">
        <w:rPr>
          <w:rFonts w:ascii="Arial" w:hAnsi="Arial" w:cs="Arial"/>
          <w:sz w:val="24"/>
          <w:szCs w:val="24"/>
          <w:lang w:val="en-US"/>
        </w:rPr>
        <w:t>;</w:t>
      </w:r>
    </w:p>
    <w:p w14:paraId="1B60675A" w14:textId="295A7D54" w:rsidR="00B93308"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making available to the public using any means of communication</w:t>
      </w:r>
      <w:r w:rsidR="00B93308" w:rsidRPr="003D0D34">
        <w:rPr>
          <w:rFonts w:ascii="Arial" w:hAnsi="Arial" w:cs="Arial"/>
          <w:sz w:val="24"/>
          <w:szCs w:val="24"/>
          <w:lang w:val="en-US"/>
        </w:rPr>
        <w:t>;</w:t>
      </w:r>
    </w:p>
    <w:p w14:paraId="5389ED8D" w14:textId="40B8277A" w:rsidR="00B93308"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publicly distributing materials or copies in any form</w:t>
      </w:r>
      <w:r w:rsidR="00B93308" w:rsidRPr="003D0D34">
        <w:rPr>
          <w:rFonts w:ascii="Arial" w:hAnsi="Arial" w:cs="Arial"/>
          <w:sz w:val="24"/>
          <w:szCs w:val="24"/>
          <w:lang w:val="en-US"/>
        </w:rPr>
        <w:t>;</w:t>
      </w:r>
    </w:p>
    <w:p w14:paraId="493C132E" w14:textId="710F83BD" w:rsidR="00B93308"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storage and archiving</w:t>
      </w:r>
      <w:r w:rsidR="00B93308" w:rsidRPr="003D0D34">
        <w:rPr>
          <w:rFonts w:ascii="Arial" w:hAnsi="Arial" w:cs="Arial"/>
          <w:sz w:val="24"/>
          <w:szCs w:val="24"/>
          <w:lang w:val="en-US"/>
        </w:rPr>
        <w:t>;</w:t>
      </w:r>
    </w:p>
    <w:p w14:paraId="5F9A14BF" w14:textId="2B6127AE" w:rsidR="00CD100F" w:rsidRPr="003D0D34" w:rsidRDefault="00CD100F">
      <w:pPr>
        <w:pStyle w:val="ListParagraph"/>
        <w:numPr>
          <w:ilvl w:val="0"/>
          <w:numId w:val="105"/>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sub-licensing the rights to these materials to third parties.</w:t>
      </w:r>
    </w:p>
    <w:p w14:paraId="2CBF35BF" w14:textId="63276946" w:rsidR="00093A6C" w:rsidRPr="003D0D34" w:rsidRDefault="003873B2" w:rsidP="003D0D34">
      <w:pPr>
        <w:tabs>
          <w:tab w:val="left" w:pos="296"/>
        </w:tabs>
        <w:spacing w:beforeLines="60" w:before="144" w:afterLines="60" w:after="144" w:line="360" w:lineRule="auto"/>
        <w:rPr>
          <w:rFonts w:ascii="Arial" w:hAnsi="Arial" w:cs="Arial"/>
          <w:i/>
          <w:iCs/>
          <w:sz w:val="24"/>
          <w:szCs w:val="24"/>
          <w:lang w:val="en-US"/>
        </w:rPr>
      </w:pPr>
      <w:r>
        <w:rPr>
          <w:rFonts w:ascii="Arial" w:eastAsiaTheme="majorEastAsia" w:hAnsi="Arial" w:cs="Arial"/>
          <w:sz w:val="24"/>
          <w:szCs w:val="24"/>
          <w:lang w:val="en-GB"/>
        </w:rPr>
        <w:t>Note:</w:t>
      </w:r>
      <w:r w:rsidR="00093A6C" w:rsidRPr="003D0D34">
        <w:rPr>
          <w:rFonts w:ascii="Arial" w:hAnsi="Arial" w:cs="Arial"/>
          <w:sz w:val="24"/>
          <w:szCs w:val="24"/>
          <w:lang w:val="en-US"/>
        </w:rPr>
        <w:t xml:space="preserve"> </w:t>
      </w:r>
      <w:r w:rsidR="00CD100F" w:rsidRPr="003D0D34">
        <w:rPr>
          <w:rFonts w:ascii="Arial" w:hAnsi="Arial" w:cs="Arial"/>
          <w:sz w:val="24"/>
          <w:szCs w:val="24"/>
          <w:lang w:val="en-US"/>
        </w:rPr>
        <w:t>This obligation will not entail additional costs or administrative burdens for the partners</w:t>
      </w:r>
      <w:r w:rsidR="00201A4A" w:rsidRPr="003D0D34">
        <w:rPr>
          <w:rFonts w:ascii="Arial" w:hAnsi="Arial" w:cs="Arial"/>
          <w:sz w:val="24"/>
          <w:szCs w:val="24"/>
          <w:lang w:val="en-US"/>
        </w:rPr>
        <w:t>.</w:t>
      </w:r>
      <w:r w:rsidR="00201A4A" w:rsidRPr="003D0D34">
        <w:rPr>
          <w:rStyle w:val="FootnoteReference"/>
          <w:rFonts w:ascii="Arial" w:hAnsi="Arial" w:cs="Arial"/>
          <w:sz w:val="24"/>
          <w:szCs w:val="24"/>
          <w:lang w:val="en-US"/>
        </w:rPr>
        <w:footnoteReference w:id="37"/>
      </w:r>
    </w:p>
    <w:p w14:paraId="42CF7E20" w14:textId="60B50239" w:rsidR="00CD100F" w:rsidRPr="003D0D34" w:rsidRDefault="00CD5C9A"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Funding reduction </w:t>
      </w:r>
      <w:r w:rsidR="00093A6C" w:rsidRPr="003D0D34">
        <w:rPr>
          <w:rFonts w:ascii="Arial" w:eastAsiaTheme="majorEastAsia" w:hAnsi="Arial" w:cs="Arial"/>
          <w:sz w:val="24"/>
          <w:szCs w:val="24"/>
          <w:lang w:val="en-GB"/>
        </w:rPr>
        <w:t>in the event of failure to comply with obligations under the regulations</w:t>
      </w:r>
    </w:p>
    <w:p w14:paraId="7E3D8C2B" w14:textId="2A987FF1" w:rsidR="00093A6C" w:rsidRPr="003D0D34" w:rsidRDefault="00093A6C"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If the project partner does not comply with the obligations </w:t>
      </w:r>
      <w:r w:rsidR="002F0413" w:rsidRPr="003D0D34">
        <w:rPr>
          <w:rFonts w:ascii="Arial" w:hAnsi="Arial" w:cs="Arial"/>
          <w:sz w:val="24"/>
          <w:szCs w:val="24"/>
          <w:lang w:val="en-US"/>
        </w:rPr>
        <w:t>listed</w:t>
      </w:r>
      <w:r w:rsidR="00371DB2" w:rsidRPr="003D0D34">
        <w:rPr>
          <w:rFonts w:ascii="Arial" w:hAnsi="Arial" w:cs="Arial"/>
          <w:sz w:val="24"/>
          <w:szCs w:val="24"/>
          <w:lang w:val="en-US"/>
        </w:rPr>
        <w:t xml:space="preserve"> under items a)</w:t>
      </w:r>
      <w:r w:rsidR="00380B7F" w:rsidRPr="003D0D34">
        <w:rPr>
          <w:rFonts w:ascii="Arial" w:hAnsi="Arial" w:cs="Arial"/>
          <w:sz w:val="24"/>
          <w:szCs w:val="24"/>
          <w:lang w:val="en-US"/>
        </w:rPr>
        <w:t>–</w:t>
      </w:r>
      <w:r w:rsidR="00371DB2" w:rsidRPr="003D0D34">
        <w:rPr>
          <w:rFonts w:ascii="Arial" w:hAnsi="Arial" w:cs="Arial"/>
          <w:sz w:val="24"/>
          <w:szCs w:val="24"/>
          <w:lang w:val="en-US"/>
        </w:rPr>
        <w:t>f) of this section</w:t>
      </w:r>
      <w:r w:rsidRPr="003D0D34">
        <w:rPr>
          <w:rFonts w:ascii="Arial" w:hAnsi="Arial" w:cs="Arial"/>
          <w:sz w:val="24"/>
          <w:szCs w:val="24"/>
          <w:lang w:val="en-US"/>
        </w:rPr>
        <w:t xml:space="preserve"> and does not take any remedial actions, the Managing Authority shall reduce the funding awarded to a given partner by a maximum of 2%.</w:t>
      </w:r>
    </w:p>
    <w:p w14:paraId="717629A7" w14:textId="084A57F3" w:rsidR="00553B0C" w:rsidRPr="003D0D34" w:rsidRDefault="00093A6C"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Below is a table showing the percentage of funding reduction for non-compliance with communication obligations.</w:t>
      </w:r>
    </w:p>
    <w:p w14:paraId="271CC365" w14:textId="62EC0F74" w:rsidR="00333290" w:rsidRDefault="00333290"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Table </w:t>
      </w:r>
      <w:r w:rsidR="00AD60E0" w:rsidRPr="003D0D34">
        <w:rPr>
          <w:rFonts w:ascii="Arial" w:hAnsi="Arial" w:cs="Arial"/>
          <w:sz w:val="24"/>
          <w:szCs w:val="24"/>
          <w:lang w:val="en-US"/>
        </w:rPr>
        <w:t>3</w:t>
      </w:r>
      <w:r w:rsidRPr="003D0D34">
        <w:rPr>
          <w:rFonts w:ascii="Arial" w:hAnsi="Arial" w:cs="Arial"/>
          <w:sz w:val="24"/>
          <w:szCs w:val="24"/>
          <w:lang w:val="en-US"/>
        </w:rPr>
        <w:t xml:space="preserve"> </w:t>
      </w:r>
      <w:r w:rsidR="00380B7F" w:rsidRPr="003D0D34">
        <w:rPr>
          <w:rFonts w:ascii="Arial" w:hAnsi="Arial" w:cs="Arial"/>
          <w:sz w:val="24"/>
          <w:szCs w:val="24"/>
          <w:lang w:val="en-US"/>
        </w:rPr>
        <w:t>P</w:t>
      </w:r>
      <w:r w:rsidR="00CD5C9A" w:rsidRPr="003D0D34">
        <w:rPr>
          <w:rFonts w:ascii="Arial" w:hAnsi="Arial" w:cs="Arial"/>
          <w:sz w:val="24"/>
          <w:szCs w:val="24"/>
          <w:lang w:val="en-US"/>
        </w:rPr>
        <w:t>ercentage of the</w:t>
      </w:r>
      <w:r w:rsidRPr="003D0D34">
        <w:rPr>
          <w:rFonts w:ascii="Arial" w:hAnsi="Arial" w:cs="Arial"/>
          <w:sz w:val="24"/>
          <w:szCs w:val="24"/>
          <w:lang w:val="en-US"/>
        </w:rPr>
        <w:t xml:space="preserve"> funding reduction for non-compliance with communication obligations</w:t>
      </w:r>
    </w:p>
    <w:tbl>
      <w:tblPr>
        <w:tblStyle w:val="TableGrid"/>
        <w:tblW w:w="0" w:type="auto"/>
        <w:tblLook w:val="04A0" w:firstRow="1" w:lastRow="0" w:firstColumn="1" w:lastColumn="0" w:noHBand="0" w:noVBand="1"/>
      </w:tblPr>
      <w:tblGrid>
        <w:gridCol w:w="9103"/>
      </w:tblGrid>
      <w:tr w:rsidR="00927027" w:rsidRPr="003113CA" w14:paraId="13A7AF9F" w14:textId="77777777" w:rsidTr="00927027">
        <w:tc>
          <w:tcPr>
            <w:tcW w:w="9103" w:type="dxa"/>
          </w:tcPr>
          <w:p w14:paraId="4BF2B2C5" w14:textId="0AB7940D" w:rsidR="00313BD0" w:rsidRDefault="00C20391">
            <w:pPr>
              <w:pStyle w:val="ListParagraph"/>
              <w:numPr>
                <w:ilvl w:val="0"/>
                <w:numId w:val="175"/>
              </w:numPr>
              <w:tabs>
                <w:tab w:val="left" w:pos="296"/>
              </w:tabs>
              <w:spacing w:beforeLines="60" w:before="144" w:afterLines="60" w:after="144" w:line="360" w:lineRule="auto"/>
              <w:rPr>
                <w:rFonts w:ascii="Arial" w:hAnsi="Arial" w:cs="Arial"/>
                <w:sz w:val="24"/>
                <w:szCs w:val="24"/>
                <w:lang w:val="en-US"/>
              </w:rPr>
            </w:pPr>
            <w:r w:rsidRPr="00313BD0">
              <w:rPr>
                <w:rFonts w:ascii="Arial" w:hAnsi="Arial" w:cs="Arial"/>
                <w:b/>
                <w:bCs/>
                <w:sz w:val="24"/>
                <w:szCs w:val="24"/>
                <w:lang w:val="en-US"/>
              </w:rPr>
              <w:t xml:space="preserve">Partner obligation 1: </w:t>
            </w:r>
            <w:r w:rsidRPr="00313BD0">
              <w:rPr>
                <w:rFonts w:ascii="Arial" w:hAnsi="Arial" w:cs="Arial"/>
                <w:sz w:val="24"/>
                <w:szCs w:val="24"/>
                <w:lang w:val="en-US"/>
              </w:rPr>
              <w:t>Post a short description of the project, information about its goals and results, financial support from Interreg on its website or its own social media pages (if any).</w:t>
            </w:r>
            <w:r w:rsidR="00313BD0">
              <w:rPr>
                <w:rFonts w:ascii="Arial" w:hAnsi="Arial" w:cs="Arial"/>
                <w:sz w:val="24"/>
                <w:szCs w:val="24"/>
                <w:lang w:val="en-US"/>
              </w:rPr>
              <w:br/>
            </w:r>
            <w:r w:rsidR="00313BD0" w:rsidRPr="00313BD0">
              <w:rPr>
                <w:rFonts w:ascii="Arial" w:hAnsi="Arial" w:cs="Arial"/>
                <w:sz w:val="24"/>
                <w:szCs w:val="24"/>
                <w:lang w:val="en-US"/>
              </w:rPr>
              <w:t>Maximum percentage of funding reduction for failure to fulfil a given obligation during project implementation (% of the funding awarded to a given project partner)</w:t>
            </w:r>
            <w:r w:rsidR="00313BD0">
              <w:rPr>
                <w:rFonts w:ascii="Arial" w:hAnsi="Arial" w:cs="Arial"/>
                <w:sz w:val="24"/>
                <w:szCs w:val="24"/>
                <w:lang w:val="en-US"/>
              </w:rPr>
              <w:t>: 0,4%</w:t>
            </w:r>
            <w:r w:rsidR="00B6458E">
              <w:rPr>
                <w:rFonts w:ascii="Arial" w:hAnsi="Arial" w:cs="Arial"/>
                <w:sz w:val="24"/>
                <w:szCs w:val="24"/>
                <w:lang w:val="en-US"/>
              </w:rPr>
              <w:t>.</w:t>
            </w:r>
          </w:p>
          <w:p w14:paraId="7C7C7864" w14:textId="6ABEF416" w:rsidR="00313BD0" w:rsidRDefault="00313BD0">
            <w:pPr>
              <w:pStyle w:val="ListParagraph"/>
              <w:numPr>
                <w:ilvl w:val="0"/>
                <w:numId w:val="175"/>
              </w:numPr>
              <w:tabs>
                <w:tab w:val="left" w:pos="296"/>
              </w:tabs>
              <w:spacing w:beforeLines="60" w:before="144" w:afterLines="60" w:after="144" w:line="360" w:lineRule="auto"/>
              <w:rPr>
                <w:rFonts w:ascii="Arial" w:hAnsi="Arial" w:cs="Arial"/>
                <w:sz w:val="24"/>
                <w:szCs w:val="24"/>
                <w:lang w:val="en-US"/>
              </w:rPr>
            </w:pPr>
            <w:r>
              <w:rPr>
                <w:rFonts w:ascii="Arial" w:hAnsi="Arial" w:cs="Arial"/>
                <w:b/>
                <w:bCs/>
                <w:sz w:val="24"/>
                <w:szCs w:val="24"/>
                <w:lang w:val="en-US"/>
              </w:rPr>
              <w:lastRenderedPageBreak/>
              <w:t>Partner obligation 2:</w:t>
            </w:r>
            <w:r>
              <w:rPr>
                <w:rFonts w:ascii="Arial" w:hAnsi="Arial" w:cs="Arial"/>
                <w:sz w:val="24"/>
                <w:szCs w:val="24"/>
                <w:lang w:val="en-US"/>
              </w:rPr>
              <w:t xml:space="preserve"> </w:t>
            </w:r>
            <w:r w:rsidRPr="00313BD0">
              <w:rPr>
                <w:rFonts w:ascii="Arial" w:hAnsi="Arial" w:cs="Arial"/>
                <w:sz w:val="24"/>
                <w:szCs w:val="24"/>
                <w:lang w:val="en-US"/>
              </w:rPr>
              <w:t>Present information about the support from Interreg in documents and information materials related to the project, intended for the general public or participants.</w:t>
            </w:r>
            <w:r>
              <w:rPr>
                <w:rFonts w:ascii="Arial" w:hAnsi="Arial" w:cs="Arial"/>
                <w:sz w:val="24"/>
                <w:szCs w:val="24"/>
                <w:lang w:val="en-US"/>
              </w:rPr>
              <w:br/>
            </w:r>
            <w:r w:rsidRPr="00313BD0">
              <w:rPr>
                <w:rFonts w:ascii="Arial" w:hAnsi="Arial" w:cs="Arial"/>
                <w:sz w:val="24"/>
                <w:szCs w:val="24"/>
                <w:lang w:val="en-US"/>
              </w:rPr>
              <w:t>Maximum percentage of funding reduction for failure to fulfil a given obligation during project implementation (% of the funding awarded to a given project partner)</w:t>
            </w:r>
            <w:r>
              <w:rPr>
                <w:rFonts w:ascii="Arial" w:hAnsi="Arial" w:cs="Arial"/>
                <w:sz w:val="24"/>
                <w:szCs w:val="24"/>
                <w:lang w:val="en-US"/>
              </w:rPr>
              <w:t xml:space="preserve">: </w:t>
            </w:r>
            <w:r w:rsidRPr="00313BD0">
              <w:rPr>
                <w:rFonts w:ascii="Arial" w:hAnsi="Arial" w:cs="Arial"/>
                <w:sz w:val="24"/>
                <w:szCs w:val="24"/>
                <w:lang w:val="en-US"/>
              </w:rPr>
              <w:t>0</w:t>
            </w:r>
            <w:r w:rsidR="002B7C27">
              <w:rPr>
                <w:rFonts w:ascii="Arial" w:hAnsi="Arial" w:cs="Arial"/>
                <w:sz w:val="24"/>
                <w:szCs w:val="24"/>
                <w:lang w:val="en-US"/>
              </w:rPr>
              <w:t>,</w:t>
            </w:r>
            <w:r w:rsidRPr="00313BD0">
              <w:rPr>
                <w:rFonts w:ascii="Arial" w:hAnsi="Arial" w:cs="Arial"/>
                <w:sz w:val="24"/>
                <w:szCs w:val="24"/>
                <w:lang w:val="en-US"/>
              </w:rPr>
              <w:t>4%</w:t>
            </w:r>
            <w:r w:rsidR="00B6458E">
              <w:rPr>
                <w:rFonts w:ascii="Arial" w:hAnsi="Arial" w:cs="Arial"/>
                <w:sz w:val="24"/>
                <w:szCs w:val="24"/>
                <w:lang w:val="en-US"/>
              </w:rPr>
              <w:t>.</w:t>
            </w:r>
          </w:p>
          <w:p w14:paraId="0B5BE059" w14:textId="77777777" w:rsidR="00313BD0" w:rsidRDefault="00313BD0">
            <w:pPr>
              <w:pStyle w:val="ListParagraph"/>
              <w:numPr>
                <w:ilvl w:val="0"/>
                <w:numId w:val="175"/>
              </w:numPr>
              <w:tabs>
                <w:tab w:val="left" w:pos="296"/>
              </w:tabs>
              <w:spacing w:beforeLines="60" w:before="144" w:afterLines="60" w:after="144" w:line="360" w:lineRule="auto"/>
              <w:rPr>
                <w:rFonts w:ascii="Arial" w:hAnsi="Arial" w:cs="Arial"/>
                <w:sz w:val="24"/>
                <w:szCs w:val="24"/>
                <w:lang w:val="en-US"/>
              </w:rPr>
            </w:pPr>
            <w:r>
              <w:rPr>
                <w:rFonts w:ascii="Arial" w:hAnsi="Arial" w:cs="Arial"/>
                <w:b/>
                <w:bCs/>
                <w:sz w:val="24"/>
                <w:szCs w:val="24"/>
                <w:lang w:val="en-US"/>
              </w:rPr>
              <w:t>Partner obligation 3:</w:t>
            </w:r>
            <w:r>
              <w:rPr>
                <w:rFonts w:ascii="Arial" w:hAnsi="Arial" w:cs="Arial"/>
                <w:sz w:val="24"/>
                <w:szCs w:val="24"/>
                <w:lang w:val="en-US"/>
              </w:rPr>
              <w:t xml:space="preserve"> </w:t>
            </w:r>
            <w:r w:rsidRPr="00313BD0">
              <w:rPr>
                <w:rFonts w:ascii="Arial" w:hAnsi="Arial" w:cs="Arial"/>
                <w:sz w:val="24"/>
                <w:szCs w:val="24"/>
                <w:lang w:val="en-US"/>
              </w:rPr>
              <w:t>Place permanent information boards or commemorative plaques in public which contain the Programme logo – in projects involving material investments or the purchase of equipment, with a value above EUR 100,000.</w:t>
            </w:r>
            <w:r>
              <w:rPr>
                <w:rFonts w:ascii="Arial" w:hAnsi="Arial" w:cs="Arial"/>
                <w:sz w:val="24"/>
                <w:szCs w:val="24"/>
                <w:lang w:val="en-US"/>
              </w:rPr>
              <w:t xml:space="preserve"> Or </w:t>
            </w:r>
            <w:r w:rsidRPr="00313BD0">
              <w:rPr>
                <w:rFonts w:ascii="Arial" w:hAnsi="Arial" w:cs="Arial"/>
                <w:sz w:val="24"/>
                <w:szCs w:val="24"/>
                <w:lang w:val="en-US"/>
              </w:rPr>
              <w:t>place in public at least one poster with a minimum size of A3 or a similar size electronic display, with information about the project and support from the Interreg – in other projects not listed in point 3a.</w:t>
            </w:r>
            <w:r>
              <w:rPr>
                <w:rFonts w:ascii="Arial" w:hAnsi="Arial" w:cs="Arial"/>
                <w:sz w:val="24"/>
                <w:szCs w:val="24"/>
                <w:lang w:val="en-US"/>
              </w:rPr>
              <w:br/>
            </w:r>
            <w:r w:rsidRPr="00313BD0">
              <w:rPr>
                <w:rFonts w:ascii="Arial" w:hAnsi="Arial" w:cs="Arial"/>
                <w:sz w:val="24"/>
                <w:szCs w:val="24"/>
                <w:lang w:val="en-US"/>
              </w:rPr>
              <w:t>Maximum percentage of funding reduction for failure to fulfil a given obligation during project implementation (% of the funding awarded to a given project partner)</w:t>
            </w:r>
            <w:r>
              <w:rPr>
                <w:rFonts w:ascii="Arial" w:hAnsi="Arial" w:cs="Arial"/>
                <w:sz w:val="24"/>
                <w:szCs w:val="24"/>
                <w:lang w:val="en-US"/>
              </w:rPr>
              <w:t>: 0,4%</w:t>
            </w:r>
            <w:r w:rsidR="00B6458E">
              <w:rPr>
                <w:rFonts w:ascii="Arial" w:hAnsi="Arial" w:cs="Arial"/>
                <w:sz w:val="24"/>
                <w:szCs w:val="24"/>
                <w:lang w:val="en-US"/>
              </w:rPr>
              <w:t>.</w:t>
            </w:r>
          </w:p>
          <w:p w14:paraId="2D404F0B" w14:textId="7A4EDBEB" w:rsidR="002B7C27" w:rsidRDefault="002B7C27">
            <w:pPr>
              <w:pStyle w:val="ListParagraph"/>
              <w:numPr>
                <w:ilvl w:val="0"/>
                <w:numId w:val="175"/>
              </w:numPr>
              <w:tabs>
                <w:tab w:val="left" w:pos="296"/>
              </w:tabs>
              <w:spacing w:beforeLines="60" w:before="144" w:afterLines="60" w:after="144" w:line="360" w:lineRule="auto"/>
              <w:rPr>
                <w:rFonts w:ascii="Arial" w:hAnsi="Arial" w:cs="Arial"/>
                <w:sz w:val="24"/>
                <w:szCs w:val="24"/>
                <w:lang w:val="en-US"/>
              </w:rPr>
            </w:pPr>
            <w:r>
              <w:rPr>
                <w:rFonts w:ascii="Arial" w:hAnsi="Arial" w:cs="Arial"/>
                <w:b/>
                <w:bCs/>
                <w:sz w:val="24"/>
                <w:szCs w:val="24"/>
                <w:lang w:val="en-US"/>
              </w:rPr>
              <w:t>Partner obligation 4:</w:t>
            </w:r>
            <w:r>
              <w:rPr>
                <w:rFonts w:ascii="Arial" w:hAnsi="Arial" w:cs="Arial"/>
                <w:sz w:val="24"/>
                <w:szCs w:val="24"/>
                <w:lang w:val="en-US"/>
              </w:rPr>
              <w:t xml:space="preserve"> </w:t>
            </w:r>
            <w:r w:rsidRPr="002B7C27">
              <w:rPr>
                <w:rFonts w:ascii="Arial" w:hAnsi="Arial" w:cs="Arial"/>
                <w:sz w:val="24"/>
                <w:szCs w:val="24"/>
                <w:lang w:val="en-US"/>
              </w:rPr>
              <w:t>For projects of strategic importance – organise an information event involving the Managing Authority and the European Commission.</w:t>
            </w:r>
            <w:r>
              <w:rPr>
                <w:rFonts w:ascii="Arial" w:hAnsi="Arial" w:cs="Arial"/>
                <w:sz w:val="24"/>
                <w:szCs w:val="24"/>
                <w:lang w:val="en-US"/>
              </w:rPr>
              <w:br/>
            </w:r>
            <w:r w:rsidRPr="002B7C27">
              <w:rPr>
                <w:rFonts w:ascii="Arial" w:hAnsi="Arial" w:cs="Arial"/>
                <w:sz w:val="24"/>
                <w:szCs w:val="24"/>
                <w:lang w:val="en-US"/>
              </w:rPr>
              <w:t>Maximum percentage of funding reduction for failure to fulfil a given obligation during project implementation (% of the funding awarded to a given project partner)</w:t>
            </w:r>
            <w:r>
              <w:rPr>
                <w:rFonts w:ascii="Arial" w:hAnsi="Arial" w:cs="Arial"/>
                <w:sz w:val="24"/>
                <w:szCs w:val="24"/>
                <w:lang w:val="en-US"/>
              </w:rPr>
              <w:t xml:space="preserve">: </w:t>
            </w:r>
            <w:r w:rsidRPr="002B7C27">
              <w:rPr>
                <w:rFonts w:ascii="Arial" w:hAnsi="Arial" w:cs="Arial"/>
                <w:sz w:val="24"/>
                <w:szCs w:val="24"/>
                <w:lang w:val="en-US"/>
              </w:rPr>
              <w:t>0</w:t>
            </w:r>
            <w:r>
              <w:rPr>
                <w:rFonts w:ascii="Arial" w:hAnsi="Arial" w:cs="Arial"/>
                <w:sz w:val="24"/>
                <w:szCs w:val="24"/>
                <w:lang w:val="en-US"/>
              </w:rPr>
              <w:t>,</w:t>
            </w:r>
            <w:r w:rsidRPr="002B7C27">
              <w:rPr>
                <w:rFonts w:ascii="Arial" w:hAnsi="Arial" w:cs="Arial"/>
                <w:sz w:val="24"/>
                <w:szCs w:val="24"/>
                <w:lang w:val="en-US"/>
              </w:rPr>
              <w:t>4%</w:t>
            </w:r>
            <w:r>
              <w:rPr>
                <w:rFonts w:ascii="Arial" w:hAnsi="Arial" w:cs="Arial"/>
                <w:sz w:val="24"/>
                <w:szCs w:val="24"/>
                <w:lang w:val="en-US"/>
              </w:rPr>
              <w:t>.</w:t>
            </w:r>
          </w:p>
          <w:p w14:paraId="297BF661" w14:textId="3E57B497" w:rsidR="002B7C27" w:rsidRPr="00313BD0" w:rsidRDefault="002B7C27">
            <w:pPr>
              <w:pStyle w:val="ListParagraph"/>
              <w:numPr>
                <w:ilvl w:val="0"/>
                <w:numId w:val="175"/>
              </w:numPr>
              <w:tabs>
                <w:tab w:val="left" w:pos="296"/>
              </w:tabs>
              <w:spacing w:beforeLines="60" w:before="144" w:afterLines="60" w:after="144" w:line="360" w:lineRule="auto"/>
              <w:rPr>
                <w:rFonts w:ascii="Arial" w:hAnsi="Arial" w:cs="Arial"/>
                <w:sz w:val="24"/>
                <w:szCs w:val="24"/>
                <w:lang w:val="en-US"/>
              </w:rPr>
            </w:pPr>
            <w:r>
              <w:rPr>
                <w:rFonts w:ascii="Arial" w:hAnsi="Arial" w:cs="Arial"/>
                <w:b/>
                <w:bCs/>
                <w:sz w:val="24"/>
                <w:szCs w:val="24"/>
                <w:lang w:val="en-US"/>
              </w:rPr>
              <w:t>Partner obligation 5:</w:t>
            </w:r>
            <w:r>
              <w:rPr>
                <w:rFonts w:ascii="Arial" w:hAnsi="Arial" w:cs="Arial"/>
                <w:sz w:val="24"/>
                <w:szCs w:val="24"/>
                <w:lang w:val="en-US"/>
              </w:rPr>
              <w:t xml:space="preserve"> </w:t>
            </w:r>
            <w:r w:rsidRPr="002B7C27">
              <w:rPr>
                <w:rFonts w:ascii="Arial" w:hAnsi="Arial" w:cs="Arial"/>
                <w:sz w:val="24"/>
                <w:szCs w:val="24"/>
                <w:lang w:val="en-US"/>
              </w:rPr>
              <w:t>Other communication activities (except those listed in points 1 to 4): when implementing the visibility, transparency, and communication activities, use the Programme logo, with the EU emblem.</w:t>
            </w:r>
            <w:r>
              <w:rPr>
                <w:rFonts w:ascii="Arial" w:hAnsi="Arial" w:cs="Arial"/>
                <w:sz w:val="24"/>
                <w:szCs w:val="24"/>
                <w:lang w:val="en-US"/>
              </w:rPr>
              <w:br/>
            </w:r>
            <w:r w:rsidRPr="002B7C27">
              <w:rPr>
                <w:rFonts w:ascii="Arial" w:hAnsi="Arial" w:cs="Arial"/>
                <w:sz w:val="24"/>
                <w:szCs w:val="24"/>
                <w:lang w:val="en-US"/>
              </w:rPr>
              <w:t>Maximum percentage of funding reduction for failure to fulfil a given obligation during project implementation (% of the funding awarded to a given project partner)</w:t>
            </w:r>
            <w:r>
              <w:rPr>
                <w:rFonts w:ascii="Arial" w:hAnsi="Arial" w:cs="Arial"/>
                <w:sz w:val="24"/>
                <w:szCs w:val="24"/>
                <w:lang w:val="en-US"/>
              </w:rPr>
              <w:t xml:space="preserve">: </w:t>
            </w:r>
            <w:r w:rsidRPr="002B7C27">
              <w:rPr>
                <w:rFonts w:ascii="Arial" w:hAnsi="Arial" w:cs="Arial"/>
                <w:sz w:val="24"/>
                <w:szCs w:val="24"/>
                <w:lang w:val="en-US"/>
              </w:rPr>
              <w:t>0</w:t>
            </w:r>
            <w:r>
              <w:rPr>
                <w:rFonts w:ascii="Arial" w:hAnsi="Arial" w:cs="Arial"/>
                <w:sz w:val="24"/>
                <w:szCs w:val="24"/>
                <w:lang w:val="en-US"/>
              </w:rPr>
              <w:t>,</w:t>
            </w:r>
            <w:r w:rsidRPr="002B7C27">
              <w:rPr>
                <w:rFonts w:ascii="Arial" w:hAnsi="Arial" w:cs="Arial"/>
                <w:sz w:val="24"/>
                <w:szCs w:val="24"/>
                <w:lang w:val="en-US"/>
              </w:rPr>
              <w:t>1% per unit default, maximum 0</w:t>
            </w:r>
            <w:r>
              <w:rPr>
                <w:rFonts w:ascii="Arial" w:hAnsi="Arial" w:cs="Arial"/>
                <w:sz w:val="24"/>
                <w:szCs w:val="24"/>
                <w:lang w:val="en-US"/>
              </w:rPr>
              <w:t>,</w:t>
            </w:r>
            <w:r w:rsidRPr="002B7C27">
              <w:rPr>
                <w:rFonts w:ascii="Arial" w:hAnsi="Arial" w:cs="Arial"/>
                <w:sz w:val="24"/>
                <w:szCs w:val="24"/>
                <w:lang w:val="en-US"/>
              </w:rPr>
              <w:t>4%</w:t>
            </w:r>
            <w:r>
              <w:rPr>
                <w:rFonts w:ascii="Arial" w:hAnsi="Arial" w:cs="Arial"/>
                <w:sz w:val="24"/>
                <w:szCs w:val="24"/>
                <w:lang w:val="en-US"/>
              </w:rPr>
              <w:t>.</w:t>
            </w:r>
          </w:p>
        </w:tc>
      </w:tr>
    </w:tbl>
    <w:p w14:paraId="45C196D7" w14:textId="14C12A49" w:rsidR="00A745AB" w:rsidRPr="003D0D34" w:rsidRDefault="00A745AB"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lastRenderedPageBreak/>
        <w:t>Additional duties</w:t>
      </w:r>
    </w:p>
    <w:p w14:paraId="152CB271" w14:textId="77777777" w:rsidR="00A745AB" w:rsidRPr="003D0D34" w:rsidRDefault="00A745AB"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partners are required to submit to the Joint Secretariat:</w:t>
      </w:r>
    </w:p>
    <w:p w14:paraId="62340C23" w14:textId="77777777" w:rsidR="009B79DD" w:rsidRPr="003D0D34" w:rsidRDefault="009B79DD">
      <w:pPr>
        <w:pStyle w:val="ListParagraph"/>
        <w:numPr>
          <w:ilvl w:val="0"/>
          <w:numId w:val="106"/>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P</w:t>
      </w:r>
      <w:r w:rsidR="00A745AB" w:rsidRPr="003D0D34">
        <w:rPr>
          <w:rFonts w:ascii="Arial" w:hAnsi="Arial" w:cs="Arial"/>
          <w:sz w:val="24"/>
          <w:szCs w:val="24"/>
          <w:lang w:val="en-US"/>
        </w:rPr>
        <w:t xml:space="preserve">hotographic and audiovisual documentation of the project implementation (including photos, films, webcasts, radio and TV broadcasts or scans of press articles). The technical and qualitative parameters of the selected materials are defined in the </w:t>
      </w:r>
      <w:r w:rsidR="00A745AB" w:rsidRPr="003D0D34">
        <w:rPr>
          <w:rFonts w:ascii="Arial" w:hAnsi="Arial" w:cs="Arial"/>
          <w:b/>
          <w:bCs/>
          <w:sz w:val="24"/>
          <w:szCs w:val="24"/>
          <w:lang w:val="en-US"/>
        </w:rPr>
        <w:t>Beneficiary Communication Guide</w:t>
      </w:r>
      <w:r w:rsidR="00A745AB" w:rsidRPr="003D0D34">
        <w:rPr>
          <w:rFonts w:ascii="Arial" w:hAnsi="Arial" w:cs="Arial"/>
          <w:sz w:val="24"/>
          <w:szCs w:val="24"/>
          <w:lang w:val="en-US"/>
        </w:rPr>
        <w:t>.</w:t>
      </w:r>
    </w:p>
    <w:p w14:paraId="4D32BA6A" w14:textId="77777777" w:rsidR="009B79DD" w:rsidRPr="003D0D34" w:rsidRDefault="00A745AB" w:rsidP="003D0D34">
      <w:pPr>
        <w:pStyle w:val="ListParagraph"/>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Partners are required to consent to the use of this documentation by the Managing Authority or JS in their information and promotion activities. The transfer of the rights to the documentation will take place based on separate, free license agreements.</w:t>
      </w:r>
    </w:p>
    <w:p w14:paraId="6743F0D8" w14:textId="3A775954" w:rsidR="00A745AB" w:rsidRPr="003D0D34" w:rsidRDefault="009B79DD">
      <w:pPr>
        <w:pStyle w:val="ListParagraph"/>
        <w:numPr>
          <w:ilvl w:val="0"/>
          <w:numId w:val="106"/>
        </w:numPr>
        <w:tabs>
          <w:tab w:val="left" w:pos="296"/>
        </w:tabs>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I</w:t>
      </w:r>
      <w:r w:rsidR="00A745AB" w:rsidRPr="003D0D34">
        <w:rPr>
          <w:rFonts w:ascii="Arial" w:hAnsi="Arial" w:cs="Arial"/>
          <w:sz w:val="24"/>
          <w:szCs w:val="24"/>
          <w:lang w:val="en-US"/>
        </w:rPr>
        <w:t xml:space="preserve">nformation on planned and ongoing activities concerning visibility, </w:t>
      </w:r>
      <w:r w:rsidR="000B1CEC" w:rsidRPr="003D0D34">
        <w:rPr>
          <w:rFonts w:ascii="Arial" w:hAnsi="Arial" w:cs="Arial"/>
          <w:sz w:val="24"/>
          <w:szCs w:val="24"/>
          <w:lang w:val="en-US"/>
        </w:rPr>
        <w:t>transparency,</w:t>
      </w:r>
      <w:r w:rsidR="00A745AB" w:rsidRPr="003D0D34">
        <w:rPr>
          <w:rFonts w:ascii="Arial" w:hAnsi="Arial" w:cs="Arial"/>
          <w:sz w:val="24"/>
          <w:szCs w:val="24"/>
          <w:lang w:val="en-US"/>
        </w:rPr>
        <w:t xml:space="preserve"> and communication in the project (e.g.</w:t>
      </w:r>
      <w:r w:rsidRPr="003D0D34">
        <w:rPr>
          <w:rFonts w:ascii="Arial" w:hAnsi="Arial" w:cs="Arial"/>
          <w:sz w:val="24"/>
          <w:szCs w:val="24"/>
          <w:lang w:val="en-US"/>
        </w:rPr>
        <w:t>,</w:t>
      </w:r>
      <w:r w:rsidR="00A745AB" w:rsidRPr="003D0D34">
        <w:rPr>
          <w:rFonts w:ascii="Arial" w:hAnsi="Arial" w:cs="Arial"/>
          <w:sz w:val="24"/>
          <w:szCs w:val="24"/>
          <w:lang w:val="en-US"/>
        </w:rPr>
        <w:t xml:space="preserve"> organisation of conferences) and completed significant stages of the project, including outputs and results (e.g.</w:t>
      </w:r>
      <w:r w:rsidRPr="003D0D34">
        <w:rPr>
          <w:rFonts w:ascii="Arial" w:hAnsi="Arial" w:cs="Arial"/>
          <w:sz w:val="24"/>
          <w:szCs w:val="24"/>
          <w:lang w:val="en-US"/>
        </w:rPr>
        <w:t>,</w:t>
      </w:r>
      <w:r w:rsidR="00A745AB" w:rsidRPr="003D0D34">
        <w:rPr>
          <w:rFonts w:ascii="Arial" w:hAnsi="Arial" w:cs="Arial"/>
          <w:sz w:val="24"/>
          <w:szCs w:val="24"/>
          <w:lang w:val="en-US"/>
        </w:rPr>
        <w:t xml:space="preserve"> publication). This also applies to products developed by external contractors on behalf of partners (e.g.</w:t>
      </w:r>
      <w:r w:rsidRPr="003D0D34">
        <w:rPr>
          <w:rFonts w:ascii="Arial" w:hAnsi="Arial" w:cs="Arial"/>
          <w:sz w:val="24"/>
          <w:szCs w:val="24"/>
          <w:lang w:val="en-US"/>
        </w:rPr>
        <w:t>,</w:t>
      </w:r>
      <w:r w:rsidR="00A745AB" w:rsidRPr="003D0D34">
        <w:rPr>
          <w:rFonts w:ascii="Arial" w:hAnsi="Arial" w:cs="Arial"/>
          <w:sz w:val="24"/>
          <w:szCs w:val="24"/>
          <w:lang w:val="en-US"/>
        </w:rPr>
        <w:t xml:space="preserve"> preparation of a study report).</w:t>
      </w:r>
    </w:p>
    <w:tbl>
      <w:tblPr>
        <w:tblStyle w:val="TableGrid"/>
        <w:tblW w:w="0" w:type="auto"/>
        <w:tblInd w:w="-5" w:type="dxa"/>
        <w:tblLook w:val="04A0" w:firstRow="1" w:lastRow="0" w:firstColumn="1" w:lastColumn="0" w:noHBand="0" w:noVBand="1"/>
      </w:tblPr>
      <w:tblGrid>
        <w:gridCol w:w="9108"/>
      </w:tblGrid>
      <w:tr w:rsidR="003D0D34" w:rsidRPr="003113CA" w14:paraId="792FC827" w14:textId="77777777" w:rsidTr="009B79DD">
        <w:tc>
          <w:tcPr>
            <w:tcW w:w="9108" w:type="dxa"/>
          </w:tcPr>
          <w:p w14:paraId="1788E116" w14:textId="67FD3EED" w:rsidR="009B79DD" w:rsidRPr="003D0D34" w:rsidRDefault="009B79DD" w:rsidP="003D0D34">
            <w:pPr>
              <w:tabs>
                <w:tab w:val="left" w:pos="296"/>
              </w:tabs>
              <w:spacing w:beforeLines="60" w:before="144" w:afterLines="60" w:after="144" w:line="360" w:lineRule="auto"/>
              <w:rPr>
                <w:rFonts w:ascii="Arial" w:eastAsiaTheme="majorEastAsia" w:hAnsi="Arial" w:cs="Arial"/>
                <w:i/>
                <w:iCs/>
                <w:sz w:val="24"/>
                <w:szCs w:val="24"/>
                <w:lang w:val="en-US"/>
              </w:rPr>
            </w:pPr>
            <w:r w:rsidRPr="006820F6">
              <w:rPr>
                <w:rFonts w:ascii="Arial" w:eastAsiaTheme="majorEastAsia" w:hAnsi="Arial" w:cs="Arial"/>
                <w:b/>
                <w:bCs/>
                <w:sz w:val="24"/>
                <w:szCs w:val="24"/>
                <w:lang w:val="en-GB"/>
              </w:rPr>
              <w:t>Note:</w:t>
            </w:r>
            <w:r w:rsidRPr="003D0D34">
              <w:rPr>
                <w:rFonts w:ascii="Arial" w:eastAsiaTheme="majorEastAsia" w:hAnsi="Arial" w:cs="Arial"/>
                <w:i/>
                <w:iCs/>
                <w:sz w:val="24"/>
                <w:szCs w:val="24"/>
                <w:lang w:val="en-GB"/>
              </w:rPr>
              <w:t xml:space="preserve"> </w:t>
            </w:r>
            <w:r w:rsidRPr="003D0D34">
              <w:rPr>
                <w:rFonts w:ascii="Arial" w:hAnsi="Arial" w:cs="Arial"/>
                <w:sz w:val="24"/>
                <w:szCs w:val="24"/>
                <w:lang w:val="en-US"/>
              </w:rPr>
              <w:t xml:space="preserve">More </w:t>
            </w:r>
            <w:r w:rsidR="00101BFB" w:rsidRPr="003D0D34">
              <w:rPr>
                <w:rFonts w:ascii="Arial" w:hAnsi="Arial" w:cs="Arial"/>
                <w:sz w:val="24"/>
                <w:szCs w:val="24"/>
                <w:lang w:val="en-US"/>
              </w:rPr>
              <w:t>additional duties</w:t>
            </w:r>
            <w:r w:rsidR="008E3CA3" w:rsidRPr="003D0D34">
              <w:rPr>
                <w:rFonts w:ascii="Arial" w:hAnsi="Arial" w:cs="Arial"/>
                <w:sz w:val="24"/>
                <w:szCs w:val="24"/>
                <w:lang w:val="en-US"/>
              </w:rPr>
              <w:t xml:space="preserve"> (i.a., delivery of a project success </w:t>
            </w:r>
            <w:r w:rsidR="002709C0" w:rsidRPr="003D0D34">
              <w:rPr>
                <w:rFonts w:ascii="Arial" w:hAnsi="Arial" w:cs="Arial"/>
                <w:sz w:val="24"/>
                <w:szCs w:val="24"/>
                <w:lang w:val="en-US"/>
              </w:rPr>
              <w:t>story) are</w:t>
            </w:r>
            <w:r w:rsidRPr="003D0D34">
              <w:rPr>
                <w:rFonts w:ascii="Arial" w:hAnsi="Arial" w:cs="Arial"/>
                <w:sz w:val="24"/>
                <w:szCs w:val="24"/>
                <w:lang w:val="en-US"/>
              </w:rPr>
              <w:t xml:space="preserve"> provided in the </w:t>
            </w:r>
            <w:r w:rsidRPr="003D0D34">
              <w:rPr>
                <w:rFonts w:ascii="Arial" w:hAnsi="Arial" w:cs="Arial"/>
                <w:b/>
                <w:bCs/>
                <w:sz w:val="24"/>
                <w:szCs w:val="24"/>
                <w:lang w:val="en-US"/>
              </w:rPr>
              <w:t>Beneficiary Communication Guide</w:t>
            </w:r>
            <w:r w:rsidRPr="003D0D34">
              <w:rPr>
                <w:rFonts w:ascii="Arial" w:hAnsi="Arial" w:cs="Arial"/>
                <w:sz w:val="24"/>
                <w:szCs w:val="24"/>
                <w:lang w:val="en-US"/>
              </w:rPr>
              <w:t>.</w:t>
            </w:r>
          </w:p>
        </w:tc>
      </w:tr>
    </w:tbl>
    <w:p w14:paraId="7F8DF726" w14:textId="77777777" w:rsidR="00A745AB" w:rsidRPr="003D0D34" w:rsidRDefault="00A745AB" w:rsidP="003D0D34">
      <w:pPr>
        <w:tabs>
          <w:tab w:val="left" w:pos="296"/>
        </w:tab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This information should be sent to the Joint Secretariat via e-mail at least 14 days before the planned activity and with no delay after the completion of important stages of the project, including the achievement of the result or delivery of the product.</w:t>
      </w:r>
    </w:p>
    <w:tbl>
      <w:tblPr>
        <w:tblStyle w:val="TableGrid"/>
        <w:tblW w:w="0" w:type="auto"/>
        <w:tblLook w:val="04A0" w:firstRow="1" w:lastRow="0" w:firstColumn="1" w:lastColumn="0" w:noHBand="0" w:noVBand="1"/>
      </w:tblPr>
      <w:tblGrid>
        <w:gridCol w:w="9103"/>
      </w:tblGrid>
      <w:tr w:rsidR="003D0D34" w:rsidRPr="003113CA" w14:paraId="3F875DEF" w14:textId="77777777" w:rsidTr="00D43C95">
        <w:tc>
          <w:tcPr>
            <w:tcW w:w="9103" w:type="dxa"/>
          </w:tcPr>
          <w:p w14:paraId="5313F413" w14:textId="3BB2A721" w:rsidR="00D43C95" w:rsidRPr="003D0D34" w:rsidRDefault="00D43C95" w:rsidP="003D0D34">
            <w:pPr>
              <w:spacing w:beforeLines="60" w:before="144" w:afterLines="60" w:after="144" w:line="360" w:lineRule="auto"/>
              <w:rPr>
                <w:rFonts w:ascii="Arial" w:eastAsiaTheme="majorEastAsia" w:hAnsi="Arial" w:cs="Arial"/>
                <w:sz w:val="24"/>
                <w:szCs w:val="24"/>
                <w:lang w:val="en-US"/>
              </w:rPr>
            </w:pPr>
            <w:r w:rsidRPr="006820F6">
              <w:rPr>
                <w:rFonts w:ascii="Arial" w:eastAsiaTheme="majorEastAsia" w:hAnsi="Arial" w:cs="Arial"/>
                <w:b/>
                <w:bCs/>
                <w:sz w:val="24"/>
                <w:szCs w:val="24"/>
                <w:lang w:val="en-GB"/>
              </w:rPr>
              <w:t>Note:</w:t>
            </w:r>
            <w:r w:rsidRPr="003D0D34">
              <w:rPr>
                <w:rFonts w:ascii="Arial" w:eastAsiaTheme="majorEastAsia" w:hAnsi="Arial" w:cs="Arial"/>
                <w:sz w:val="24"/>
                <w:szCs w:val="24"/>
                <w:lang w:val="en-US"/>
              </w:rPr>
              <w:t xml:space="preserve"> </w:t>
            </w:r>
            <w:r w:rsidRPr="003D0D34">
              <w:rPr>
                <w:rFonts w:ascii="Arial" w:hAnsi="Arial" w:cs="Arial"/>
                <w:sz w:val="24"/>
                <w:szCs w:val="24"/>
                <w:lang w:val="en-US"/>
              </w:rPr>
              <w:t xml:space="preserve">Additional </w:t>
            </w:r>
            <w:r w:rsidR="00CC4762" w:rsidRPr="003D0D34">
              <w:rPr>
                <w:rFonts w:ascii="Arial" w:hAnsi="Arial" w:cs="Arial"/>
                <w:sz w:val="24"/>
                <w:szCs w:val="24"/>
                <w:lang w:val="en-US"/>
              </w:rPr>
              <w:t xml:space="preserve">communication </w:t>
            </w:r>
            <w:r w:rsidRPr="003D0D34">
              <w:rPr>
                <w:rFonts w:ascii="Arial" w:hAnsi="Arial" w:cs="Arial"/>
                <w:sz w:val="24"/>
                <w:szCs w:val="24"/>
                <w:lang w:val="en-US"/>
              </w:rPr>
              <w:t xml:space="preserve">obligations for Polish beneficiaries of subsidies from the state budget and state earmarked funds are stipulated in Annex </w:t>
            </w:r>
            <w:r w:rsidR="0073295D" w:rsidRPr="003D0D34">
              <w:rPr>
                <w:rFonts w:ascii="Arial" w:hAnsi="Arial" w:cs="Arial"/>
                <w:sz w:val="24"/>
                <w:szCs w:val="24"/>
                <w:lang w:val="en-US"/>
              </w:rPr>
              <w:t>2.</w:t>
            </w:r>
          </w:p>
        </w:tc>
      </w:tr>
    </w:tbl>
    <w:p w14:paraId="510E9491" w14:textId="77777777" w:rsidR="00D43C95" w:rsidRPr="003D0D34" w:rsidRDefault="00D43C95" w:rsidP="003D0D34">
      <w:pPr>
        <w:spacing w:beforeLines="60" w:before="144" w:afterLines="60" w:after="144" w:line="360" w:lineRule="auto"/>
        <w:rPr>
          <w:rFonts w:ascii="Arial" w:eastAsiaTheme="majorEastAsia" w:hAnsi="Arial" w:cs="Arial"/>
          <w:sz w:val="24"/>
          <w:szCs w:val="24"/>
          <w:lang w:val="en-US"/>
        </w:rPr>
      </w:pPr>
    </w:p>
    <w:p w14:paraId="69763C1A" w14:textId="11B49277" w:rsidR="003E562D" w:rsidRPr="003D0D34" w:rsidRDefault="001A7C11" w:rsidP="003D0D34">
      <w:pPr>
        <w:pStyle w:val="Heading3"/>
        <w:spacing w:after="120" w:line="360" w:lineRule="auto"/>
        <w:rPr>
          <w:rFonts w:ascii="Arial" w:hAnsi="Arial" w:cs="Arial"/>
          <w:color w:val="auto"/>
          <w:lang w:val="en-GB"/>
        </w:rPr>
      </w:pPr>
      <w:bookmarkStart w:id="148" w:name="_Toc122435109"/>
      <w:r w:rsidRPr="003D0D34">
        <w:rPr>
          <w:rFonts w:ascii="Arial" w:hAnsi="Arial" w:cs="Arial"/>
          <w:color w:val="auto"/>
          <w:lang w:val="en-GB"/>
        </w:rPr>
        <w:t>3</w:t>
      </w:r>
      <w:r w:rsidR="003E562D" w:rsidRPr="003D0D34">
        <w:rPr>
          <w:rFonts w:ascii="Arial" w:hAnsi="Arial" w:cs="Arial"/>
          <w:color w:val="auto"/>
          <w:lang w:val="en-GB"/>
        </w:rPr>
        <w:t>.2 Preparation of the Communication Plan</w:t>
      </w:r>
      <w:bookmarkEnd w:id="148"/>
    </w:p>
    <w:p w14:paraId="0D70C200" w14:textId="4D87AD9E" w:rsidR="003E562D" w:rsidRPr="003D0D34" w:rsidRDefault="003E562D"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partners jointly plan communication</w:t>
      </w:r>
      <w:r w:rsidR="000F26FF" w:rsidRPr="003D0D34">
        <w:rPr>
          <w:rFonts w:ascii="Arial" w:hAnsi="Arial" w:cs="Arial"/>
          <w:sz w:val="24"/>
          <w:szCs w:val="24"/>
          <w:lang w:val="en-US"/>
        </w:rPr>
        <w:t xml:space="preserve"> activities</w:t>
      </w:r>
      <w:r w:rsidRPr="003D0D34">
        <w:rPr>
          <w:rFonts w:ascii="Arial" w:hAnsi="Arial" w:cs="Arial"/>
          <w:sz w:val="24"/>
          <w:szCs w:val="24"/>
          <w:lang w:val="en-US"/>
        </w:rPr>
        <w:t xml:space="preserve"> in a project and complete the project communication plan, which is an attachment to the </w:t>
      </w:r>
      <w:r w:rsidR="00171166" w:rsidRPr="003D0D34">
        <w:rPr>
          <w:rFonts w:ascii="Arial" w:hAnsi="Arial" w:cs="Arial"/>
          <w:sz w:val="24"/>
          <w:szCs w:val="24"/>
          <w:lang w:val="en-US"/>
        </w:rPr>
        <w:t>Application Form</w:t>
      </w:r>
      <w:r w:rsidRPr="003D0D34">
        <w:rPr>
          <w:rFonts w:ascii="Arial" w:hAnsi="Arial" w:cs="Arial"/>
          <w:sz w:val="24"/>
          <w:szCs w:val="24"/>
          <w:lang w:val="en-US"/>
        </w:rPr>
        <w:t xml:space="preserve">. </w:t>
      </w:r>
      <w:r w:rsidR="00944926" w:rsidRPr="003D0D34">
        <w:rPr>
          <w:rFonts w:ascii="Arial" w:hAnsi="Arial" w:cs="Arial"/>
          <w:sz w:val="24"/>
          <w:szCs w:val="24"/>
          <w:lang w:val="en-US"/>
        </w:rPr>
        <w:t>The</w:t>
      </w:r>
      <w:r w:rsidRPr="003D0D34">
        <w:rPr>
          <w:rFonts w:ascii="Arial" w:hAnsi="Arial" w:cs="Arial"/>
          <w:sz w:val="24"/>
          <w:szCs w:val="24"/>
          <w:lang w:val="en-US"/>
        </w:rPr>
        <w:t xml:space="preserve"> </w:t>
      </w:r>
      <w:r w:rsidR="00944926" w:rsidRPr="003D0D34">
        <w:rPr>
          <w:rFonts w:ascii="Arial" w:hAnsi="Arial" w:cs="Arial"/>
          <w:sz w:val="24"/>
          <w:szCs w:val="24"/>
          <w:lang w:val="en-US"/>
        </w:rPr>
        <w:t xml:space="preserve">Communication Plan should </w:t>
      </w:r>
      <w:r w:rsidRPr="003D0D34">
        <w:rPr>
          <w:rFonts w:ascii="Arial" w:hAnsi="Arial" w:cs="Arial"/>
          <w:sz w:val="24"/>
          <w:szCs w:val="24"/>
          <w:lang w:val="en-US"/>
        </w:rPr>
        <w:t>indicate:</w:t>
      </w:r>
    </w:p>
    <w:p w14:paraId="1DB45BF7" w14:textId="231B06F1" w:rsidR="003E562D" w:rsidRPr="003D0D34" w:rsidRDefault="003E562D">
      <w:pPr>
        <w:pStyle w:val="ListParagraph"/>
        <w:numPr>
          <w:ilvl w:val="0"/>
          <w:numId w:val="107"/>
        </w:numPr>
        <w:spacing w:beforeLines="60" w:before="144" w:afterLines="60" w:after="144" w:line="360" w:lineRule="auto"/>
        <w:contextualSpacing w:val="0"/>
        <w:rPr>
          <w:rFonts w:ascii="Arial" w:hAnsi="Arial" w:cs="Arial"/>
          <w:sz w:val="24"/>
          <w:szCs w:val="24"/>
          <w:lang w:val="en-US"/>
        </w:rPr>
      </w:pPr>
      <w:r w:rsidRPr="003D0D34">
        <w:rPr>
          <w:rFonts w:ascii="Arial" w:eastAsiaTheme="majorEastAsia" w:hAnsi="Arial" w:cs="Arial"/>
          <w:b/>
          <w:bCs/>
          <w:sz w:val="24"/>
          <w:szCs w:val="24"/>
          <w:lang w:val="en-GB"/>
        </w:rPr>
        <w:t>Communication goals</w:t>
      </w:r>
      <w:r w:rsidRPr="003D0D34">
        <w:rPr>
          <w:rFonts w:ascii="Arial" w:hAnsi="Arial" w:cs="Arial"/>
          <w:sz w:val="24"/>
          <w:szCs w:val="24"/>
          <w:lang w:val="en-US"/>
        </w:rPr>
        <w:t>, minimum 2</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at the beginning and the end of the project implementation. If the specificity of the project requires it, the </w:t>
      </w:r>
      <w:r w:rsidRPr="003D0D34">
        <w:rPr>
          <w:rFonts w:ascii="Arial" w:hAnsi="Arial" w:cs="Arial"/>
          <w:sz w:val="24"/>
          <w:szCs w:val="24"/>
          <w:lang w:val="en-US"/>
        </w:rPr>
        <w:lastRenderedPageBreak/>
        <w:t>communication plan may include additional goals for important stages of the project.</w:t>
      </w:r>
    </w:p>
    <w:p w14:paraId="78FAEF6D" w14:textId="77777777" w:rsidR="003E562D" w:rsidRPr="003D0D34" w:rsidRDefault="003E562D">
      <w:pPr>
        <w:pStyle w:val="ListParagraph"/>
        <w:numPr>
          <w:ilvl w:val="0"/>
          <w:numId w:val="107"/>
        </w:numPr>
        <w:spacing w:beforeLines="60" w:before="144" w:afterLines="60" w:after="144" w:line="360" w:lineRule="auto"/>
        <w:contextualSpacing w:val="0"/>
        <w:rPr>
          <w:rFonts w:ascii="Arial" w:hAnsi="Arial" w:cs="Arial"/>
          <w:sz w:val="24"/>
          <w:szCs w:val="24"/>
          <w:lang w:val="en-US"/>
        </w:rPr>
      </w:pPr>
      <w:r w:rsidRPr="003D0D34">
        <w:rPr>
          <w:rFonts w:ascii="Arial" w:eastAsiaTheme="majorEastAsia" w:hAnsi="Arial" w:cs="Arial"/>
          <w:b/>
          <w:bCs/>
          <w:sz w:val="24"/>
          <w:szCs w:val="24"/>
          <w:lang w:val="en-GB"/>
        </w:rPr>
        <w:t>Target groups</w:t>
      </w:r>
      <w:r w:rsidRPr="003D0D34">
        <w:rPr>
          <w:rFonts w:ascii="Arial" w:hAnsi="Arial" w:cs="Arial"/>
          <w:sz w:val="24"/>
          <w:szCs w:val="24"/>
          <w:lang w:val="en-US"/>
        </w:rPr>
        <w:t xml:space="preserve"> that are directly related to the communication goals.</w:t>
      </w:r>
    </w:p>
    <w:p w14:paraId="245B23A3" w14:textId="5D50698B" w:rsidR="003E562D" w:rsidRPr="003D0D34" w:rsidRDefault="003E562D">
      <w:pPr>
        <w:pStyle w:val="ListParagraph"/>
        <w:numPr>
          <w:ilvl w:val="0"/>
          <w:numId w:val="107"/>
        </w:numPr>
        <w:spacing w:beforeLines="60" w:before="144" w:afterLines="60" w:after="144" w:line="360" w:lineRule="auto"/>
        <w:contextualSpacing w:val="0"/>
        <w:rPr>
          <w:rFonts w:ascii="Arial" w:hAnsi="Arial" w:cs="Arial"/>
          <w:sz w:val="24"/>
          <w:szCs w:val="24"/>
          <w:lang w:val="en-US"/>
        </w:rPr>
      </w:pPr>
      <w:r w:rsidRPr="003D0D34">
        <w:rPr>
          <w:rFonts w:ascii="Arial" w:eastAsiaTheme="majorEastAsia" w:hAnsi="Arial" w:cs="Arial"/>
          <w:b/>
          <w:bCs/>
          <w:sz w:val="24"/>
          <w:szCs w:val="24"/>
          <w:lang w:val="en-GB"/>
        </w:rPr>
        <w:t>Communication activities</w:t>
      </w:r>
      <w:r w:rsidRPr="003D0D34">
        <w:rPr>
          <w:rFonts w:ascii="Arial" w:hAnsi="Arial" w:cs="Arial"/>
          <w:sz w:val="24"/>
          <w:szCs w:val="24"/>
          <w:lang w:val="en-US"/>
        </w:rPr>
        <w:t xml:space="preserve"> (minimum those resulting from the </w:t>
      </w:r>
      <w:r w:rsidR="0028752B" w:rsidRPr="003D0D34">
        <w:rPr>
          <w:rFonts w:ascii="Arial" w:hAnsi="Arial" w:cs="Arial"/>
          <w:sz w:val="24"/>
          <w:szCs w:val="24"/>
          <w:lang w:val="en-US"/>
        </w:rPr>
        <w:t xml:space="preserve">communication </w:t>
      </w:r>
      <w:r w:rsidRPr="003D0D34">
        <w:rPr>
          <w:rFonts w:ascii="Arial" w:hAnsi="Arial" w:cs="Arial"/>
          <w:sz w:val="24"/>
          <w:szCs w:val="24"/>
          <w:lang w:val="en-US"/>
        </w:rPr>
        <w:t>obligations set out in this chapter). We also recommend specifying additional activities that will help achieve the intended goal and reach the target group.</w:t>
      </w:r>
    </w:p>
    <w:p w14:paraId="37E8D514" w14:textId="77777777" w:rsidR="003E562D" w:rsidRPr="003D0D34" w:rsidRDefault="003E562D">
      <w:pPr>
        <w:pStyle w:val="ListParagraph"/>
        <w:numPr>
          <w:ilvl w:val="0"/>
          <w:numId w:val="107"/>
        </w:numPr>
        <w:spacing w:beforeLines="60" w:before="144" w:afterLines="60" w:after="144" w:line="360" w:lineRule="auto"/>
        <w:contextualSpacing w:val="0"/>
        <w:rPr>
          <w:rFonts w:ascii="Arial" w:hAnsi="Arial" w:cs="Arial"/>
          <w:sz w:val="24"/>
          <w:szCs w:val="24"/>
          <w:lang w:val="en-US"/>
        </w:rPr>
      </w:pPr>
      <w:r w:rsidRPr="003D0D34">
        <w:rPr>
          <w:rFonts w:ascii="Arial" w:eastAsiaTheme="majorEastAsia" w:hAnsi="Arial" w:cs="Arial"/>
          <w:b/>
          <w:bCs/>
          <w:sz w:val="24"/>
          <w:szCs w:val="24"/>
          <w:lang w:val="en-GB"/>
        </w:rPr>
        <w:t>Communication tools</w:t>
      </w:r>
      <w:r w:rsidRPr="003D0D34">
        <w:rPr>
          <w:rFonts w:ascii="Arial" w:hAnsi="Arial" w:cs="Arial"/>
          <w:sz w:val="24"/>
          <w:szCs w:val="24"/>
          <w:lang w:val="en-US"/>
        </w:rPr>
        <w:t xml:space="preserve"> tailored to each activity and target numerical value (items or persons).</w:t>
      </w:r>
    </w:p>
    <w:p w14:paraId="5ED8469B" w14:textId="4B2F2C46" w:rsidR="003E562D" w:rsidRPr="003D0D34" w:rsidRDefault="003E562D">
      <w:pPr>
        <w:pStyle w:val="ListParagraph"/>
        <w:numPr>
          <w:ilvl w:val="0"/>
          <w:numId w:val="107"/>
        </w:numPr>
        <w:spacing w:beforeLines="60" w:before="144" w:afterLines="60" w:after="144" w:line="360" w:lineRule="auto"/>
        <w:contextualSpacing w:val="0"/>
        <w:rPr>
          <w:rFonts w:ascii="Arial" w:hAnsi="Arial" w:cs="Arial"/>
          <w:sz w:val="24"/>
          <w:szCs w:val="24"/>
          <w:lang w:val="en-US"/>
        </w:rPr>
      </w:pPr>
      <w:r w:rsidRPr="003D0D34">
        <w:rPr>
          <w:rFonts w:ascii="Arial" w:eastAsiaTheme="majorEastAsia" w:hAnsi="Arial" w:cs="Arial"/>
          <w:b/>
          <w:bCs/>
          <w:sz w:val="24"/>
          <w:szCs w:val="24"/>
          <w:lang w:val="en-GB"/>
        </w:rPr>
        <w:t>A partner</w:t>
      </w:r>
      <w:r w:rsidRPr="003D0D34">
        <w:rPr>
          <w:rFonts w:ascii="Arial" w:hAnsi="Arial" w:cs="Arial"/>
          <w:sz w:val="24"/>
          <w:szCs w:val="24"/>
          <w:lang w:val="en-US"/>
        </w:rPr>
        <w:t xml:space="preserve"> who will be responsible for the implementation of the communication activity.</w:t>
      </w:r>
    </w:p>
    <w:tbl>
      <w:tblPr>
        <w:tblStyle w:val="TableGrid"/>
        <w:tblW w:w="9180" w:type="dxa"/>
        <w:tblInd w:w="-5" w:type="dxa"/>
        <w:tblLook w:val="04A0" w:firstRow="1" w:lastRow="0" w:firstColumn="1" w:lastColumn="0" w:noHBand="0" w:noVBand="1"/>
      </w:tblPr>
      <w:tblGrid>
        <w:gridCol w:w="9180"/>
      </w:tblGrid>
      <w:tr w:rsidR="003D0D34" w:rsidRPr="003113CA" w14:paraId="32298061" w14:textId="77777777" w:rsidTr="006575FF">
        <w:tc>
          <w:tcPr>
            <w:tcW w:w="9180" w:type="dxa"/>
          </w:tcPr>
          <w:p w14:paraId="2A199302" w14:textId="0F81515C" w:rsidR="003E562D" w:rsidRPr="003D0D34" w:rsidRDefault="003E562D" w:rsidP="003D0D34">
            <w:pPr>
              <w:tabs>
                <w:tab w:val="left" w:pos="296"/>
              </w:tabs>
              <w:spacing w:beforeLines="60" w:before="144" w:afterLines="60" w:after="144" w:line="360" w:lineRule="auto"/>
              <w:rPr>
                <w:rFonts w:ascii="Arial" w:eastAsiaTheme="majorEastAsia" w:hAnsi="Arial" w:cs="Arial"/>
                <w:i/>
                <w:iCs/>
                <w:sz w:val="24"/>
                <w:szCs w:val="24"/>
                <w:lang w:val="en-US"/>
              </w:rPr>
            </w:pPr>
            <w:r w:rsidRPr="006820F6">
              <w:rPr>
                <w:rFonts w:ascii="Arial" w:eastAsiaTheme="majorEastAsia" w:hAnsi="Arial" w:cs="Arial"/>
                <w:b/>
                <w:bCs/>
                <w:sz w:val="24"/>
                <w:szCs w:val="24"/>
                <w:lang w:val="en-GB"/>
              </w:rPr>
              <w:t>Note:</w:t>
            </w:r>
            <w:r w:rsidRPr="003D0D34">
              <w:rPr>
                <w:rFonts w:ascii="Arial" w:eastAsiaTheme="majorEastAsia" w:hAnsi="Arial" w:cs="Arial"/>
                <w:i/>
                <w:iCs/>
                <w:sz w:val="24"/>
                <w:szCs w:val="24"/>
                <w:lang w:val="en-GB"/>
              </w:rPr>
              <w:t xml:space="preserve"> </w:t>
            </w:r>
            <w:r w:rsidRPr="003D0D34">
              <w:rPr>
                <w:rFonts w:ascii="Arial" w:hAnsi="Arial" w:cs="Arial"/>
                <w:sz w:val="24"/>
                <w:szCs w:val="24"/>
                <w:lang w:val="en-US"/>
              </w:rPr>
              <w:t>Details on the project</w:t>
            </w:r>
            <w:r w:rsidR="00580541" w:rsidRPr="003D0D34">
              <w:rPr>
                <w:rFonts w:ascii="Arial" w:hAnsi="Arial" w:cs="Arial"/>
                <w:sz w:val="24"/>
                <w:szCs w:val="24"/>
                <w:lang w:val="en-US"/>
              </w:rPr>
              <w:t>’</w:t>
            </w:r>
            <w:r w:rsidRPr="003D0D34">
              <w:rPr>
                <w:rFonts w:ascii="Arial" w:hAnsi="Arial" w:cs="Arial"/>
                <w:sz w:val="24"/>
                <w:szCs w:val="24"/>
                <w:lang w:val="en-US"/>
              </w:rPr>
              <w:t xml:space="preserve">s communication plan and practical examples can be found in the </w:t>
            </w:r>
            <w:r w:rsidRPr="003D0D34">
              <w:rPr>
                <w:rFonts w:ascii="Arial" w:eastAsiaTheme="majorEastAsia" w:hAnsi="Arial" w:cs="Arial"/>
                <w:b/>
                <w:bCs/>
                <w:sz w:val="24"/>
                <w:szCs w:val="24"/>
                <w:lang w:val="en-GB"/>
              </w:rPr>
              <w:t>Beneficiary Communication Guide</w:t>
            </w:r>
            <w:r w:rsidRPr="003D0D34">
              <w:rPr>
                <w:rFonts w:ascii="Arial" w:eastAsiaTheme="majorEastAsia" w:hAnsi="Arial" w:cs="Arial"/>
                <w:sz w:val="24"/>
                <w:szCs w:val="24"/>
                <w:lang w:val="en-GB"/>
              </w:rPr>
              <w:t>.</w:t>
            </w:r>
          </w:p>
        </w:tc>
      </w:tr>
    </w:tbl>
    <w:p w14:paraId="6B198E48" w14:textId="77777777" w:rsidR="003E562D" w:rsidRPr="003D0D34" w:rsidRDefault="003E562D" w:rsidP="003D0D34">
      <w:pPr>
        <w:spacing w:beforeLines="60" w:before="144" w:afterLines="60" w:after="144" w:line="360" w:lineRule="auto"/>
        <w:rPr>
          <w:rFonts w:ascii="Arial" w:hAnsi="Arial" w:cs="Arial"/>
          <w:sz w:val="24"/>
          <w:szCs w:val="24"/>
          <w:lang w:val="en-US"/>
        </w:rPr>
      </w:pPr>
    </w:p>
    <w:p w14:paraId="3E8591C4" w14:textId="2535704C" w:rsidR="001536D9" w:rsidRPr="003D0D34" w:rsidRDefault="001A7C11" w:rsidP="003D0D34">
      <w:pPr>
        <w:pStyle w:val="Heading3"/>
        <w:spacing w:after="120" w:line="360" w:lineRule="auto"/>
        <w:rPr>
          <w:rFonts w:ascii="Arial" w:hAnsi="Arial" w:cs="Arial"/>
          <w:color w:val="auto"/>
          <w:lang w:val="en-GB"/>
        </w:rPr>
      </w:pPr>
      <w:bookmarkStart w:id="149" w:name="_Toc122435110"/>
      <w:r w:rsidRPr="003D0D34">
        <w:rPr>
          <w:rFonts w:ascii="Arial" w:hAnsi="Arial" w:cs="Arial"/>
          <w:color w:val="auto"/>
          <w:lang w:val="en-GB"/>
        </w:rPr>
        <w:t>3</w:t>
      </w:r>
      <w:r w:rsidR="00166F00" w:rsidRPr="003D0D34">
        <w:rPr>
          <w:rFonts w:ascii="Arial" w:hAnsi="Arial" w:cs="Arial"/>
          <w:color w:val="auto"/>
          <w:lang w:val="en-GB"/>
        </w:rPr>
        <w:t>.</w:t>
      </w:r>
      <w:r w:rsidR="00A7457E" w:rsidRPr="003D0D34">
        <w:rPr>
          <w:rFonts w:ascii="Arial" w:hAnsi="Arial" w:cs="Arial"/>
          <w:color w:val="auto"/>
          <w:lang w:val="en-GB"/>
        </w:rPr>
        <w:t>3</w:t>
      </w:r>
      <w:r w:rsidR="00166F00" w:rsidRPr="003D0D34">
        <w:rPr>
          <w:rFonts w:ascii="Arial" w:hAnsi="Arial" w:cs="Arial"/>
          <w:color w:val="auto"/>
          <w:lang w:val="en-GB"/>
        </w:rPr>
        <w:t xml:space="preserve"> </w:t>
      </w:r>
      <w:r w:rsidR="00A7457E" w:rsidRPr="003D0D34">
        <w:rPr>
          <w:rFonts w:ascii="Arial" w:hAnsi="Arial" w:cs="Arial"/>
          <w:color w:val="auto"/>
          <w:lang w:val="en-GB"/>
        </w:rPr>
        <w:t>Programme logotype</w:t>
      </w:r>
      <w:bookmarkEnd w:id="149"/>
    </w:p>
    <w:p w14:paraId="7215FCC5" w14:textId="6D6821FD"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logotype of the Interreg South Baltic Programme was created based on the Interreg logotype, which consists of the term Interreg, the symbol of the European Union and information on </w:t>
      </w:r>
      <w:r w:rsidR="004F2B18" w:rsidRPr="003D0D34">
        <w:rPr>
          <w:rFonts w:ascii="Arial" w:hAnsi="Arial" w:cs="Arial"/>
          <w:sz w:val="24"/>
          <w:szCs w:val="24"/>
          <w:lang w:val="en-US"/>
        </w:rPr>
        <w:t xml:space="preserve">the </w:t>
      </w:r>
      <w:r w:rsidRPr="003D0D34">
        <w:rPr>
          <w:rFonts w:ascii="Arial" w:hAnsi="Arial" w:cs="Arial"/>
          <w:sz w:val="24"/>
          <w:szCs w:val="24"/>
          <w:lang w:val="en-US"/>
        </w:rPr>
        <w:t xml:space="preserve">co-financing. The name of the Programme is </w:t>
      </w:r>
      <w:r w:rsidR="004F2B18" w:rsidRPr="003D0D34">
        <w:rPr>
          <w:rFonts w:ascii="Arial" w:hAnsi="Arial" w:cs="Arial"/>
          <w:sz w:val="24"/>
          <w:szCs w:val="24"/>
          <w:lang w:val="en-US"/>
        </w:rPr>
        <w:t xml:space="preserve">placed </w:t>
      </w:r>
      <w:r w:rsidRPr="003D0D34">
        <w:rPr>
          <w:rFonts w:ascii="Arial" w:hAnsi="Arial" w:cs="Arial"/>
          <w:sz w:val="24"/>
          <w:szCs w:val="24"/>
          <w:lang w:val="en-US"/>
        </w:rPr>
        <w:t>below the word Interreg.</w:t>
      </w:r>
    </w:p>
    <w:p w14:paraId="56AB1F18" w14:textId="2E3B1E44"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The Programme logo is obligatory to be used on all informational and promotional materials. More information on its use can be found in the Beneficiary Communication Guide.</w:t>
      </w:r>
    </w:p>
    <w:p w14:paraId="0060903D" w14:textId="04FBB272" w:rsidR="00A7457E" w:rsidRPr="003D0D34" w:rsidRDefault="00A7457E" w:rsidP="003D0D34">
      <w:pPr>
        <w:spacing w:beforeLines="60" w:before="144" w:afterLines="60" w:after="144" w:line="360" w:lineRule="auto"/>
        <w:rPr>
          <w:rFonts w:ascii="Arial" w:eastAsiaTheme="majorEastAsia" w:hAnsi="Arial" w:cs="Arial"/>
          <w:sz w:val="24"/>
          <w:szCs w:val="24"/>
          <w:lang w:val="en-US"/>
        </w:rPr>
      </w:pPr>
      <w:r w:rsidRPr="003D0D34">
        <w:rPr>
          <w:rFonts w:ascii="Arial" w:eastAsiaTheme="majorEastAsia" w:hAnsi="Arial" w:cs="Arial"/>
          <w:sz w:val="24"/>
          <w:szCs w:val="24"/>
          <w:lang w:val="en-US"/>
        </w:rPr>
        <w:t xml:space="preserve">Name and logotype of a project </w:t>
      </w:r>
    </w:p>
    <w:p w14:paraId="138A3760" w14:textId="77777777" w:rsidR="00A7457E" w:rsidRPr="003D0D34" w:rsidRDefault="00A7457E" w:rsidP="003D0D34">
      <w:pPr>
        <w:spacing w:beforeLines="60" w:before="144" w:afterLines="60" w:after="144" w:line="360" w:lineRule="auto"/>
        <w:rPr>
          <w:rFonts w:ascii="Arial" w:eastAsiaTheme="majorEastAsia" w:hAnsi="Arial" w:cs="Arial"/>
          <w:sz w:val="24"/>
          <w:szCs w:val="24"/>
          <w:lang w:val="en-US"/>
        </w:rPr>
      </w:pPr>
      <w:r w:rsidRPr="003D0D34">
        <w:rPr>
          <w:rFonts w:ascii="Arial" w:eastAsiaTheme="majorEastAsia" w:hAnsi="Arial" w:cs="Arial"/>
          <w:sz w:val="24"/>
          <w:szCs w:val="24"/>
          <w:lang w:val="en-US"/>
        </w:rPr>
        <w:t>Name of a project</w:t>
      </w:r>
    </w:p>
    <w:p w14:paraId="387B0EBB" w14:textId="0CCE9AF4" w:rsidR="00A7457E" w:rsidRPr="003D0D34" w:rsidRDefault="00A7457E" w:rsidP="003D0D34">
      <w:pPr>
        <w:spacing w:beforeLines="60" w:before="144" w:afterLines="60" w:after="144" w:line="360" w:lineRule="auto"/>
        <w:rPr>
          <w:rFonts w:ascii="Arial" w:hAnsi="Arial" w:cs="Arial"/>
          <w:bCs/>
          <w:i/>
          <w:iCs/>
          <w:sz w:val="24"/>
          <w:szCs w:val="24"/>
          <w:lang w:val="en-US"/>
        </w:rPr>
      </w:pPr>
      <w:r w:rsidRPr="003D0D34">
        <w:rPr>
          <w:rFonts w:ascii="Arial" w:hAnsi="Arial" w:cs="Arial"/>
          <w:sz w:val="24"/>
          <w:szCs w:val="24"/>
          <w:lang w:val="en-US"/>
        </w:rPr>
        <w:t>It is recommended to use short</w:t>
      </w:r>
      <w:r w:rsidR="00843915" w:rsidRPr="003D0D34">
        <w:rPr>
          <w:rFonts w:ascii="Arial" w:hAnsi="Arial" w:cs="Arial"/>
          <w:sz w:val="24"/>
          <w:szCs w:val="24"/>
          <w:lang w:val="en-US"/>
        </w:rPr>
        <w:t>,</w:t>
      </w:r>
      <w:r w:rsidRPr="003D0D34">
        <w:rPr>
          <w:rFonts w:ascii="Arial" w:hAnsi="Arial" w:cs="Arial"/>
          <w:sz w:val="24"/>
          <w:szCs w:val="24"/>
          <w:lang w:val="en-US"/>
        </w:rPr>
        <w:t xml:space="preserve"> catchy project names</w:t>
      </w:r>
      <w:r w:rsidR="00C32F77" w:rsidRPr="003D0D34">
        <w:rPr>
          <w:rFonts w:ascii="Arial" w:hAnsi="Arial" w:cs="Arial"/>
          <w:sz w:val="24"/>
          <w:szCs w:val="24"/>
          <w:lang w:val="en-US"/>
        </w:rPr>
        <w:t xml:space="preserve"> – </w:t>
      </w:r>
      <w:r w:rsidRPr="003D0D34">
        <w:rPr>
          <w:rFonts w:ascii="Arial" w:hAnsi="Arial" w:cs="Arial"/>
          <w:sz w:val="24"/>
          <w:szCs w:val="24"/>
          <w:lang w:val="en-US"/>
        </w:rPr>
        <w:t xml:space="preserve">they are easier to remember and promote. It is </w:t>
      </w:r>
      <w:r w:rsidR="00843915" w:rsidRPr="003D0D34">
        <w:rPr>
          <w:rFonts w:ascii="Arial" w:hAnsi="Arial" w:cs="Arial"/>
          <w:sz w:val="24"/>
          <w:szCs w:val="24"/>
          <w:lang w:val="en-US"/>
        </w:rPr>
        <w:t xml:space="preserve">also </w:t>
      </w:r>
      <w:r w:rsidRPr="003D0D34">
        <w:rPr>
          <w:rFonts w:ascii="Arial" w:hAnsi="Arial" w:cs="Arial"/>
          <w:sz w:val="24"/>
          <w:szCs w:val="24"/>
          <w:lang w:val="en-US"/>
        </w:rPr>
        <w:t>recommended to use short names of projects due to the technical requirements of combining names with the Programme logo.</w:t>
      </w:r>
    </w:p>
    <w:p w14:paraId="63F0EE42" w14:textId="77777777" w:rsidR="00A7457E" w:rsidRPr="003D0D34" w:rsidRDefault="00A7457E" w:rsidP="003D0D34">
      <w:pPr>
        <w:spacing w:beforeLines="60" w:before="144" w:afterLines="60" w:after="144" w:line="360" w:lineRule="auto"/>
        <w:rPr>
          <w:rFonts w:ascii="Arial" w:eastAsiaTheme="majorEastAsia" w:hAnsi="Arial" w:cs="Arial"/>
          <w:sz w:val="24"/>
          <w:szCs w:val="24"/>
          <w:lang w:val="en-US"/>
        </w:rPr>
      </w:pPr>
      <w:r w:rsidRPr="003D0D34">
        <w:rPr>
          <w:rFonts w:ascii="Arial" w:eastAsiaTheme="majorEastAsia" w:hAnsi="Arial" w:cs="Arial"/>
          <w:sz w:val="24"/>
          <w:szCs w:val="24"/>
          <w:lang w:val="en-US"/>
        </w:rPr>
        <w:t xml:space="preserve">Logotype of a project </w:t>
      </w:r>
    </w:p>
    <w:p w14:paraId="2CF15396" w14:textId="7E0C3629"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lastRenderedPageBreak/>
        <w:t xml:space="preserve">Partners can create logos for their projects. Project logos should be attached to the Programme logotype according to the guidelines in </w:t>
      </w:r>
      <w:r w:rsidRPr="003D0D34">
        <w:rPr>
          <w:rFonts w:ascii="Arial" w:eastAsiaTheme="majorEastAsia" w:hAnsi="Arial" w:cs="Arial"/>
          <w:sz w:val="24"/>
          <w:szCs w:val="24"/>
          <w:lang w:val="en-GB"/>
        </w:rPr>
        <w:t xml:space="preserve">the </w:t>
      </w:r>
      <w:r w:rsidRPr="003D0D34">
        <w:rPr>
          <w:rFonts w:ascii="Arial" w:eastAsiaTheme="majorEastAsia" w:hAnsi="Arial" w:cs="Arial"/>
          <w:b/>
          <w:bCs/>
          <w:sz w:val="24"/>
          <w:szCs w:val="24"/>
          <w:lang w:val="en-GB"/>
        </w:rPr>
        <w:t>Beneficiary Communication</w:t>
      </w:r>
      <w:r w:rsidR="004F2B18" w:rsidRPr="003D0D34">
        <w:rPr>
          <w:rFonts w:ascii="Arial" w:eastAsiaTheme="majorEastAsia" w:hAnsi="Arial" w:cs="Arial"/>
          <w:b/>
          <w:bCs/>
          <w:sz w:val="24"/>
          <w:szCs w:val="24"/>
          <w:lang w:val="en-GB"/>
        </w:rPr>
        <w:t xml:space="preserve"> Guide</w:t>
      </w:r>
      <w:r w:rsidRPr="003D0D34">
        <w:rPr>
          <w:rFonts w:ascii="Arial" w:eastAsiaTheme="majorEastAsia" w:hAnsi="Arial" w:cs="Arial"/>
          <w:sz w:val="24"/>
          <w:szCs w:val="24"/>
          <w:lang w:val="en-GB"/>
        </w:rPr>
        <w:t>.</w:t>
      </w:r>
    </w:p>
    <w:p w14:paraId="412073C4" w14:textId="77777777"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Whenever a project name or project logotype is used, the Programme logo should also be used.</w:t>
      </w:r>
    </w:p>
    <w:p w14:paraId="1505EA9E" w14:textId="19E657CE"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No other visual elements should be added </w:t>
      </w:r>
      <w:r w:rsidR="00585378" w:rsidRPr="003D0D34">
        <w:rPr>
          <w:rFonts w:ascii="Arial" w:hAnsi="Arial" w:cs="Arial"/>
          <w:sz w:val="24"/>
          <w:szCs w:val="24"/>
          <w:lang w:val="en-US"/>
        </w:rPr>
        <w:t>to</w:t>
      </w:r>
      <w:r w:rsidRPr="003D0D34">
        <w:rPr>
          <w:rFonts w:ascii="Arial" w:hAnsi="Arial" w:cs="Arial"/>
          <w:sz w:val="24"/>
          <w:szCs w:val="24"/>
          <w:lang w:val="en-US"/>
        </w:rPr>
        <w:t xml:space="preserve"> the Programme logo and project/name area.</w:t>
      </w:r>
    </w:p>
    <w:p w14:paraId="1F065CA8" w14:textId="49B4CDD0" w:rsidR="00A7457E" w:rsidRPr="003D0D34" w:rsidRDefault="00EF4527" w:rsidP="003D0D34">
      <w:pPr>
        <w:spacing w:beforeLines="60" w:before="144" w:afterLines="60" w:after="144" w:line="360" w:lineRule="auto"/>
        <w:rPr>
          <w:rFonts w:ascii="Arial" w:eastAsiaTheme="majorEastAsia" w:hAnsi="Arial" w:cs="Arial"/>
          <w:sz w:val="24"/>
          <w:szCs w:val="24"/>
          <w:lang w:val="en-US"/>
        </w:rPr>
      </w:pPr>
      <w:r w:rsidRPr="006820F6">
        <w:rPr>
          <w:rFonts w:ascii="Arial" w:eastAsiaTheme="majorEastAsia" w:hAnsi="Arial" w:cs="Arial"/>
          <w:sz w:val="24"/>
          <w:szCs w:val="24"/>
          <w:lang w:val="en-US"/>
        </w:rPr>
        <w:t>The image in the document shows the g</w:t>
      </w:r>
      <w:r w:rsidR="00A7457E" w:rsidRPr="006820F6">
        <w:rPr>
          <w:rFonts w:ascii="Arial" w:eastAsiaTheme="majorEastAsia" w:hAnsi="Arial" w:cs="Arial"/>
          <w:sz w:val="24"/>
          <w:szCs w:val="24"/>
          <w:lang w:val="en-US"/>
        </w:rPr>
        <w:t>raphic sign for the design logotype</w:t>
      </w:r>
      <w:r w:rsidR="006820F6">
        <w:rPr>
          <w:rFonts w:ascii="Arial" w:eastAsiaTheme="majorEastAsia" w:hAnsi="Arial" w:cs="Arial"/>
          <w:sz w:val="24"/>
          <w:szCs w:val="24"/>
          <w:lang w:val="en-US"/>
        </w:rPr>
        <w:t>.</w:t>
      </w:r>
    </w:p>
    <w:p w14:paraId="5B6E2925" w14:textId="267DC01F" w:rsidR="00A7457E" w:rsidRPr="003D0D34" w:rsidRDefault="00A7457E" w:rsidP="003D0D34">
      <w:pPr>
        <w:spacing w:beforeLines="60" w:before="144" w:afterLines="60" w:after="144" w:line="360" w:lineRule="auto"/>
        <w:rPr>
          <w:rStyle w:val="IntenseEmphasis"/>
          <w:rFonts w:ascii="Arial" w:hAnsi="Arial" w:cs="Arial"/>
          <w:b w:val="0"/>
          <w:bCs w:val="0"/>
          <w:i w:val="0"/>
          <w:iCs w:val="0"/>
          <w:color w:val="auto"/>
          <w:sz w:val="24"/>
          <w:szCs w:val="24"/>
          <w:lang w:val="en-US"/>
        </w:rPr>
      </w:pPr>
      <w:r w:rsidRPr="003D0D34">
        <w:rPr>
          <w:rFonts w:ascii="Arial" w:hAnsi="Arial" w:cs="Arial"/>
          <w:sz w:val="24"/>
          <w:szCs w:val="24"/>
          <w:lang w:val="en-US"/>
        </w:rPr>
        <w:t xml:space="preserve">The project logos from previous editions of the Programme (2014–2020, 2007–2013) can still be used under the rules set out in the Beneficiary </w:t>
      </w:r>
      <w:r w:rsidR="00171166" w:rsidRPr="003D0D34">
        <w:rPr>
          <w:rFonts w:ascii="Arial" w:hAnsi="Arial" w:cs="Arial"/>
          <w:sz w:val="24"/>
          <w:szCs w:val="24"/>
          <w:lang w:val="en-US"/>
        </w:rPr>
        <w:t xml:space="preserve">Communication </w:t>
      </w:r>
      <w:r w:rsidRPr="003D0D34">
        <w:rPr>
          <w:rFonts w:ascii="Arial" w:hAnsi="Arial" w:cs="Arial"/>
          <w:sz w:val="24"/>
          <w:szCs w:val="24"/>
          <w:lang w:val="en-US"/>
        </w:rPr>
        <w:t>Guide.</w:t>
      </w:r>
    </w:p>
    <w:p w14:paraId="2C2D53F3" w14:textId="77777777" w:rsidR="00A7457E" w:rsidRPr="003D0D34" w:rsidRDefault="00A7457E" w:rsidP="003D0D34">
      <w:pPr>
        <w:spacing w:beforeLines="60" w:before="144" w:afterLines="60" w:after="144" w:line="360" w:lineRule="auto"/>
        <w:rPr>
          <w:rFonts w:ascii="Arial" w:eastAsiaTheme="majorEastAsia" w:hAnsi="Arial" w:cs="Arial"/>
          <w:sz w:val="24"/>
          <w:szCs w:val="24"/>
          <w:lang w:val="en-US"/>
        </w:rPr>
      </w:pPr>
      <w:r w:rsidRPr="003D0D34">
        <w:rPr>
          <w:rFonts w:ascii="Arial" w:eastAsiaTheme="majorEastAsia" w:hAnsi="Arial" w:cs="Arial"/>
          <w:sz w:val="24"/>
          <w:szCs w:val="24"/>
          <w:lang w:val="en-US"/>
        </w:rPr>
        <w:t>Colours and icons for EU support areas</w:t>
      </w:r>
    </w:p>
    <w:p w14:paraId="61FA4D25" w14:textId="69699021" w:rsidR="00A7457E" w:rsidRPr="003D0D34" w:rsidRDefault="00A7457E"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To graphically present the areas of EU support, specially prepared icons in different colo</w:t>
      </w:r>
      <w:r w:rsidR="006910EC" w:rsidRPr="003D0D34">
        <w:rPr>
          <w:rFonts w:ascii="Arial" w:hAnsi="Arial" w:cs="Arial"/>
          <w:sz w:val="24"/>
          <w:szCs w:val="24"/>
          <w:lang w:val="en-US"/>
        </w:rPr>
        <w:t>u</w:t>
      </w:r>
      <w:r w:rsidR="00C66C15" w:rsidRPr="003D0D34">
        <w:rPr>
          <w:rFonts w:ascii="Arial" w:hAnsi="Arial" w:cs="Arial"/>
          <w:sz w:val="24"/>
          <w:szCs w:val="24"/>
          <w:lang w:val="en-US"/>
        </w:rPr>
        <w:t>r</w:t>
      </w:r>
      <w:r w:rsidRPr="003D0D34">
        <w:rPr>
          <w:rFonts w:ascii="Arial" w:hAnsi="Arial" w:cs="Arial"/>
          <w:sz w:val="24"/>
          <w:szCs w:val="24"/>
          <w:lang w:val="en-US"/>
        </w:rPr>
        <w:t xml:space="preserve">s can be used. </w:t>
      </w:r>
    </w:p>
    <w:tbl>
      <w:tblPr>
        <w:tblStyle w:val="TableGrid"/>
        <w:tblW w:w="9180" w:type="dxa"/>
        <w:tblInd w:w="-5" w:type="dxa"/>
        <w:tblLook w:val="04A0" w:firstRow="1" w:lastRow="0" w:firstColumn="1" w:lastColumn="0" w:noHBand="0" w:noVBand="1"/>
      </w:tblPr>
      <w:tblGrid>
        <w:gridCol w:w="9180"/>
      </w:tblGrid>
      <w:tr w:rsidR="003D0D34" w:rsidRPr="003113CA" w14:paraId="51DC02DE" w14:textId="77777777" w:rsidTr="008B4D2D">
        <w:tc>
          <w:tcPr>
            <w:tcW w:w="9180" w:type="dxa"/>
          </w:tcPr>
          <w:p w14:paraId="4D1C4DA8" w14:textId="1F35B2A9" w:rsidR="00A7457E" w:rsidRPr="003D0D34" w:rsidRDefault="00A7457E" w:rsidP="003D0D34">
            <w:pPr>
              <w:tabs>
                <w:tab w:val="left" w:pos="296"/>
              </w:tabs>
              <w:spacing w:beforeLines="60" w:before="144" w:afterLines="60" w:after="144" w:line="360" w:lineRule="auto"/>
              <w:rPr>
                <w:rFonts w:ascii="Arial" w:eastAsiaTheme="majorEastAsia" w:hAnsi="Arial" w:cs="Arial"/>
                <w:i/>
                <w:iCs/>
                <w:sz w:val="24"/>
                <w:szCs w:val="24"/>
                <w:lang w:val="en-US"/>
              </w:rPr>
            </w:pPr>
            <w:r w:rsidRPr="006820F6">
              <w:rPr>
                <w:rFonts w:ascii="Arial" w:eastAsiaTheme="majorEastAsia" w:hAnsi="Arial" w:cs="Arial"/>
                <w:b/>
                <w:bCs/>
                <w:sz w:val="24"/>
                <w:szCs w:val="24"/>
                <w:lang w:val="en-GB"/>
              </w:rPr>
              <w:t>Note:</w:t>
            </w:r>
            <w:r w:rsidRPr="003D0D34">
              <w:rPr>
                <w:rFonts w:ascii="Arial" w:eastAsiaTheme="majorEastAsia" w:hAnsi="Arial" w:cs="Arial"/>
                <w:i/>
                <w:iCs/>
                <w:sz w:val="24"/>
                <w:szCs w:val="24"/>
                <w:lang w:val="en-GB"/>
              </w:rPr>
              <w:t xml:space="preserve"> </w:t>
            </w:r>
            <w:r w:rsidRPr="003D0D34">
              <w:rPr>
                <w:rFonts w:ascii="Arial" w:hAnsi="Arial" w:cs="Arial"/>
                <w:sz w:val="24"/>
                <w:szCs w:val="24"/>
                <w:lang w:val="en-US"/>
              </w:rPr>
              <w:t>More detailed information on the usage of the logo</w:t>
            </w:r>
            <w:r w:rsidR="00C66C15" w:rsidRPr="003D0D34">
              <w:rPr>
                <w:rFonts w:ascii="Arial" w:hAnsi="Arial" w:cs="Arial"/>
                <w:sz w:val="24"/>
                <w:szCs w:val="24"/>
                <w:lang w:val="en-US"/>
              </w:rPr>
              <w:t xml:space="preserve"> and colo</w:t>
            </w:r>
            <w:r w:rsidR="006910EC" w:rsidRPr="003D0D34">
              <w:rPr>
                <w:rFonts w:ascii="Arial" w:hAnsi="Arial" w:cs="Arial"/>
                <w:sz w:val="24"/>
                <w:szCs w:val="24"/>
                <w:lang w:val="en-US"/>
              </w:rPr>
              <w:t>u</w:t>
            </w:r>
            <w:r w:rsidR="00C66C15" w:rsidRPr="003D0D34">
              <w:rPr>
                <w:rFonts w:ascii="Arial" w:hAnsi="Arial" w:cs="Arial"/>
                <w:sz w:val="24"/>
                <w:szCs w:val="24"/>
                <w:lang w:val="en-US"/>
              </w:rPr>
              <w:t>rs</w:t>
            </w:r>
            <w:r w:rsidRPr="003D0D34">
              <w:rPr>
                <w:rFonts w:ascii="Arial" w:hAnsi="Arial" w:cs="Arial"/>
                <w:sz w:val="24"/>
                <w:szCs w:val="24"/>
                <w:lang w:val="en-US"/>
              </w:rPr>
              <w:t xml:space="preserve"> can be found in </w:t>
            </w:r>
            <w:r w:rsidRPr="003D0D34">
              <w:rPr>
                <w:rFonts w:ascii="Arial" w:eastAsiaTheme="majorEastAsia" w:hAnsi="Arial" w:cs="Arial"/>
                <w:sz w:val="24"/>
                <w:szCs w:val="24"/>
                <w:lang w:val="en-GB"/>
              </w:rPr>
              <w:t>the</w:t>
            </w:r>
            <w:r w:rsidRPr="003D0D34">
              <w:rPr>
                <w:rFonts w:ascii="Arial" w:eastAsiaTheme="majorEastAsia" w:hAnsi="Arial" w:cs="Arial"/>
                <w:b/>
                <w:bCs/>
                <w:sz w:val="24"/>
                <w:szCs w:val="24"/>
                <w:lang w:val="en-GB"/>
              </w:rPr>
              <w:t xml:space="preserve"> Beneficiary Communication Guide</w:t>
            </w:r>
            <w:r w:rsidRPr="003D0D34">
              <w:rPr>
                <w:rFonts w:ascii="Arial" w:eastAsiaTheme="majorEastAsia" w:hAnsi="Arial" w:cs="Arial"/>
                <w:sz w:val="24"/>
                <w:szCs w:val="24"/>
                <w:lang w:val="en-GB"/>
              </w:rPr>
              <w:t>.</w:t>
            </w:r>
          </w:p>
        </w:tc>
      </w:tr>
    </w:tbl>
    <w:p w14:paraId="575DDB20" w14:textId="77777777" w:rsidR="008754C9" w:rsidRPr="003D0D34" w:rsidRDefault="008754C9" w:rsidP="003D0D34">
      <w:pPr>
        <w:spacing w:after="120" w:line="360" w:lineRule="auto"/>
        <w:rPr>
          <w:rFonts w:ascii="Arial" w:hAnsi="Arial" w:cs="Arial"/>
          <w:sz w:val="24"/>
          <w:szCs w:val="24"/>
          <w:lang w:val="en-GB"/>
        </w:rPr>
      </w:pPr>
    </w:p>
    <w:p w14:paraId="27D8D6CF" w14:textId="789F2489" w:rsidR="002F6B09" w:rsidRPr="003D0D34" w:rsidRDefault="001A7C11" w:rsidP="003D0D34">
      <w:pPr>
        <w:pStyle w:val="Heading2"/>
        <w:spacing w:before="120" w:after="120" w:line="360" w:lineRule="auto"/>
        <w:rPr>
          <w:rFonts w:ascii="Arial" w:hAnsi="Arial" w:cs="Arial"/>
          <w:b/>
          <w:bCs/>
          <w:color w:val="auto"/>
          <w:sz w:val="24"/>
          <w:szCs w:val="24"/>
          <w:lang w:val="en-GB"/>
        </w:rPr>
      </w:pPr>
      <w:bookmarkStart w:id="150" w:name="_Toc122435111"/>
      <w:r w:rsidRPr="003D0D34">
        <w:rPr>
          <w:rFonts w:ascii="Arial" w:hAnsi="Arial" w:cs="Arial"/>
          <w:b/>
          <w:bCs/>
          <w:color w:val="auto"/>
          <w:sz w:val="24"/>
          <w:szCs w:val="24"/>
          <w:lang w:val="en-GB"/>
        </w:rPr>
        <w:t>4</w:t>
      </w:r>
      <w:r w:rsidR="00DD46BD" w:rsidRPr="003D0D34">
        <w:rPr>
          <w:rFonts w:ascii="Arial" w:hAnsi="Arial" w:cs="Arial"/>
          <w:b/>
          <w:bCs/>
          <w:color w:val="auto"/>
          <w:sz w:val="24"/>
          <w:szCs w:val="24"/>
          <w:lang w:val="en-GB"/>
        </w:rPr>
        <w:t xml:space="preserve"> CHANGES DURING PROJECT IMPLEMENTATION</w:t>
      </w:r>
      <w:bookmarkEnd w:id="150"/>
    </w:p>
    <w:p w14:paraId="2BE2804F" w14:textId="11791727" w:rsidR="00DD46BD" w:rsidRPr="003D0D34" w:rsidRDefault="00DD46BD" w:rsidP="003D0D34">
      <w:pPr>
        <w:spacing w:before="120" w:after="120" w:line="360" w:lineRule="auto"/>
        <w:rPr>
          <w:rFonts w:ascii="Arial" w:hAnsi="Arial" w:cs="Arial"/>
          <w:sz w:val="24"/>
          <w:szCs w:val="24"/>
          <w:lang w:val="en-US"/>
        </w:rPr>
      </w:pPr>
      <w:r w:rsidRPr="003D0D34">
        <w:rPr>
          <w:rFonts w:ascii="Arial" w:hAnsi="Arial" w:cs="Arial"/>
          <w:sz w:val="24"/>
          <w:szCs w:val="24"/>
          <w:lang w:val="en-GB"/>
        </w:rPr>
        <w:t xml:space="preserve">As a predominant rule, each project should be planned thoroughly and implemented in line with the approved </w:t>
      </w:r>
      <w:r w:rsidR="00A34E28" w:rsidRPr="003D0D34">
        <w:rPr>
          <w:rFonts w:ascii="Arial" w:hAnsi="Arial" w:cs="Arial"/>
          <w:sz w:val="24"/>
          <w:szCs w:val="24"/>
          <w:lang w:val="en-GB"/>
        </w:rPr>
        <w:t>A</w:t>
      </w:r>
      <w:r w:rsidRPr="003D0D34">
        <w:rPr>
          <w:rFonts w:ascii="Arial" w:hAnsi="Arial" w:cs="Arial"/>
          <w:sz w:val="24"/>
          <w:szCs w:val="24"/>
          <w:lang w:val="en-GB"/>
        </w:rPr>
        <w:t xml:space="preserve">pplication </w:t>
      </w:r>
      <w:r w:rsidR="00A34E28" w:rsidRPr="003D0D34">
        <w:rPr>
          <w:rFonts w:ascii="Arial" w:hAnsi="Arial" w:cs="Arial"/>
          <w:sz w:val="24"/>
          <w:szCs w:val="24"/>
          <w:lang w:val="en-GB"/>
        </w:rPr>
        <w:t>F</w:t>
      </w:r>
      <w:r w:rsidRPr="003D0D34">
        <w:rPr>
          <w:rFonts w:ascii="Arial" w:hAnsi="Arial" w:cs="Arial"/>
          <w:sz w:val="24"/>
          <w:szCs w:val="24"/>
          <w:lang w:val="en-GB"/>
        </w:rPr>
        <w:t xml:space="preserve">orm and </w:t>
      </w:r>
      <w:r w:rsidR="005563DF" w:rsidRPr="003D0D34">
        <w:rPr>
          <w:rFonts w:ascii="Arial" w:hAnsi="Arial" w:cs="Arial"/>
          <w:sz w:val="24"/>
          <w:szCs w:val="24"/>
          <w:lang w:val="en-GB"/>
        </w:rPr>
        <w:t xml:space="preserve">the </w:t>
      </w:r>
      <w:r w:rsidRPr="003D0D34">
        <w:rPr>
          <w:rFonts w:ascii="Arial" w:hAnsi="Arial" w:cs="Arial"/>
          <w:sz w:val="24"/>
          <w:szCs w:val="24"/>
          <w:lang w:val="en-GB"/>
        </w:rPr>
        <w:t>Subsidy Contract. However,</w:t>
      </w:r>
      <w:r w:rsidR="0042750E" w:rsidRPr="003D0D34">
        <w:rPr>
          <w:rFonts w:ascii="Arial" w:hAnsi="Arial" w:cs="Arial"/>
          <w:sz w:val="24"/>
          <w:szCs w:val="24"/>
          <w:lang w:val="en-GB"/>
        </w:rPr>
        <w:t xml:space="preserve"> during the </w:t>
      </w:r>
      <w:r w:rsidRPr="003D0D34">
        <w:rPr>
          <w:rFonts w:ascii="Arial" w:hAnsi="Arial" w:cs="Arial"/>
          <w:sz w:val="24"/>
          <w:szCs w:val="24"/>
          <w:lang w:val="en-US"/>
        </w:rPr>
        <w:t xml:space="preserve">implementation, projects might meet challenges that require changes to the project set-up. </w:t>
      </w:r>
    </w:p>
    <w:p w14:paraId="2B611C02" w14:textId="5D1C2FAA" w:rsidR="00DD46BD" w:rsidRPr="003D0D34" w:rsidRDefault="00DD46BD"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The changes can be divided into the following </w:t>
      </w:r>
      <w:r w:rsidR="009342D1" w:rsidRPr="003D0D34">
        <w:rPr>
          <w:rFonts w:ascii="Arial" w:hAnsi="Arial" w:cs="Arial"/>
          <w:sz w:val="24"/>
          <w:szCs w:val="24"/>
          <w:lang w:val="en-GB"/>
        </w:rPr>
        <w:t>types</w:t>
      </w:r>
      <w:r w:rsidRPr="003D0D34">
        <w:rPr>
          <w:rFonts w:ascii="Arial" w:hAnsi="Arial" w:cs="Arial"/>
          <w:sz w:val="24"/>
          <w:szCs w:val="24"/>
          <w:lang w:val="en-GB"/>
        </w:rPr>
        <w:t>, which require different procedures to be followed</w:t>
      </w:r>
      <w:r w:rsidR="00E40EA5" w:rsidRPr="003D0D34">
        <w:rPr>
          <w:rFonts w:ascii="Arial" w:hAnsi="Arial" w:cs="Arial"/>
          <w:sz w:val="24"/>
          <w:szCs w:val="24"/>
          <w:lang w:val="en-GB"/>
        </w:rPr>
        <w:t>.</w:t>
      </w:r>
    </w:p>
    <w:p w14:paraId="1D5D7A75" w14:textId="65496DEE" w:rsidR="00E40EA5" w:rsidRDefault="00E40EA5"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Table 4 Types of changes in projects</w:t>
      </w:r>
    </w:p>
    <w:tbl>
      <w:tblPr>
        <w:tblStyle w:val="TableGrid"/>
        <w:tblpPr w:leftFromText="180" w:rightFromText="180" w:vertAnchor="text" w:tblpY="7"/>
        <w:tblW w:w="0" w:type="auto"/>
        <w:tblLook w:val="04A0" w:firstRow="1" w:lastRow="0" w:firstColumn="1" w:lastColumn="0" w:noHBand="0" w:noVBand="1"/>
      </w:tblPr>
      <w:tblGrid>
        <w:gridCol w:w="9103"/>
      </w:tblGrid>
      <w:tr w:rsidR="00815B54" w:rsidRPr="003113CA" w14:paraId="0FFB7B18" w14:textId="77777777" w:rsidTr="00815B54">
        <w:tc>
          <w:tcPr>
            <w:tcW w:w="9103" w:type="dxa"/>
          </w:tcPr>
          <w:p w14:paraId="582F7E89" w14:textId="3DAE0C94" w:rsidR="00815B54" w:rsidRPr="00815B54" w:rsidRDefault="00815B54" w:rsidP="00815B54">
            <w:pPr>
              <w:spacing w:before="120" w:after="120" w:line="360" w:lineRule="auto"/>
              <w:rPr>
                <w:rFonts w:ascii="Arial" w:hAnsi="Arial" w:cs="Arial"/>
                <w:b/>
                <w:bCs/>
                <w:sz w:val="24"/>
                <w:szCs w:val="24"/>
                <w:lang w:val="en-GB"/>
              </w:rPr>
            </w:pPr>
            <w:r w:rsidRPr="00815B54">
              <w:rPr>
                <w:rFonts w:ascii="Arial" w:hAnsi="Arial" w:cs="Arial"/>
                <w:b/>
                <w:bCs/>
                <w:sz w:val="24"/>
                <w:szCs w:val="24"/>
                <w:lang w:val="en-GB"/>
              </w:rPr>
              <w:t>Deviations:</w:t>
            </w:r>
          </w:p>
          <w:p w14:paraId="592560D5" w14:textId="03436AAD" w:rsidR="00815B54" w:rsidRPr="00815B54" w:rsidRDefault="00815B54">
            <w:pPr>
              <w:pStyle w:val="ListParagraph"/>
              <w:numPr>
                <w:ilvl w:val="0"/>
                <w:numId w:val="176"/>
              </w:numPr>
              <w:spacing w:before="120" w:after="120" w:line="360" w:lineRule="auto"/>
              <w:rPr>
                <w:rFonts w:ascii="Arial" w:hAnsi="Arial" w:cs="Arial"/>
                <w:sz w:val="24"/>
                <w:szCs w:val="24"/>
                <w:lang w:val="en-GB"/>
              </w:rPr>
            </w:pPr>
            <w:r w:rsidRPr="00815B54">
              <w:rPr>
                <w:rFonts w:ascii="Arial" w:hAnsi="Arial" w:cs="Arial"/>
                <w:sz w:val="24"/>
                <w:szCs w:val="24"/>
                <w:lang w:val="en-GB"/>
              </w:rPr>
              <w:t>Nature of the change:</w:t>
            </w:r>
            <w:r w:rsidR="00383F6D">
              <w:rPr>
                <w:rFonts w:ascii="Arial" w:hAnsi="Arial" w:cs="Arial"/>
                <w:sz w:val="24"/>
                <w:szCs w:val="24"/>
                <w:lang w:val="en-GB"/>
              </w:rPr>
              <w:t xml:space="preserve"> </w:t>
            </w:r>
            <w:r w:rsidR="00383F6D" w:rsidRPr="00383F6D">
              <w:rPr>
                <w:lang w:val="en-GB"/>
              </w:rPr>
              <w:t xml:space="preserve"> </w:t>
            </w:r>
            <w:r w:rsidR="00383F6D" w:rsidRPr="00383F6D">
              <w:rPr>
                <w:rFonts w:ascii="Arial" w:hAnsi="Arial" w:cs="Arial"/>
                <w:sz w:val="24"/>
                <w:szCs w:val="24"/>
                <w:lang w:val="en-GB"/>
              </w:rPr>
              <w:t>Has no impact on the project outputs and results</w:t>
            </w:r>
          </w:p>
          <w:p w14:paraId="2676EF12" w14:textId="71B3203B" w:rsidR="00815B54" w:rsidRPr="00815B54" w:rsidRDefault="00815B54">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lastRenderedPageBreak/>
              <w:t>Change to be approved by:</w:t>
            </w:r>
            <w:r w:rsidR="00383F6D">
              <w:rPr>
                <w:rFonts w:ascii="Arial" w:hAnsi="Arial" w:cs="Arial"/>
                <w:sz w:val="24"/>
                <w:szCs w:val="24"/>
                <w:lang w:val="en-US"/>
              </w:rPr>
              <w:t xml:space="preserve"> </w:t>
            </w:r>
            <w:r w:rsidR="00383F6D" w:rsidRPr="00383F6D">
              <w:rPr>
                <w:lang w:val="en-GB"/>
              </w:rPr>
              <w:t xml:space="preserve"> </w:t>
            </w:r>
            <w:r w:rsidR="00383F6D" w:rsidRPr="00383F6D">
              <w:rPr>
                <w:rFonts w:ascii="Arial" w:hAnsi="Arial" w:cs="Arial"/>
                <w:sz w:val="24"/>
                <w:szCs w:val="24"/>
                <w:lang w:val="en-US"/>
              </w:rPr>
              <w:t>Lead Partner (no prior approval from Programme bodies)</w:t>
            </w:r>
          </w:p>
          <w:p w14:paraId="515E0D85" w14:textId="67DD2365" w:rsidR="00815B54" w:rsidRPr="00815B54" w:rsidRDefault="00815B54">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How to inform about the change?</w:t>
            </w:r>
            <w:r w:rsidR="00383F6D">
              <w:rPr>
                <w:rFonts w:ascii="Arial" w:hAnsi="Arial" w:cs="Arial"/>
                <w:sz w:val="24"/>
                <w:szCs w:val="24"/>
                <w:lang w:val="en-US"/>
              </w:rPr>
              <w:t xml:space="preserve"> </w:t>
            </w:r>
            <w:r w:rsidR="00383F6D" w:rsidRPr="00383F6D">
              <w:rPr>
                <w:lang w:val="en-GB"/>
              </w:rPr>
              <w:t xml:space="preserve"> </w:t>
            </w:r>
            <w:r w:rsidR="00383F6D" w:rsidRPr="00383F6D">
              <w:rPr>
                <w:rFonts w:ascii="Arial" w:hAnsi="Arial" w:cs="Arial"/>
                <w:sz w:val="24"/>
                <w:szCs w:val="24"/>
                <w:lang w:val="en-US"/>
              </w:rPr>
              <w:t>To be reported in the project progress report once it is applied</w:t>
            </w:r>
          </w:p>
          <w:p w14:paraId="5287E0D3" w14:textId="0BF3CA2C" w:rsidR="00815B54" w:rsidRPr="00815B54" w:rsidRDefault="00815B54">
            <w:pPr>
              <w:pStyle w:val="ListParagraph"/>
              <w:numPr>
                <w:ilvl w:val="0"/>
                <w:numId w:val="176"/>
              </w:numPr>
              <w:spacing w:before="120" w:after="120" w:line="360" w:lineRule="auto"/>
              <w:rPr>
                <w:rFonts w:ascii="Arial" w:hAnsi="Arial" w:cs="Arial"/>
                <w:sz w:val="24"/>
                <w:szCs w:val="24"/>
                <w:lang w:val="en-GB"/>
              </w:rPr>
            </w:pPr>
            <w:r w:rsidRPr="00815B54">
              <w:rPr>
                <w:rFonts w:ascii="Arial" w:hAnsi="Arial" w:cs="Arial"/>
                <w:sz w:val="24"/>
                <w:szCs w:val="24"/>
                <w:lang w:val="en-US"/>
              </w:rPr>
              <w:t>Project documentation to be changed:</w:t>
            </w:r>
            <w:r w:rsidR="00383F6D">
              <w:rPr>
                <w:rFonts w:ascii="Arial" w:hAnsi="Arial" w:cs="Arial"/>
                <w:sz w:val="24"/>
                <w:szCs w:val="24"/>
                <w:lang w:val="en-US"/>
              </w:rPr>
              <w:t xml:space="preserve"> </w:t>
            </w:r>
            <w:r w:rsidR="00383F6D" w:rsidRPr="00383F6D">
              <w:rPr>
                <w:lang w:val="en-GB"/>
              </w:rPr>
              <w:t xml:space="preserve"> </w:t>
            </w:r>
            <w:r w:rsidR="00383F6D" w:rsidRPr="00383F6D">
              <w:rPr>
                <w:rFonts w:ascii="Arial" w:hAnsi="Arial" w:cs="Arial"/>
                <w:sz w:val="24"/>
                <w:szCs w:val="24"/>
                <w:lang w:val="en-US"/>
              </w:rPr>
              <w:t>Changes to the Application Form may be required, SL2021 authorisation document, if relevant.</w:t>
            </w:r>
          </w:p>
          <w:p w14:paraId="311625BD" w14:textId="6FCD010F" w:rsidR="00815B54" w:rsidRPr="00087EA1" w:rsidRDefault="00815B54" w:rsidP="00815B54">
            <w:pPr>
              <w:spacing w:before="120" w:after="120" w:line="360" w:lineRule="auto"/>
              <w:rPr>
                <w:rFonts w:ascii="Arial" w:hAnsi="Arial" w:cs="Arial"/>
                <w:b/>
                <w:bCs/>
                <w:sz w:val="24"/>
                <w:szCs w:val="24"/>
                <w:lang w:val="en-GB"/>
              </w:rPr>
            </w:pPr>
            <w:r w:rsidRPr="00087EA1">
              <w:rPr>
                <w:rFonts w:ascii="Arial" w:hAnsi="Arial" w:cs="Arial"/>
                <w:b/>
                <w:bCs/>
                <w:sz w:val="24"/>
                <w:szCs w:val="24"/>
                <w:lang w:val="en-GB"/>
              </w:rPr>
              <w:t>Project changes:</w:t>
            </w:r>
          </w:p>
          <w:p w14:paraId="13EA8259" w14:textId="370BCF7F" w:rsidR="00383F6D" w:rsidRPr="00815B54" w:rsidRDefault="00383F6D">
            <w:pPr>
              <w:pStyle w:val="ListParagraph"/>
              <w:numPr>
                <w:ilvl w:val="0"/>
                <w:numId w:val="176"/>
              </w:numPr>
              <w:spacing w:before="120" w:after="120" w:line="360" w:lineRule="auto"/>
              <w:rPr>
                <w:rFonts w:ascii="Arial" w:hAnsi="Arial" w:cs="Arial"/>
                <w:sz w:val="24"/>
                <w:szCs w:val="24"/>
                <w:lang w:val="en-GB"/>
              </w:rPr>
            </w:pPr>
            <w:r w:rsidRPr="00815B54">
              <w:rPr>
                <w:rFonts w:ascii="Arial" w:hAnsi="Arial" w:cs="Arial"/>
                <w:sz w:val="24"/>
                <w:szCs w:val="24"/>
                <w:lang w:val="en-GB"/>
              </w:rPr>
              <w:t>Nature of the change:</w:t>
            </w:r>
            <w:r w:rsidR="00BD0F4D">
              <w:rPr>
                <w:rFonts w:ascii="Arial" w:hAnsi="Arial" w:cs="Arial"/>
                <w:sz w:val="24"/>
                <w:szCs w:val="24"/>
                <w:lang w:val="en-GB"/>
              </w:rPr>
              <w:t xml:space="preserve"> </w:t>
            </w:r>
            <w:r w:rsidR="00BD0F4D" w:rsidRPr="00BD0F4D">
              <w:rPr>
                <w:rFonts w:ascii="Arial" w:hAnsi="Arial" w:cs="Arial"/>
                <w:sz w:val="24"/>
                <w:szCs w:val="24"/>
                <w:lang w:val="en-GB"/>
              </w:rPr>
              <w:t>May affect project outputs and results</w:t>
            </w:r>
          </w:p>
          <w:p w14:paraId="2697551E" w14:textId="05A267E5" w:rsidR="00383F6D" w:rsidRPr="00815B54"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Change to be approved by:</w:t>
            </w:r>
            <w:r w:rsidR="00BD0F4D">
              <w:rPr>
                <w:rFonts w:ascii="Arial" w:hAnsi="Arial" w:cs="Arial"/>
                <w:sz w:val="24"/>
                <w:szCs w:val="24"/>
                <w:lang w:val="en-US"/>
              </w:rPr>
              <w:t xml:space="preserve"> </w:t>
            </w:r>
            <w:r w:rsidR="00BD0F4D" w:rsidRPr="00BD0F4D">
              <w:rPr>
                <w:rFonts w:ascii="Arial" w:hAnsi="Arial" w:cs="Arial"/>
                <w:sz w:val="24"/>
                <w:szCs w:val="24"/>
                <w:lang w:val="en-US"/>
              </w:rPr>
              <w:t>Joint Secretariat</w:t>
            </w:r>
          </w:p>
          <w:p w14:paraId="16A93000" w14:textId="6F46E0DD" w:rsidR="00383F6D" w:rsidRPr="00BD0F4D"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How to inform about the change?</w:t>
            </w:r>
            <w:r w:rsidR="00BD0F4D">
              <w:rPr>
                <w:rFonts w:ascii="Arial" w:hAnsi="Arial" w:cs="Arial"/>
                <w:sz w:val="24"/>
                <w:szCs w:val="24"/>
                <w:lang w:val="en-US"/>
              </w:rPr>
              <w:t xml:space="preserve"> </w:t>
            </w:r>
            <w:r w:rsidR="00BD0F4D" w:rsidRPr="00BD0F4D">
              <w:rPr>
                <w:rFonts w:ascii="Arial" w:hAnsi="Arial" w:cs="Arial"/>
                <w:sz w:val="24"/>
                <w:szCs w:val="24"/>
                <w:lang w:val="en-US"/>
              </w:rPr>
              <w:t>Submission of a Request for change (and budget reallocation tool, if relevant) through the SL2021 system)</w:t>
            </w:r>
            <w:r w:rsidR="00BD0F4D">
              <w:rPr>
                <w:rFonts w:ascii="Arial" w:hAnsi="Arial" w:cs="Arial"/>
                <w:sz w:val="24"/>
                <w:szCs w:val="24"/>
                <w:lang w:val="en-US"/>
              </w:rPr>
              <w:t xml:space="preserve">. </w:t>
            </w:r>
            <w:r w:rsidR="00BD0F4D">
              <w:rPr>
                <w:rFonts w:ascii="Arial" w:hAnsi="Arial" w:cs="Arial"/>
                <w:sz w:val="24"/>
                <w:szCs w:val="24"/>
                <w:lang w:val="en-US"/>
              </w:rPr>
              <w:br/>
            </w:r>
            <w:r w:rsidR="00BD0F4D" w:rsidRPr="00BD0F4D">
              <w:rPr>
                <w:rFonts w:ascii="Arial" w:hAnsi="Arial" w:cs="Arial"/>
                <w:sz w:val="24"/>
                <w:szCs w:val="24"/>
                <w:lang w:val="en-US"/>
              </w:rPr>
              <w:t>Additional documents may be requested by the JS, depending on the type of change (e.g., de minimis-related documents, partner declarations)</w:t>
            </w:r>
            <w:r w:rsidR="00BD0F4D">
              <w:rPr>
                <w:rFonts w:ascii="Arial" w:hAnsi="Arial" w:cs="Arial"/>
                <w:sz w:val="24"/>
                <w:szCs w:val="24"/>
                <w:lang w:val="en-US"/>
              </w:rPr>
              <w:br/>
            </w:r>
            <w:r w:rsidR="00BD0F4D" w:rsidRPr="00BD0F4D">
              <w:rPr>
                <w:rFonts w:ascii="Arial" w:hAnsi="Arial" w:cs="Arial"/>
                <w:sz w:val="24"/>
                <w:szCs w:val="24"/>
                <w:lang w:val="en-US"/>
              </w:rPr>
              <w:t>A complete and correct documentation necessary to proceed with the request for change must be submitted to the Joint Secretariat at least two months before the project completion date, as specified in the Subsidy Contract. Requests submitted at a later date may be rejected without being taken into consideration.</w:t>
            </w:r>
          </w:p>
          <w:p w14:paraId="26AE9DDA" w14:textId="75585970" w:rsidR="00383F6D" w:rsidRPr="00BD0F4D"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Project documentation to be changed:</w:t>
            </w:r>
            <w:r w:rsidR="00BD0F4D">
              <w:rPr>
                <w:rFonts w:ascii="Arial" w:hAnsi="Arial" w:cs="Arial"/>
                <w:sz w:val="24"/>
                <w:szCs w:val="24"/>
                <w:lang w:val="en-US"/>
              </w:rPr>
              <w:t xml:space="preserve"> </w:t>
            </w:r>
            <w:r w:rsidR="00BD0F4D" w:rsidRPr="00BD0F4D">
              <w:rPr>
                <w:rFonts w:ascii="Arial" w:hAnsi="Arial" w:cs="Arial"/>
                <w:sz w:val="24"/>
                <w:szCs w:val="24"/>
                <w:lang w:val="en-US"/>
              </w:rPr>
              <w:t>Changes to the Application Form</w:t>
            </w:r>
            <w:r w:rsidR="00BD0F4D">
              <w:rPr>
                <w:rFonts w:ascii="Arial" w:hAnsi="Arial" w:cs="Arial"/>
                <w:sz w:val="24"/>
                <w:szCs w:val="24"/>
                <w:lang w:val="en-US"/>
              </w:rPr>
              <w:br/>
            </w:r>
            <w:r w:rsidR="00BD0F4D" w:rsidRPr="00BD0F4D">
              <w:rPr>
                <w:rFonts w:ascii="Arial" w:hAnsi="Arial" w:cs="Arial"/>
                <w:sz w:val="24"/>
                <w:szCs w:val="24"/>
                <w:lang w:val="en-US"/>
              </w:rPr>
              <w:t>Annex to the Subsidy Contract for any project prolongation.</w:t>
            </w:r>
            <w:r w:rsidR="00BD0F4D">
              <w:rPr>
                <w:rFonts w:ascii="Arial" w:hAnsi="Arial" w:cs="Arial"/>
                <w:sz w:val="24"/>
                <w:szCs w:val="24"/>
                <w:lang w:val="en-US"/>
              </w:rPr>
              <w:t xml:space="preserve"> </w:t>
            </w:r>
            <w:r w:rsidR="00087EA1">
              <w:rPr>
                <w:rFonts w:ascii="Arial" w:hAnsi="Arial" w:cs="Arial"/>
                <w:sz w:val="24"/>
                <w:szCs w:val="24"/>
                <w:lang w:val="en-US"/>
              </w:rPr>
              <w:br/>
            </w:r>
            <w:r w:rsidR="00BD0F4D" w:rsidRPr="00BD0F4D">
              <w:rPr>
                <w:rFonts w:ascii="Arial" w:hAnsi="Arial" w:cs="Arial"/>
                <w:sz w:val="24"/>
                <w:szCs w:val="24"/>
                <w:lang w:val="en-US"/>
              </w:rPr>
              <w:t>Where changes require an annex to the project Subsidy Contract, the annex must be signed during the project implementation period defined in the Subsidy Contract.</w:t>
            </w:r>
            <w:r w:rsidR="00087EA1">
              <w:rPr>
                <w:rFonts w:ascii="Arial" w:hAnsi="Arial" w:cs="Arial"/>
                <w:sz w:val="24"/>
                <w:szCs w:val="24"/>
                <w:lang w:val="en-US"/>
              </w:rPr>
              <w:br/>
            </w:r>
            <w:r w:rsidR="00087EA1" w:rsidRPr="00087EA1">
              <w:rPr>
                <w:rFonts w:ascii="Arial" w:hAnsi="Arial" w:cs="Arial"/>
                <w:sz w:val="24"/>
                <w:szCs w:val="24"/>
                <w:lang w:val="en-US"/>
              </w:rPr>
              <w:t>All the changes to the Subsidy Contract provisions (Annexes) and/or Application Form are registered by the Joint Secretariat</w:t>
            </w:r>
            <w:r w:rsidR="00087EA1">
              <w:rPr>
                <w:rFonts w:ascii="Arial" w:hAnsi="Arial" w:cs="Arial"/>
                <w:sz w:val="24"/>
                <w:szCs w:val="24"/>
                <w:lang w:val="en-US"/>
              </w:rPr>
              <w:t>.</w:t>
            </w:r>
          </w:p>
          <w:p w14:paraId="5C608842" w14:textId="77777777" w:rsidR="00815B54" w:rsidRPr="00087EA1" w:rsidRDefault="00815B54" w:rsidP="00815B54">
            <w:pPr>
              <w:spacing w:before="120" w:after="120" w:line="360" w:lineRule="auto"/>
              <w:rPr>
                <w:rFonts w:ascii="Arial" w:hAnsi="Arial" w:cs="Arial"/>
                <w:b/>
                <w:bCs/>
                <w:sz w:val="24"/>
                <w:szCs w:val="24"/>
                <w:lang w:val="en-GB"/>
              </w:rPr>
            </w:pPr>
            <w:r w:rsidRPr="00087EA1">
              <w:rPr>
                <w:rFonts w:ascii="Arial" w:hAnsi="Arial" w:cs="Arial"/>
                <w:b/>
                <w:bCs/>
                <w:sz w:val="24"/>
                <w:szCs w:val="24"/>
                <w:lang w:val="en-GB"/>
              </w:rPr>
              <w:t>Major project changes:</w:t>
            </w:r>
          </w:p>
          <w:p w14:paraId="7E58243D" w14:textId="5442E9F6" w:rsidR="00383F6D" w:rsidRPr="00815B54" w:rsidRDefault="00383F6D">
            <w:pPr>
              <w:pStyle w:val="ListParagraph"/>
              <w:numPr>
                <w:ilvl w:val="0"/>
                <w:numId w:val="176"/>
              </w:numPr>
              <w:spacing w:before="120" w:after="120" w:line="360" w:lineRule="auto"/>
              <w:rPr>
                <w:rFonts w:ascii="Arial" w:hAnsi="Arial" w:cs="Arial"/>
                <w:sz w:val="24"/>
                <w:szCs w:val="24"/>
                <w:lang w:val="en-GB"/>
              </w:rPr>
            </w:pPr>
            <w:r w:rsidRPr="00815B54">
              <w:rPr>
                <w:rFonts w:ascii="Arial" w:hAnsi="Arial" w:cs="Arial"/>
                <w:sz w:val="24"/>
                <w:szCs w:val="24"/>
                <w:lang w:val="en-GB"/>
              </w:rPr>
              <w:t>Nature of the change:</w:t>
            </w:r>
            <w:r w:rsidR="00087EA1">
              <w:rPr>
                <w:rFonts w:ascii="Arial" w:hAnsi="Arial" w:cs="Arial"/>
                <w:sz w:val="24"/>
                <w:szCs w:val="24"/>
                <w:lang w:val="en-GB"/>
              </w:rPr>
              <w:t xml:space="preserve"> </w:t>
            </w:r>
            <w:r w:rsidR="00087EA1" w:rsidRPr="00087EA1">
              <w:rPr>
                <w:rFonts w:ascii="Arial" w:hAnsi="Arial" w:cs="Arial"/>
                <w:sz w:val="24"/>
                <w:szCs w:val="24"/>
                <w:lang w:val="en-GB"/>
              </w:rPr>
              <w:t>May significantly affect project outputs and results</w:t>
            </w:r>
          </w:p>
          <w:p w14:paraId="16733751" w14:textId="7EF24E1C" w:rsidR="00383F6D" w:rsidRPr="00815B54"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Change to be approved by:</w:t>
            </w:r>
            <w:r w:rsidR="00087EA1">
              <w:rPr>
                <w:rFonts w:ascii="Arial" w:hAnsi="Arial" w:cs="Arial"/>
                <w:sz w:val="24"/>
                <w:szCs w:val="24"/>
                <w:lang w:val="en-US"/>
              </w:rPr>
              <w:t xml:space="preserve"> </w:t>
            </w:r>
            <w:r w:rsidR="00087EA1" w:rsidRPr="00087EA1">
              <w:rPr>
                <w:rFonts w:ascii="Arial" w:hAnsi="Arial" w:cs="Arial"/>
                <w:sz w:val="24"/>
                <w:szCs w:val="24"/>
                <w:lang w:val="en-US"/>
              </w:rPr>
              <w:t>Monitoring Committee</w:t>
            </w:r>
          </w:p>
          <w:p w14:paraId="5D1DDB57" w14:textId="52473457" w:rsidR="00383F6D" w:rsidRPr="00815B54"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How to inform about the change?</w:t>
            </w:r>
            <w:r w:rsidR="00087EA1">
              <w:rPr>
                <w:rFonts w:ascii="Arial" w:hAnsi="Arial" w:cs="Arial"/>
                <w:sz w:val="24"/>
                <w:szCs w:val="24"/>
                <w:lang w:val="en-US"/>
              </w:rPr>
              <w:t xml:space="preserve"> </w:t>
            </w:r>
            <w:r w:rsidR="00087EA1" w:rsidRPr="00BD0F4D">
              <w:rPr>
                <w:rFonts w:ascii="Arial" w:hAnsi="Arial" w:cs="Arial"/>
                <w:sz w:val="24"/>
                <w:szCs w:val="24"/>
                <w:lang w:val="en-US"/>
              </w:rPr>
              <w:t>Submission of a Request for change (and budget reallocation tool, if relevant) through the SL2021 system)</w:t>
            </w:r>
            <w:r w:rsidR="00087EA1">
              <w:rPr>
                <w:rFonts w:ascii="Arial" w:hAnsi="Arial" w:cs="Arial"/>
                <w:sz w:val="24"/>
                <w:szCs w:val="24"/>
                <w:lang w:val="en-US"/>
              </w:rPr>
              <w:t xml:space="preserve">. </w:t>
            </w:r>
            <w:r w:rsidR="00087EA1">
              <w:rPr>
                <w:rFonts w:ascii="Arial" w:hAnsi="Arial" w:cs="Arial"/>
                <w:sz w:val="24"/>
                <w:szCs w:val="24"/>
                <w:lang w:val="en-US"/>
              </w:rPr>
              <w:br/>
            </w:r>
            <w:r w:rsidR="00087EA1" w:rsidRPr="00BD0F4D">
              <w:rPr>
                <w:rFonts w:ascii="Arial" w:hAnsi="Arial" w:cs="Arial"/>
                <w:sz w:val="24"/>
                <w:szCs w:val="24"/>
                <w:lang w:val="en-US"/>
              </w:rPr>
              <w:t xml:space="preserve">Additional documents may be requested by the JS, depending on the type of </w:t>
            </w:r>
            <w:r w:rsidR="00087EA1" w:rsidRPr="00BD0F4D">
              <w:rPr>
                <w:rFonts w:ascii="Arial" w:hAnsi="Arial" w:cs="Arial"/>
                <w:sz w:val="24"/>
                <w:szCs w:val="24"/>
                <w:lang w:val="en-US"/>
              </w:rPr>
              <w:lastRenderedPageBreak/>
              <w:t>change (e.g., de minimis-related documents, partner declarations)</w:t>
            </w:r>
            <w:r w:rsidR="00087EA1">
              <w:rPr>
                <w:rFonts w:ascii="Arial" w:hAnsi="Arial" w:cs="Arial"/>
                <w:sz w:val="24"/>
                <w:szCs w:val="24"/>
                <w:lang w:val="en-US"/>
              </w:rPr>
              <w:br/>
            </w:r>
            <w:r w:rsidR="00087EA1" w:rsidRPr="00BD0F4D">
              <w:rPr>
                <w:rFonts w:ascii="Arial" w:hAnsi="Arial" w:cs="Arial"/>
                <w:sz w:val="24"/>
                <w:szCs w:val="24"/>
                <w:lang w:val="en-US"/>
              </w:rPr>
              <w:t>A complete and correct documentation necessary to proceed with the request for change must be submitted to the Joint Secretariat at least two months before the project completion date, as specified in the Subsidy</w:t>
            </w:r>
            <w:r w:rsidR="00087EA1">
              <w:rPr>
                <w:rFonts w:ascii="Arial" w:hAnsi="Arial" w:cs="Arial"/>
                <w:sz w:val="24"/>
                <w:szCs w:val="24"/>
                <w:lang w:val="en-US"/>
              </w:rPr>
              <w:t xml:space="preserve"> </w:t>
            </w:r>
            <w:r w:rsidR="00087EA1" w:rsidRPr="00BD0F4D">
              <w:rPr>
                <w:rFonts w:ascii="Arial" w:hAnsi="Arial" w:cs="Arial"/>
                <w:sz w:val="24"/>
                <w:szCs w:val="24"/>
                <w:lang w:val="en-US"/>
              </w:rPr>
              <w:t>Contract. Requests submitted at a later date may be rejected without being taken into consideration.</w:t>
            </w:r>
          </w:p>
          <w:p w14:paraId="39B28094" w14:textId="07761CAD" w:rsidR="00383F6D" w:rsidRPr="00087EA1" w:rsidRDefault="00383F6D">
            <w:pPr>
              <w:pStyle w:val="ListParagraph"/>
              <w:numPr>
                <w:ilvl w:val="0"/>
                <w:numId w:val="176"/>
              </w:numPr>
              <w:spacing w:before="120" w:after="120" w:line="360" w:lineRule="auto"/>
              <w:rPr>
                <w:rFonts w:ascii="Arial" w:hAnsi="Arial" w:cs="Arial"/>
                <w:sz w:val="24"/>
                <w:szCs w:val="24"/>
                <w:lang w:val="en-US"/>
              </w:rPr>
            </w:pPr>
            <w:r w:rsidRPr="00815B54">
              <w:rPr>
                <w:rFonts w:ascii="Arial" w:hAnsi="Arial" w:cs="Arial"/>
                <w:sz w:val="24"/>
                <w:szCs w:val="24"/>
                <w:lang w:val="en-US"/>
              </w:rPr>
              <w:t>Project documentation to be changed:</w:t>
            </w:r>
            <w:r w:rsidR="00087EA1">
              <w:rPr>
                <w:rFonts w:ascii="Arial" w:hAnsi="Arial" w:cs="Arial"/>
                <w:sz w:val="24"/>
                <w:szCs w:val="24"/>
                <w:lang w:val="en-US"/>
              </w:rPr>
              <w:t xml:space="preserve"> </w:t>
            </w:r>
            <w:r w:rsidR="00087EA1" w:rsidRPr="00087EA1">
              <w:rPr>
                <w:rFonts w:ascii="Arial" w:hAnsi="Arial" w:cs="Arial"/>
                <w:sz w:val="24"/>
                <w:szCs w:val="24"/>
                <w:lang w:val="en-US"/>
              </w:rPr>
              <w:t>Changes to the Application Form</w:t>
            </w:r>
            <w:r w:rsidR="00087EA1">
              <w:rPr>
                <w:rFonts w:ascii="Arial" w:hAnsi="Arial" w:cs="Arial"/>
                <w:sz w:val="24"/>
                <w:szCs w:val="24"/>
                <w:lang w:val="en-US"/>
              </w:rPr>
              <w:t xml:space="preserve">. </w:t>
            </w:r>
            <w:r w:rsidR="00087EA1" w:rsidRPr="00087EA1">
              <w:rPr>
                <w:rFonts w:ascii="Arial" w:hAnsi="Arial" w:cs="Arial"/>
                <w:sz w:val="24"/>
                <w:szCs w:val="24"/>
                <w:lang w:val="en-US"/>
              </w:rPr>
              <w:t>Annex to the Subsidy Contract* required in certain cases</w:t>
            </w:r>
            <w:r w:rsidR="00087EA1">
              <w:rPr>
                <w:rFonts w:ascii="Arial" w:hAnsi="Arial" w:cs="Arial"/>
                <w:sz w:val="24"/>
                <w:szCs w:val="24"/>
                <w:lang w:val="en-US"/>
              </w:rPr>
              <w:t xml:space="preserve">. </w:t>
            </w:r>
            <w:r w:rsidR="00087EA1">
              <w:rPr>
                <w:rFonts w:ascii="Arial" w:hAnsi="Arial" w:cs="Arial"/>
                <w:sz w:val="24"/>
                <w:szCs w:val="24"/>
                <w:lang w:val="en-US"/>
              </w:rPr>
              <w:br/>
            </w:r>
            <w:r w:rsidR="00087EA1" w:rsidRPr="00087EA1">
              <w:rPr>
                <w:rFonts w:ascii="Arial" w:hAnsi="Arial" w:cs="Arial"/>
                <w:sz w:val="24"/>
                <w:szCs w:val="24"/>
                <w:lang w:val="en-US"/>
              </w:rPr>
              <w:t>Where changes require an annex to the project Subsidy Contract, the annex must be signed during the project implementation period defined in the Subsidy Contract.</w:t>
            </w:r>
            <w:r w:rsidR="00087EA1">
              <w:rPr>
                <w:rFonts w:ascii="Arial" w:hAnsi="Arial" w:cs="Arial"/>
                <w:sz w:val="24"/>
                <w:szCs w:val="24"/>
                <w:lang w:val="en-US"/>
              </w:rPr>
              <w:br/>
            </w:r>
            <w:r w:rsidR="00087EA1" w:rsidRPr="00087EA1">
              <w:rPr>
                <w:rFonts w:ascii="Arial" w:hAnsi="Arial" w:cs="Arial"/>
                <w:sz w:val="24"/>
                <w:szCs w:val="24"/>
                <w:lang w:val="en-US"/>
              </w:rPr>
              <w:t>All the changes to the Subsidy Contract provisions (Annexes) and/or Application Form are registered by the Joint Secretariat.</w:t>
            </w:r>
          </w:p>
        </w:tc>
      </w:tr>
    </w:tbl>
    <w:p w14:paraId="3CF3D181" w14:textId="41E76116" w:rsidR="00087EA1" w:rsidRDefault="00087EA1" w:rsidP="00087EA1">
      <w:pPr>
        <w:spacing w:beforeLines="60" w:before="144" w:afterLines="60" w:after="144" w:line="360" w:lineRule="auto"/>
        <w:rPr>
          <w:rFonts w:ascii="Arial" w:hAnsi="Arial" w:cs="Arial"/>
          <w:sz w:val="24"/>
          <w:szCs w:val="24"/>
          <w:lang w:val="en-GB"/>
        </w:rPr>
      </w:pPr>
    </w:p>
    <w:p w14:paraId="0835432D" w14:textId="77777777" w:rsidR="00087EA1" w:rsidRDefault="00087EA1">
      <w:pPr>
        <w:rPr>
          <w:rFonts w:ascii="Arial" w:hAnsi="Arial" w:cs="Arial"/>
          <w:sz w:val="24"/>
          <w:szCs w:val="24"/>
          <w:lang w:val="en-GB"/>
        </w:rPr>
      </w:pPr>
      <w:r>
        <w:rPr>
          <w:rFonts w:ascii="Arial" w:hAnsi="Arial" w:cs="Arial"/>
          <w:sz w:val="24"/>
          <w:szCs w:val="24"/>
          <w:lang w:val="en-GB"/>
        </w:rPr>
        <w:br w:type="page"/>
      </w:r>
    </w:p>
    <w:p w14:paraId="63926332" w14:textId="59E02D43" w:rsidR="003807E2" w:rsidRPr="00087EA1" w:rsidRDefault="00DD46BD" w:rsidP="00087EA1">
      <w:pPr>
        <w:spacing w:after="120" w:line="360" w:lineRule="auto"/>
        <w:rPr>
          <w:rFonts w:ascii="Arial" w:hAnsi="Arial" w:cs="Arial"/>
          <w:sz w:val="24"/>
          <w:szCs w:val="24"/>
          <w:lang w:val="en-GB"/>
        </w:rPr>
      </w:pPr>
      <w:r w:rsidRPr="00087EA1">
        <w:rPr>
          <w:rFonts w:ascii="Arial" w:hAnsi="Arial" w:cs="Arial"/>
          <w:sz w:val="24"/>
          <w:szCs w:val="24"/>
          <w:lang w:val="en-GB"/>
        </w:rPr>
        <w:lastRenderedPageBreak/>
        <w:t>Changes to the project can be divided into the following types:</w:t>
      </w:r>
    </w:p>
    <w:p w14:paraId="561F771E" w14:textId="7C36F08D" w:rsidR="00F14B77" w:rsidRPr="003D0D34" w:rsidRDefault="001A7C11" w:rsidP="003D0D34">
      <w:pPr>
        <w:pStyle w:val="Heading3"/>
        <w:spacing w:beforeLines="60" w:before="144" w:afterLines="60" w:after="144" w:line="360" w:lineRule="auto"/>
        <w:rPr>
          <w:rFonts w:ascii="Arial" w:hAnsi="Arial" w:cs="Arial"/>
          <w:color w:val="auto"/>
          <w:lang w:val="en-GB"/>
        </w:rPr>
      </w:pPr>
      <w:bookmarkStart w:id="151" w:name="_Toc122435112"/>
      <w:r w:rsidRPr="003D0D34">
        <w:rPr>
          <w:rFonts w:ascii="Arial" w:hAnsi="Arial" w:cs="Arial"/>
          <w:color w:val="auto"/>
          <w:lang w:val="en-GB"/>
        </w:rPr>
        <w:t>4</w:t>
      </w:r>
      <w:r w:rsidR="00DD46BD" w:rsidRPr="003D0D34">
        <w:rPr>
          <w:rFonts w:ascii="Arial" w:hAnsi="Arial" w:cs="Arial"/>
          <w:color w:val="auto"/>
          <w:lang w:val="en-GB"/>
        </w:rPr>
        <w:t>.1 Budget changes</w:t>
      </w:r>
      <w:bookmarkEnd w:id="151"/>
    </w:p>
    <w:p w14:paraId="28B1510F" w14:textId="77777777" w:rsidR="00DD46BD" w:rsidRPr="003D0D34" w:rsidRDefault="00DD46B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Deviations:</w:t>
      </w:r>
    </w:p>
    <w:p w14:paraId="0CF548B5" w14:textId="7D99F5F0" w:rsidR="000F1AC6" w:rsidRPr="003D0D34" w:rsidRDefault="00DD46BD">
      <w:pPr>
        <w:pStyle w:val="ListParagraph"/>
        <w:numPr>
          <w:ilvl w:val="0"/>
          <w:numId w:val="36"/>
        </w:numPr>
        <w:suppressAutoHyphens/>
        <w:spacing w:beforeLines="60" w:before="144" w:afterLines="60" w:after="144" w:line="360" w:lineRule="auto"/>
        <w:ind w:left="630" w:hanging="270"/>
        <w:contextualSpacing w:val="0"/>
        <w:rPr>
          <w:rFonts w:ascii="Arial" w:hAnsi="Arial" w:cs="Arial"/>
          <w:sz w:val="24"/>
          <w:szCs w:val="24"/>
          <w:lang w:val="en-US"/>
        </w:rPr>
      </w:pPr>
      <w:r w:rsidRPr="003D0D34">
        <w:rPr>
          <w:rFonts w:ascii="Arial" w:hAnsi="Arial" w:cs="Arial"/>
          <w:sz w:val="24"/>
          <w:szCs w:val="24"/>
          <w:lang w:val="en-US"/>
        </w:rPr>
        <w:t xml:space="preserve">Cumulative budget reallocation between work packages and </w:t>
      </w:r>
      <w:r w:rsidR="00ED604C" w:rsidRPr="003D0D34">
        <w:rPr>
          <w:rFonts w:ascii="Arial" w:hAnsi="Arial" w:cs="Arial"/>
          <w:sz w:val="24"/>
          <w:szCs w:val="24"/>
          <w:lang w:val="en-US"/>
        </w:rPr>
        <w:t>cost categories</w:t>
      </w:r>
      <w:r w:rsidRPr="003D0D34">
        <w:rPr>
          <w:rFonts w:ascii="Arial" w:hAnsi="Arial" w:cs="Arial"/>
          <w:sz w:val="24"/>
          <w:szCs w:val="24"/>
          <w:lang w:val="en-US"/>
        </w:rPr>
        <w:t xml:space="preserve"> (WPs and </w:t>
      </w:r>
      <w:r w:rsidR="00C12BE2" w:rsidRPr="003D0D34">
        <w:rPr>
          <w:rFonts w:ascii="Arial" w:hAnsi="Arial" w:cs="Arial"/>
          <w:sz w:val="24"/>
          <w:szCs w:val="24"/>
          <w:lang w:val="en-US"/>
        </w:rPr>
        <w:t>CC</w:t>
      </w:r>
      <w:r w:rsidRPr="003D0D34">
        <w:rPr>
          <w:rFonts w:ascii="Arial" w:hAnsi="Arial" w:cs="Arial"/>
          <w:sz w:val="24"/>
          <w:szCs w:val="24"/>
          <w:lang w:val="en-US"/>
        </w:rPr>
        <w:t xml:space="preserve">s calculated separately) not exceeding 10% of the </w:t>
      </w:r>
      <w:r w:rsidR="000668BA" w:rsidRPr="003D0D34">
        <w:rPr>
          <w:rFonts w:ascii="Arial" w:hAnsi="Arial" w:cs="Arial"/>
          <w:sz w:val="24"/>
          <w:szCs w:val="24"/>
          <w:lang w:val="en-US"/>
        </w:rPr>
        <w:t>valid</w:t>
      </w:r>
      <w:r w:rsidRPr="003D0D34">
        <w:rPr>
          <w:rFonts w:ascii="Arial" w:hAnsi="Arial" w:cs="Arial"/>
          <w:sz w:val="24"/>
          <w:szCs w:val="24"/>
          <w:lang w:val="en-US"/>
        </w:rPr>
        <w:t xml:space="preserve"> total eligible budget</w:t>
      </w:r>
      <w:r w:rsidR="009170EC" w:rsidRPr="003D0D34">
        <w:rPr>
          <w:rFonts w:ascii="Arial" w:hAnsi="Arial" w:cs="Arial"/>
          <w:sz w:val="24"/>
          <w:szCs w:val="24"/>
          <w:lang w:val="en-US"/>
        </w:rPr>
        <w:t>.</w:t>
      </w:r>
      <w:r w:rsidRPr="003D0D34">
        <w:rPr>
          <w:rFonts w:ascii="Arial" w:hAnsi="Arial" w:cs="Arial"/>
          <w:sz w:val="24"/>
          <w:szCs w:val="24"/>
          <w:lang w:val="en-US"/>
        </w:rPr>
        <w:t xml:space="preserve"> </w:t>
      </w:r>
    </w:p>
    <w:p w14:paraId="24D815BF" w14:textId="20663B15" w:rsidR="00DD46BD" w:rsidRPr="003D0D34" w:rsidRDefault="00DD46BD">
      <w:pPr>
        <w:pStyle w:val="ListParagraph"/>
        <w:numPr>
          <w:ilvl w:val="0"/>
          <w:numId w:val="36"/>
        </w:numPr>
        <w:suppressAutoHyphens/>
        <w:spacing w:beforeLines="60" w:before="144" w:afterLines="60" w:after="144" w:line="360" w:lineRule="auto"/>
        <w:ind w:left="630" w:hanging="270"/>
        <w:contextualSpacing w:val="0"/>
        <w:rPr>
          <w:rFonts w:ascii="Arial" w:hAnsi="Arial" w:cs="Arial"/>
          <w:sz w:val="24"/>
          <w:szCs w:val="24"/>
          <w:lang w:val="en-US"/>
        </w:rPr>
      </w:pPr>
      <w:r w:rsidRPr="003D0D34">
        <w:rPr>
          <w:rFonts w:ascii="Arial" w:hAnsi="Arial" w:cs="Arial"/>
          <w:sz w:val="24"/>
          <w:szCs w:val="24"/>
          <w:lang w:val="en-US"/>
        </w:rPr>
        <w:t xml:space="preserve">Cumulative budget reallocation between project partners not exceeding 10% of the </w:t>
      </w:r>
      <w:r w:rsidR="000668BA" w:rsidRPr="003D0D34">
        <w:rPr>
          <w:rFonts w:ascii="Arial" w:hAnsi="Arial" w:cs="Arial"/>
          <w:sz w:val="24"/>
          <w:szCs w:val="24"/>
          <w:lang w:val="en-US"/>
        </w:rPr>
        <w:t>valid</w:t>
      </w:r>
      <w:r w:rsidRPr="003D0D34">
        <w:rPr>
          <w:rFonts w:ascii="Arial" w:hAnsi="Arial" w:cs="Arial"/>
          <w:sz w:val="24"/>
          <w:szCs w:val="24"/>
          <w:lang w:val="en-US"/>
        </w:rPr>
        <w:t xml:space="preserve"> total eligible budget of the project.</w:t>
      </w:r>
    </w:p>
    <w:p w14:paraId="3EF00FA4" w14:textId="199B6525" w:rsidR="00DD46BD" w:rsidRPr="003D0D34" w:rsidRDefault="00DD46BD"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Please note that </w:t>
      </w:r>
      <w:r w:rsidR="004261DF" w:rsidRPr="003D0D34">
        <w:rPr>
          <w:rFonts w:ascii="Arial" w:hAnsi="Arial" w:cs="Arial"/>
          <w:sz w:val="24"/>
          <w:szCs w:val="24"/>
          <w:lang w:val="en-US"/>
        </w:rPr>
        <w:t>for</w:t>
      </w:r>
      <w:r w:rsidRPr="003D0D34">
        <w:rPr>
          <w:rFonts w:ascii="Arial" w:hAnsi="Arial" w:cs="Arial"/>
          <w:sz w:val="24"/>
          <w:szCs w:val="24"/>
          <w:lang w:val="en-US"/>
        </w:rPr>
        <w:t xml:space="preserve"> changes within </w:t>
      </w:r>
      <w:r w:rsidR="00ED604C" w:rsidRPr="003D0D34">
        <w:rPr>
          <w:rFonts w:ascii="Arial" w:hAnsi="Arial" w:cs="Arial"/>
          <w:sz w:val="24"/>
          <w:szCs w:val="24"/>
          <w:lang w:val="en-US"/>
        </w:rPr>
        <w:t>cost categories</w:t>
      </w:r>
      <w:r w:rsidRPr="003D0D34">
        <w:rPr>
          <w:rFonts w:ascii="Arial" w:hAnsi="Arial" w:cs="Arial"/>
          <w:sz w:val="24"/>
          <w:szCs w:val="24"/>
          <w:lang w:val="en-US"/>
        </w:rPr>
        <w:t xml:space="preserve"> that are the basis for a flat rate calculation, the percentage of </w:t>
      </w:r>
      <w:r w:rsidR="002F59AE" w:rsidRPr="003D0D34">
        <w:rPr>
          <w:rFonts w:ascii="Arial" w:hAnsi="Arial" w:cs="Arial"/>
          <w:sz w:val="24"/>
          <w:szCs w:val="24"/>
          <w:lang w:val="en-US"/>
        </w:rPr>
        <w:t xml:space="preserve">the </w:t>
      </w:r>
      <w:r w:rsidRPr="003D0D34">
        <w:rPr>
          <w:rFonts w:ascii="Arial" w:hAnsi="Arial" w:cs="Arial"/>
          <w:sz w:val="24"/>
          <w:szCs w:val="24"/>
          <w:lang w:val="en-US"/>
        </w:rPr>
        <w:t xml:space="preserve">flat rates cannot be changed. The deviation budget change can only be implemented with respect to the activities and related expenditures planned in the Application Form (this rule does not apply to spending project savings for additional activities). </w:t>
      </w:r>
    </w:p>
    <w:p w14:paraId="30499E34" w14:textId="1F199BB6" w:rsidR="009E18E1" w:rsidRPr="003D0D34" w:rsidRDefault="009E18E1" w:rsidP="003D0D34">
      <w:pPr>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US"/>
        </w:rPr>
        <w:t>Please note that the total amount of state aid/de minimis aid granted cannot be exceeded.</w:t>
      </w:r>
    </w:p>
    <w:p w14:paraId="5E5AE48E" w14:textId="4D21EE4C" w:rsidR="00DD46BD" w:rsidRPr="003D0D34" w:rsidRDefault="009958B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Project </w:t>
      </w:r>
      <w:r w:rsidR="00DD46BD" w:rsidRPr="003D0D34">
        <w:rPr>
          <w:rFonts w:ascii="Arial" w:hAnsi="Arial" w:cs="Arial"/>
          <w:sz w:val="24"/>
          <w:szCs w:val="24"/>
          <w:lang w:val="en-GB"/>
        </w:rPr>
        <w:t>change:</w:t>
      </w:r>
    </w:p>
    <w:p w14:paraId="5FFF114C" w14:textId="4947E010" w:rsidR="00DD46BD" w:rsidRPr="003D0D34" w:rsidRDefault="00DD46BD">
      <w:pPr>
        <w:pStyle w:val="ListParagraph"/>
        <w:numPr>
          <w:ilvl w:val="0"/>
          <w:numId w:val="36"/>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Cumulative budget reallocation between work packages and </w:t>
      </w:r>
      <w:r w:rsidR="00ED604C" w:rsidRPr="003D0D34">
        <w:rPr>
          <w:rFonts w:ascii="Arial" w:hAnsi="Arial" w:cs="Arial"/>
          <w:sz w:val="24"/>
          <w:szCs w:val="24"/>
          <w:lang w:val="en-US"/>
        </w:rPr>
        <w:t xml:space="preserve">cost categories </w:t>
      </w:r>
      <w:r w:rsidRPr="003D0D34">
        <w:rPr>
          <w:rFonts w:ascii="Arial" w:hAnsi="Arial" w:cs="Arial"/>
          <w:sz w:val="24"/>
          <w:szCs w:val="24"/>
          <w:lang w:val="en-US"/>
        </w:rPr>
        <w:t xml:space="preserve">(calculated separately) exceeding 10% of the </w:t>
      </w:r>
      <w:r w:rsidR="000668BA" w:rsidRPr="003D0D34">
        <w:rPr>
          <w:rFonts w:ascii="Arial" w:hAnsi="Arial" w:cs="Arial"/>
          <w:sz w:val="24"/>
          <w:szCs w:val="24"/>
          <w:lang w:val="en-US"/>
        </w:rPr>
        <w:t>valid</w:t>
      </w:r>
      <w:r w:rsidRPr="003D0D34">
        <w:rPr>
          <w:rFonts w:ascii="Arial" w:hAnsi="Arial" w:cs="Arial"/>
          <w:sz w:val="24"/>
          <w:szCs w:val="24"/>
          <w:lang w:val="en-US"/>
        </w:rPr>
        <w:t xml:space="preserve"> total eligible budget of the project. </w:t>
      </w:r>
    </w:p>
    <w:p w14:paraId="3F710677" w14:textId="5B07AF8D" w:rsidR="000C7D72" w:rsidRPr="003D0D34" w:rsidRDefault="000C7D72">
      <w:pPr>
        <w:pStyle w:val="ListParagraph"/>
        <w:numPr>
          <w:ilvl w:val="0"/>
          <w:numId w:val="36"/>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Cumulative budget reallocation between project partners exceeding 10% of the </w:t>
      </w:r>
      <w:r w:rsidR="000668BA" w:rsidRPr="003D0D34">
        <w:rPr>
          <w:rFonts w:ascii="Arial" w:hAnsi="Arial" w:cs="Arial"/>
          <w:sz w:val="24"/>
          <w:szCs w:val="24"/>
          <w:lang w:val="en-US"/>
        </w:rPr>
        <w:t>valid</w:t>
      </w:r>
      <w:r w:rsidRPr="003D0D34">
        <w:rPr>
          <w:rFonts w:ascii="Arial" w:hAnsi="Arial" w:cs="Arial"/>
          <w:sz w:val="24"/>
          <w:szCs w:val="24"/>
          <w:lang w:val="en-US"/>
        </w:rPr>
        <w:t xml:space="preserve"> total eligible budget of the project. </w:t>
      </w:r>
    </w:p>
    <w:p w14:paraId="26678830" w14:textId="166BABCF" w:rsidR="000C7D72" w:rsidRPr="003D0D34" w:rsidRDefault="00ED47D2">
      <w:pPr>
        <w:pStyle w:val="ListParagraph"/>
        <w:numPr>
          <w:ilvl w:val="0"/>
          <w:numId w:val="36"/>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Any budget change that result</w:t>
      </w:r>
      <w:r w:rsidR="009B45AC" w:rsidRPr="003D0D34">
        <w:rPr>
          <w:rFonts w:ascii="Arial" w:hAnsi="Arial" w:cs="Arial"/>
          <w:sz w:val="24"/>
          <w:szCs w:val="24"/>
          <w:lang w:val="en-US"/>
        </w:rPr>
        <w:t>s</w:t>
      </w:r>
      <w:r w:rsidRPr="003D0D34">
        <w:rPr>
          <w:rFonts w:ascii="Arial" w:hAnsi="Arial" w:cs="Arial"/>
          <w:sz w:val="24"/>
          <w:szCs w:val="24"/>
          <w:lang w:val="en-US"/>
        </w:rPr>
        <w:t xml:space="preserve"> in an increase in the amount of state aid granted to project partners. </w:t>
      </w:r>
    </w:p>
    <w:p w14:paraId="09172A05" w14:textId="02527B0C" w:rsidR="000C7D72" w:rsidRPr="003D0D34" w:rsidRDefault="00DD46BD"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US"/>
        </w:rPr>
        <w:t>The budget reallocations can be carried out only in well</w:t>
      </w:r>
      <w:r w:rsidR="00F16495" w:rsidRPr="003D0D34">
        <w:rPr>
          <w:rFonts w:ascii="Arial" w:hAnsi="Arial" w:cs="Arial"/>
          <w:b/>
          <w:bCs/>
          <w:sz w:val="24"/>
          <w:szCs w:val="24"/>
          <w:lang w:val="en-US"/>
        </w:rPr>
        <w:t xml:space="preserve"> </w:t>
      </w:r>
      <w:r w:rsidRPr="003D0D34">
        <w:rPr>
          <w:rFonts w:ascii="Arial" w:hAnsi="Arial" w:cs="Arial"/>
          <w:b/>
          <w:bCs/>
          <w:sz w:val="24"/>
          <w:szCs w:val="24"/>
          <w:lang w:val="en-US"/>
        </w:rPr>
        <w:t>justified cases and are recommended only once during the project lifetime.</w:t>
      </w:r>
      <w:r w:rsidRPr="003D0D34">
        <w:rPr>
          <w:rFonts w:ascii="Arial" w:hAnsi="Arial" w:cs="Arial"/>
          <w:sz w:val="24"/>
          <w:szCs w:val="24"/>
          <w:lang w:val="en-US"/>
        </w:rPr>
        <w:t xml:space="preserve"> </w:t>
      </w:r>
      <w:r w:rsidR="009B45AC" w:rsidRPr="003D0D34">
        <w:rPr>
          <w:rFonts w:ascii="Arial" w:hAnsi="Arial" w:cs="Arial"/>
          <w:sz w:val="24"/>
          <w:szCs w:val="24"/>
          <w:lang w:val="en-US"/>
        </w:rPr>
        <w:t>For</w:t>
      </w:r>
      <w:r w:rsidRPr="003D0D34">
        <w:rPr>
          <w:rFonts w:ascii="Arial" w:hAnsi="Arial" w:cs="Arial"/>
          <w:sz w:val="24"/>
          <w:szCs w:val="24"/>
          <w:lang w:val="en-US"/>
        </w:rPr>
        <w:t xml:space="preserve"> changes within </w:t>
      </w:r>
      <w:r w:rsidR="00ED604C" w:rsidRPr="003D0D34">
        <w:rPr>
          <w:rFonts w:ascii="Arial" w:hAnsi="Arial" w:cs="Arial"/>
          <w:sz w:val="24"/>
          <w:szCs w:val="24"/>
          <w:lang w:val="en-US"/>
        </w:rPr>
        <w:t xml:space="preserve">cost categories </w:t>
      </w:r>
      <w:r w:rsidRPr="003D0D34">
        <w:rPr>
          <w:rFonts w:ascii="Arial" w:hAnsi="Arial" w:cs="Arial"/>
          <w:sz w:val="24"/>
          <w:szCs w:val="24"/>
          <w:lang w:val="en-US"/>
        </w:rPr>
        <w:t xml:space="preserve">that are the basis for a flat rate calculation, the percentage of </w:t>
      </w:r>
      <w:r w:rsidR="009B45AC" w:rsidRPr="003D0D34">
        <w:rPr>
          <w:rFonts w:ascii="Arial" w:hAnsi="Arial" w:cs="Arial"/>
          <w:sz w:val="24"/>
          <w:szCs w:val="24"/>
          <w:lang w:val="en-US"/>
        </w:rPr>
        <w:t xml:space="preserve">the </w:t>
      </w:r>
      <w:r w:rsidRPr="003D0D34">
        <w:rPr>
          <w:rFonts w:ascii="Arial" w:hAnsi="Arial" w:cs="Arial"/>
          <w:sz w:val="24"/>
          <w:szCs w:val="24"/>
          <w:lang w:val="en-US"/>
        </w:rPr>
        <w:t>flat rates cannot be changed.</w:t>
      </w:r>
    </w:p>
    <w:p w14:paraId="595A02C4" w14:textId="7A31BA23" w:rsidR="00DD46BD" w:rsidRPr="003D0D34" w:rsidRDefault="00DD46B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Major </w:t>
      </w:r>
      <w:r w:rsidR="009958BB" w:rsidRPr="003D0D34">
        <w:rPr>
          <w:rFonts w:ascii="Arial" w:hAnsi="Arial" w:cs="Arial"/>
          <w:sz w:val="24"/>
          <w:szCs w:val="24"/>
          <w:lang w:val="en-GB"/>
        </w:rPr>
        <w:t xml:space="preserve">project </w:t>
      </w:r>
      <w:r w:rsidRPr="003D0D34">
        <w:rPr>
          <w:rFonts w:ascii="Arial" w:hAnsi="Arial" w:cs="Arial"/>
          <w:sz w:val="24"/>
          <w:szCs w:val="24"/>
          <w:lang w:val="en-GB"/>
        </w:rPr>
        <w:t>change:</w:t>
      </w:r>
    </w:p>
    <w:p w14:paraId="61F5BD34" w14:textId="26D9586E" w:rsidR="00DD46BD" w:rsidRPr="003D0D34" w:rsidRDefault="00F768C1">
      <w:pPr>
        <w:pStyle w:val="ListParagraph"/>
        <w:numPr>
          <w:ilvl w:val="0"/>
          <w:numId w:val="36"/>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lastRenderedPageBreak/>
        <w:t>Request for a</w:t>
      </w:r>
      <w:r w:rsidR="00DD46BD" w:rsidRPr="003D0D34">
        <w:rPr>
          <w:rFonts w:ascii="Arial" w:hAnsi="Arial" w:cs="Arial"/>
          <w:sz w:val="24"/>
          <w:szCs w:val="24"/>
          <w:lang w:val="en-US"/>
        </w:rPr>
        <w:t>dditional ERDF funding for the activities related to the achievement of the project objective.</w:t>
      </w:r>
    </w:p>
    <w:tbl>
      <w:tblPr>
        <w:tblStyle w:val="TableGrid"/>
        <w:tblW w:w="9090" w:type="dxa"/>
        <w:tblInd w:w="-5" w:type="dxa"/>
        <w:tblLook w:val="04A0" w:firstRow="1" w:lastRow="0" w:firstColumn="1" w:lastColumn="0" w:noHBand="0" w:noVBand="1"/>
      </w:tblPr>
      <w:tblGrid>
        <w:gridCol w:w="9090"/>
      </w:tblGrid>
      <w:tr w:rsidR="003D0D34" w:rsidRPr="003113CA" w14:paraId="5BCE2CDB" w14:textId="77777777" w:rsidTr="006E3168">
        <w:tc>
          <w:tcPr>
            <w:tcW w:w="9090" w:type="dxa"/>
          </w:tcPr>
          <w:p w14:paraId="08CBAD49" w14:textId="3C2D89B1" w:rsidR="00F768C1" w:rsidRPr="00CE39EB" w:rsidRDefault="00DD46BD" w:rsidP="003D0D34">
            <w:pPr>
              <w:spacing w:beforeLines="60" w:before="144" w:afterLines="60" w:after="144" w:line="360" w:lineRule="auto"/>
              <w:rPr>
                <w:rFonts w:ascii="Arial" w:hAnsi="Arial" w:cs="Arial"/>
                <w:sz w:val="24"/>
                <w:szCs w:val="24"/>
                <w:lang w:val="en-US"/>
              </w:rPr>
            </w:pPr>
            <w:r w:rsidRPr="00CE39EB">
              <w:rPr>
                <w:rFonts w:ascii="Arial" w:hAnsi="Arial" w:cs="Arial"/>
                <w:sz w:val="24"/>
                <w:szCs w:val="24"/>
                <w:lang w:val="en-US"/>
              </w:rPr>
              <w:t xml:space="preserve">Budget changes </w:t>
            </w:r>
            <w:r w:rsidR="009B45AC" w:rsidRPr="00CE39EB">
              <w:rPr>
                <w:rFonts w:ascii="Arial" w:hAnsi="Arial" w:cs="Arial"/>
                <w:sz w:val="24"/>
                <w:szCs w:val="24"/>
                <w:lang w:val="en-US"/>
              </w:rPr>
              <w:t xml:space="preserve">that </w:t>
            </w:r>
            <w:r w:rsidRPr="00CE39EB">
              <w:rPr>
                <w:rFonts w:ascii="Arial" w:hAnsi="Arial" w:cs="Arial"/>
                <w:sz w:val="24"/>
                <w:szCs w:val="24"/>
                <w:lang w:val="en-US"/>
              </w:rPr>
              <w:t xml:space="preserve">may have </w:t>
            </w:r>
            <w:r w:rsidR="009B45AC" w:rsidRPr="00CE39EB">
              <w:rPr>
                <w:rFonts w:ascii="Arial" w:hAnsi="Arial" w:cs="Arial"/>
                <w:sz w:val="24"/>
                <w:szCs w:val="24"/>
                <w:lang w:val="en-US"/>
              </w:rPr>
              <w:t xml:space="preserve">an </w:t>
            </w:r>
            <w:r w:rsidRPr="00CE39EB">
              <w:rPr>
                <w:rFonts w:ascii="Arial" w:hAnsi="Arial" w:cs="Arial"/>
                <w:sz w:val="24"/>
                <w:szCs w:val="24"/>
                <w:lang w:val="en-US"/>
              </w:rPr>
              <w:t xml:space="preserve">influence on </w:t>
            </w:r>
            <w:r w:rsidR="009B45AC" w:rsidRPr="00CE39EB">
              <w:rPr>
                <w:rFonts w:ascii="Arial" w:hAnsi="Arial" w:cs="Arial"/>
                <w:sz w:val="24"/>
                <w:szCs w:val="24"/>
                <w:lang w:val="en-US"/>
              </w:rPr>
              <w:t xml:space="preserve">the </w:t>
            </w:r>
            <w:r w:rsidRPr="00CE39EB">
              <w:rPr>
                <w:rFonts w:ascii="Arial" w:hAnsi="Arial" w:cs="Arial"/>
                <w:sz w:val="24"/>
                <w:szCs w:val="24"/>
                <w:lang w:val="en-US"/>
              </w:rPr>
              <w:t xml:space="preserve">state aid/de minimis aid granted to the project partner or concern state aid/de minimis </w:t>
            </w:r>
            <w:r w:rsidR="009B45AC" w:rsidRPr="00CE39EB">
              <w:rPr>
                <w:rFonts w:ascii="Arial" w:hAnsi="Arial" w:cs="Arial"/>
                <w:sz w:val="24"/>
                <w:szCs w:val="24"/>
                <w:lang w:val="en-US"/>
              </w:rPr>
              <w:t>aid-</w:t>
            </w:r>
            <w:r w:rsidRPr="00CE39EB">
              <w:rPr>
                <w:rFonts w:ascii="Arial" w:hAnsi="Arial" w:cs="Arial"/>
                <w:sz w:val="24"/>
                <w:szCs w:val="24"/>
                <w:lang w:val="en-US"/>
              </w:rPr>
              <w:t xml:space="preserve">related activities/work packages should be consulted in advance with the Joint Secretariat regardless </w:t>
            </w:r>
            <w:r w:rsidR="009B45AC" w:rsidRPr="00CE39EB">
              <w:rPr>
                <w:rFonts w:ascii="Arial" w:hAnsi="Arial" w:cs="Arial"/>
                <w:sz w:val="24"/>
                <w:szCs w:val="24"/>
                <w:lang w:val="en-US"/>
              </w:rPr>
              <w:t xml:space="preserve">of </w:t>
            </w:r>
            <w:r w:rsidRPr="00CE39EB">
              <w:rPr>
                <w:rFonts w:ascii="Arial" w:hAnsi="Arial" w:cs="Arial"/>
                <w:sz w:val="24"/>
                <w:szCs w:val="24"/>
                <w:lang w:val="en-US"/>
              </w:rPr>
              <w:t xml:space="preserve">the percentage of the change. </w:t>
            </w:r>
          </w:p>
          <w:p w14:paraId="2B684FE7" w14:textId="4C914899" w:rsidR="00DD46BD" w:rsidRPr="003D0D34" w:rsidRDefault="00DD46BD" w:rsidP="003D0D34">
            <w:pPr>
              <w:spacing w:beforeLines="60" w:before="144" w:afterLines="60" w:after="144" w:line="360" w:lineRule="auto"/>
              <w:rPr>
                <w:rFonts w:ascii="Arial" w:hAnsi="Arial" w:cs="Arial"/>
                <w:b/>
                <w:bCs/>
                <w:sz w:val="24"/>
                <w:szCs w:val="24"/>
                <w:lang w:val="en-GB"/>
              </w:rPr>
            </w:pPr>
            <w:r w:rsidRPr="00CE39EB">
              <w:rPr>
                <w:rFonts w:ascii="Arial" w:hAnsi="Arial" w:cs="Arial"/>
                <w:sz w:val="24"/>
                <w:szCs w:val="24"/>
                <w:lang w:val="en-US"/>
              </w:rPr>
              <w:t xml:space="preserve">Changes having </w:t>
            </w:r>
            <w:r w:rsidR="009B45AC" w:rsidRPr="00CE39EB">
              <w:rPr>
                <w:rFonts w:ascii="Arial" w:hAnsi="Arial" w:cs="Arial"/>
                <w:sz w:val="24"/>
                <w:szCs w:val="24"/>
                <w:lang w:val="en-US"/>
              </w:rPr>
              <w:t xml:space="preserve">an </w:t>
            </w:r>
            <w:r w:rsidRPr="00CE39EB">
              <w:rPr>
                <w:rFonts w:ascii="Arial" w:hAnsi="Arial" w:cs="Arial"/>
                <w:sz w:val="24"/>
                <w:szCs w:val="24"/>
                <w:lang w:val="en-US"/>
              </w:rPr>
              <w:t xml:space="preserve">impact on </w:t>
            </w:r>
            <w:r w:rsidR="009B45AC" w:rsidRPr="00CE39EB">
              <w:rPr>
                <w:rFonts w:ascii="Arial" w:hAnsi="Arial" w:cs="Arial"/>
                <w:sz w:val="24"/>
                <w:szCs w:val="24"/>
                <w:lang w:val="en-US"/>
              </w:rPr>
              <w:t xml:space="preserve">the </w:t>
            </w:r>
            <w:r w:rsidRPr="00CE39EB">
              <w:rPr>
                <w:rFonts w:ascii="Arial" w:hAnsi="Arial" w:cs="Arial"/>
                <w:sz w:val="24"/>
                <w:szCs w:val="24"/>
                <w:lang w:val="en-US"/>
              </w:rPr>
              <w:t xml:space="preserve">granted state aid/de minimis aid </w:t>
            </w:r>
            <w:r w:rsidR="002B73A8" w:rsidRPr="00CE39EB">
              <w:rPr>
                <w:rFonts w:ascii="Arial" w:hAnsi="Arial" w:cs="Arial"/>
                <w:sz w:val="24"/>
                <w:szCs w:val="24"/>
                <w:lang w:val="en-US"/>
              </w:rPr>
              <w:t xml:space="preserve">to a partner </w:t>
            </w:r>
            <w:r w:rsidR="009E4EE5" w:rsidRPr="00CE39EB">
              <w:rPr>
                <w:rFonts w:ascii="Arial" w:hAnsi="Arial" w:cs="Arial"/>
                <w:sz w:val="24"/>
                <w:szCs w:val="24"/>
                <w:lang w:val="en-US"/>
              </w:rPr>
              <w:t xml:space="preserve">require </w:t>
            </w:r>
            <w:r w:rsidRPr="00CE39EB">
              <w:rPr>
                <w:rFonts w:ascii="Arial" w:hAnsi="Arial" w:cs="Arial"/>
                <w:sz w:val="24"/>
                <w:szCs w:val="24"/>
                <w:lang w:val="en-US"/>
              </w:rPr>
              <w:t>signing an annex to the Subsidy Contract.</w:t>
            </w:r>
            <w:r w:rsidRPr="003D0D34">
              <w:rPr>
                <w:rFonts w:ascii="Arial" w:hAnsi="Arial" w:cs="Arial"/>
                <w:b/>
                <w:bCs/>
                <w:sz w:val="24"/>
                <w:szCs w:val="24"/>
                <w:lang w:val="en-GB"/>
              </w:rPr>
              <w:t xml:space="preserve"> </w:t>
            </w:r>
          </w:p>
        </w:tc>
      </w:tr>
    </w:tbl>
    <w:p w14:paraId="18D5DDEC" w14:textId="06214529" w:rsidR="00DD46BD" w:rsidRPr="003D0D34" w:rsidRDefault="00DD46BD" w:rsidP="003D0D34">
      <w:pPr>
        <w:tabs>
          <w:tab w:val="left" w:pos="1128"/>
        </w:tabs>
        <w:spacing w:beforeLines="60" w:before="144" w:afterLines="60" w:after="144" w:line="360" w:lineRule="auto"/>
        <w:rPr>
          <w:rFonts w:ascii="Arial" w:hAnsi="Arial" w:cs="Arial"/>
          <w:sz w:val="24"/>
          <w:szCs w:val="24"/>
          <w:lang w:val="en-US"/>
        </w:rPr>
      </w:pPr>
    </w:p>
    <w:p w14:paraId="6D7232A6" w14:textId="2E42AE58" w:rsidR="00DD46BD" w:rsidRPr="003D0D34" w:rsidRDefault="001A7C11" w:rsidP="003D0D34">
      <w:pPr>
        <w:pStyle w:val="Heading3"/>
        <w:spacing w:beforeLines="60" w:before="144" w:afterLines="60" w:after="144" w:line="360" w:lineRule="auto"/>
        <w:rPr>
          <w:rFonts w:ascii="Arial" w:hAnsi="Arial" w:cs="Arial"/>
          <w:color w:val="auto"/>
          <w:lang w:val="en-GB"/>
        </w:rPr>
      </w:pPr>
      <w:bookmarkStart w:id="152" w:name="_Toc122435113"/>
      <w:r w:rsidRPr="003D0D34">
        <w:rPr>
          <w:rFonts w:ascii="Arial" w:hAnsi="Arial" w:cs="Arial"/>
          <w:color w:val="auto"/>
          <w:lang w:val="en-GB"/>
        </w:rPr>
        <w:t>4</w:t>
      </w:r>
      <w:r w:rsidR="00DD46BD" w:rsidRPr="003D0D34">
        <w:rPr>
          <w:rFonts w:ascii="Arial" w:hAnsi="Arial" w:cs="Arial"/>
          <w:color w:val="auto"/>
          <w:lang w:val="en-GB"/>
        </w:rPr>
        <w:t>.2 Changes to the project activities</w:t>
      </w:r>
      <w:bookmarkEnd w:id="152"/>
    </w:p>
    <w:p w14:paraId="28E7A362" w14:textId="77777777" w:rsidR="00DD46BD" w:rsidRPr="003D0D34" w:rsidRDefault="00DD46B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Deviations:</w:t>
      </w:r>
    </w:p>
    <w:p w14:paraId="5973AD55" w14:textId="54AF821C" w:rsidR="00DD46BD" w:rsidRPr="003D0D34" w:rsidRDefault="00DD46BD">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Change to the project activities that do</w:t>
      </w:r>
      <w:r w:rsidR="009B45AC" w:rsidRPr="003D0D34">
        <w:rPr>
          <w:rFonts w:ascii="Arial" w:hAnsi="Arial" w:cs="Arial"/>
          <w:sz w:val="24"/>
          <w:szCs w:val="24"/>
          <w:lang w:val="en-US"/>
        </w:rPr>
        <w:t>es</w:t>
      </w:r>
      <w:r w:rsidRPr="003D0D34">
        <w:rPr>
          <w:rFonts w:ascii="Arial" w:hAnsi="Arial" w:cs="Arial"/>
          <w:sz w:val="24"/>
          <w:szCs w:val="24"/>
          <w:lang w:val="en-US"/>
        </w:rPr>
        <w:t xml:space="preserve"> not impact the achievement of</w:t>
      </w:r>
      <w:r w:rsidR="009B45AC" w:rsidRPr="003D0D34">
        <w:rPr>
          <w:rFonts w:ascii="Arial" w:hAnsi="Arial" w:cs="Arial"/>
          <w:sz w:val="24"/>
          <w:szCs w:val="24"/>
          <w:lang w:val="en-US"/>
        </w:rPr>
        <w:t xml:space="preserve"> the</w:t>
      </w:r>
      <w:r w:rsidRPr="003D0D34">
        <w:rPr>
          <w:rFonts w:ascii="Arial" w:hAnsi="Arial" w:cs="Arial"/>
          <w:sz w:val="24"/>
          <w:szCs w:val="24"/>
          <w:lang w:val="en-US"/>
        </w:rPr>
        <w:t xml:space="preserve"> deliverables and project output indicators and ensure</w:t>
      </w:r>
      <w:r w:rsidR="009B45AC" w:rsidRPr="003D0D34">
        <w:rPr>
          <w:rFonts w:ascii="Arial" w:hAnsi="Arial" w:cs="Arial"/>
          <w:sz w:val="24"/>
          <w:szCs w:val="24"/>
          <w:lang w:val="en-US"/>
        </w:rPr>
        <w:t>s</w:t>
      </w:r>
      <w:r w:rsidRPr="003D0D34">
        <w:rPr>
          <w:rFonts w:ascii="Arial" w:hAnsi="Arial" w:cs="Arial"/>
          <w:sz w:val="24"/>
          <w:szCs w:val="24"/>
          <w:lang w:val="en-US"/>
        </w:rPr>
        <w:t xml:space="preserve"> the cross-border character of the activity;</w:t>
      </w:r>
    </w:p>
    <w:p w14:paraId="45CD81B3" w14:textId="26EFF33D" w:rsidR="00DD46BD" w:rsidRPr="003D0D34" w:rsidRDefault="00DD46BD">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Difference between the </w:t>
      </w:r>
      <w:r w:rsidR="00181322" w:rsidRPr="003D0D34">
        <w:rPr>
          <w:rFonts w:ascii="Arial" w:hAnsi="Arial" w:cs="Arial"/>
          <w:sz w:val="24"/>
          <w:szCs w:val="24"/>
          <w:lang w:val="en-US"/>
        </w:rPr>
        <w:t xml:space="preserve">time of the </w:t>
      </w:r>
      <w:r w:rsidRPr="003D0D34">
        <w:rPr>
          <w:rFonts w:ascii="Arial" w:hAnsi="Arial" w:cs="Arial"/>
          <w:sz w:val="24"/>
          <w:szCs w:val="24"/>
          <w:lang w:val="en-US"/>
        </w:rPr>
        <w:t>actual implementation of the activity and project work plan not affecting the project completion date.</w:t>
      </w:r>
    </w:p>
    <w:p w14:paraId="77F59879" w14:textId="34621DB6" w:rsidR="00DD46BD" w:rsidRPr="003D0D34" w:rsidRDefault="009958B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Project</w:t>
      </w:r>
      <w:r w:rsidR="00DD46BD" w:rsidRPr="003D0D34">
        <w:rPr>
          <w:rFonts w:ascii="Arial" w:hAnsi="Arial" w:cs="Arial"/>
          <w:sz w:val="24"/>
          <w:szCs w:val="24"/>
          <w:lang w:val="en-GB"/>
        </w:rPr>
        <w:t xml:space="preserve"> change:</w:t>
      </w:r>
    </w:p>
    <w:p w14:paraId="23E7621B" w14:textId="3E0857BD" w:rsidR="00DD46BD" w:rsidRPr="003D0D34" w:rsidRDefault="00DD46BD">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Change to the project activities that impact</w:t>
      </w:r>
      <w:r w:rsidR="009B45AC" w:rsidRPr="003D0D34">
        <w:rPr>
          <w:rFonts w:ascii="Arial" w:hAnsi="Arial" w:cs="Arial"/>
          <w:sz w:val="24"/>
          <w:szCs w:val="24"/>
          <w:lang w:val="en-US"/>
        </w:rPr>
        <w:t>s</w:t>
      </w:r>
      <w:r w:rsidRPr="003D0D34">
        <w:rPr>
          <w:rFonts w:ascii="Arial" w:hAnsi="Arial" w:cs="Arial"/>
          <w:sz w:val="24"/>
          <w:szCs w:val="24"/>
          <w:lang w:val="en-US"/>
        </w:rPr>
        <w:t xml:space="preserve"> the achievement of deliverables and project output indicators or </w:t>
      </w:r>
      <w:r w:rsidR="00431C7D" w:rsidRPr="003D0D34">
        <w:rPr>
          <w:rFonts w:ascii="Arial" w:hAnsi="Arial" w:cs="Arial"/>
          <w:sz w:val="24"/>
          <w:szCs w:val="24"/>
          <w:lang w:val="en-US"/>
        </w:rPr>
        <w:t xml:space="preserve">the </w:t>
      </w:r>
      <w:r w:rsidRPr="003D0D34">
        <w:rPr>
          <w:rFonts w:ascii="Arial" w:hAnsi="Arial" w:cs="Arial"/>
          <w:sz w:val="24"/>
          <w:szCs w:val="24"/>
          <w:lang w:val="en-US"/>
        </w:rPr>
        <w:t>cross-border character</w:t>
      </w:r>
      <w:r w:rsidR="009E4EE5" w:rsidRPr="003D0D34">
        <w:rPr>
          <w:rFonts w:ascii="Arial" w:hAnsi="Arial" w:cs="Arial"/>
          <w:sz w:val="24"/>
          <w:szCs w:val="24"/>
          <w:lang w:val="en-US"/>
        </w:rPr>
        <w:t xml:space="preserve"> of those activities;</w:t>
      </w:r>
    </w:p>
    <w:p w14:paraId="7EAB5AEE" w14:textId="77777777" w:rsidR="00DD46BD" w:rsidRPr="003D0D34" w:rsidRDefault="00DD46BD">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Adding new activities that ensure the achievement of deliverables/project output indicators;</w:t>
      </w:r>
    </w:p>
    <w:p w14:paraId="061A9D8B" w14:textId="6E4EE303" w:rsidR="00DD46BD" w:rsidRPr="003D0D34" w:rsidRDefault="00DD46BD">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 Change to </w:t>
      </w:r>
      <w:r w:rsidR="009B45AC" w:rsidRPr="003D0D34">
        <w:rPr>
          <w:rFonts w:ascii="Arial" w:hAnsi="Arial" w:cs="Arial"/>
          <w:sz w:val="24"/>
          <w:szCs w:val="24"/>
          <w:lang w:val="en-US"/>
        </w:rPr>
        <w:t xml:space="preserve">the </w:t>
      </w:r>
      <w:r w:rsidRPr="003D0D34">
        <w:rPr>
          <w:rFonts w:ascii="Arial" w:hAnsi="Arial" w:cs="Arial"/>
          <w:sz w:val="24"/>
          <w:szCs w:val="24"/>
          <w:lang w:val="en-US"/>
        </w:rPr>
        <w:t xml:space="preserve">planned </w:t>
      </w:r>
      <w:r w:rsidR="009B45AC" w:rsidRPr="003D0D34">
        <w:rPr>
          <w:rFonts w:ascii="Arial" w:hAnsi="Arial" w:cs="Arial"/>
          <w:sz w:val="24"/>
          <w:szCs w:val="24"/>
          <w:lang w:val="en-US"/>
        </w:rPr>
        <w:t xml:space="preserve">number </w:t>
      </w:r>
      <w:r w:rsidRPr="003D0D34">
        <w:rPr>
          <w:rFonts w:ascii="Arial" w:hAnsi="Arial" w:cs="Arial"/>
          <w:sz w:val="24"/>
          <w:szCs w:val="24"/>
          <w:lang w:val="en-US"/>
        </w:rPr>
        <w:t>of equipment items (except items of low value) defined in the Subsidy Contract in force.</w:t>
      </w:r>
    </w:p>
    <w:p w14:paraId="51A063D1" w14:textId="2BC5880B" w:rsidR="00DD46BD" w:rsidRPr="003D0D34" w:rsidRDefault="001A7C11" w:rsidP="003D0D34">
      <w:pPr>
        <w:pStyle w:val="Heading3"/>
        <w:spacing w:beforeLines="60" w:before="144" w:afterLines="60" w:after="144" w:line="360" w:lineRule="auto"/>
        <w:rPr>
          <w:rFonts w:ascii="Arial" w:hAnsi="Arial" w:cs="Arial"/>
          <w:color w:val="auto"/>
          <w:lang w:val="en-GB"/>
        </w:rPr>
      </w:pPr>
      <w:bookmarkStart w:id="153" w:name="_Toc122435114"/>
      <w:r w:rsidRPr="003D0D34">
        <w:rPr>
          <w:rFonts w:ascii="Arial" w:hAnsi="Arial" w:cs="Arial"/>
          <w:color w:val="auto"/>
          <w:lang w:val="en-GB"/>
        </w:rPr>
        <w:t>4</w:t>
      </w:r>
      <w:r w:rsidR="00DD46BD" w:rsidRPr="003D0D34">
        <w:rPr>
          <w:rFonts w:ascii="Arial" w:hAnsi="Arial" w:cs="Arial"/>
          <w:color w:val="auto"/>
          <w:lang w:val="en-GB"/>
        </w:rPr>
        <w:t>.3 Changes to project</w:t>
      </w:r>
      <w:r w:rsidR="00721808" w:rsidRPr="003D0D34">
        <w:rPr>
          <w:rFonts w:ascii="Arial" w:hAnsi="Arial" w:cs="Arial"/>
          <w:color w:val="auto"/>
          <w:lang w:val="en-GB"/>
        </w:rPr>
        <w:t xml:space="preserve"> </w:t>
      </w:r>
      <w:r w:rsidR="00DD46BD" w:rsidRPr="003D0D34">
        <w:rPr>
          <w:rFonts w:ascii="Arial" w:hAnsi="Arial" w:cs="Arial"/>
          <w:color w:val="auto"/>
          <w:lang w:val="en-GB"/>
        </w:rPr>
        <w:t>outputs and deliverables</w:t>
      </w:r>
      <w:bookmarkEnd w:id="153"/>
    </w:p>
    <w:p w14:paraId="52EE6D22" w14:textId="03814798" w:rsidR="00DD46BD" w:rsidRPr="003D0D34" w:rsidRDefault="00DD46B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Deviations:</w:t>
      </w:r>
    </w:p>
    <w:p w14:paraId="2B1BB413" w14:textId="6367D6E2" w:rsidR="00CC1245" w:rsidRPr="003D0D34" w:rsidRDefault="00CC1245">
      <w:pPr>
        <w:pStyle w:val="ListParagraph"/>
        <w:numPr>
          <w:ilvl w:val="0"/>
          <w:numId w:val="13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Change</w:t>
      </w:r>
      <w:r w:rsidR="005A33F3" w:rsidRPr="003D0D34">
        <w:rPr>
          <w:rFonts w:ascii="Arial" w:hAnsi="Arial" w:cs="Arial"/>
          <w:sz w:val="24"/>
          <w:szCs w:val="24"/>
          <w:lang w:val="en-US"/>
        </w:rPr>
        <w:t xml:space="preserve"> that does not exceed</w:t>
      </w:r>
      <w:r w:rsidRPr="003D0D34">
        <w:rPr>
          <w:rFonts w:ascii="Arial" w:hAnsi="Arial" w:cs="Arial"/>
          <w:sz w:val="24"/>
          <w:szCs w:val="24"/>
          <w:lang w:val="en-US"/>
        </w:rPr>
        <w:t xml:space="preserve"> 30% of the target value of </w:t>
      </w:r>
      <w:r w:rsidR="005A33F3" w:rsidRPr="003D0D34">
        <w:rPr>
          <w:rFonts w:ascii="Arial" w:hAnsi="Arial" w:cs="Arial"/>
          <w:sz w:val="24"/>
          <w:szCs w:val="24"/>
          <w:lang w:val="en-US"/>
        </w:rPr>
        <w:t>a</w:t>
      </w:r>
      <w:r w:rsidRPr="003D0D34">
        <w:rPr>
          <w:rFonts w:ascii="Arial" w:hAnsi="Arial" w:cs="Arial"/>
          <w:sz w:val="24"/>
          <w:szCs w:val="24"/>
          <w:lang w:val="en-US"/>
        </w:rPr>
        <w:t xml:space="preserve"> deliverable;</w:t>
      </w:r>
    </w:p>
    <w:p w14:paraId="3837B3C2" w14:textId="3FDB428C" w:rsidR="005A33F3" w:rsidRPr="003D0D34" w:rsidRDefault="005A33F3">
      <w:pPr>
        <w:pStyle w:val="ListParagraph"/>
        <w:numPr>
          <w:ilvl w:val="0"/>
          <w:numId w:val="13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lastRenderedPageBreak/>
        <w:t>Change that does not exceed 20% of the target value of a project output</w:t>
      </w:r>
      <w:r w:rsidR="00F82FA4" w:rsidRPr="003D0D34">
        <w:rPr>
          <w:rFonts w:ascii="Arial" w:hAnsi="Arial" w:cs="Arial"/>
          <w:sz w:val="24"/>
          <w:szCs w:val="24"/>
          <w:lang w:val="en-US"/>
        </w:rPr>
        <w:t xml:space="preserve"> and result</w:t>
      </w:r>
      <w:r w:rsidRPr="003D0D34">
        <w:rPr>
          <w:rFonts w:ascii="Arial" w:hAnsi="Arial" w:cs="Arial"/>
          <w:sz w:val="24"/>
          <w:szCs w:val="24"/>
          <w:lang w:val="en-US"/>
        </w:rPr>
        <w:t>.</w:t>
      </w:r>
    </w:p>
    <w:p w14:paraId="4AB37C59" w14:textId="5994DE5B" w:rsidR="00DD46BD" w:rsidRPr="003D0D34" w:rsidRDefault="009958BB" w:rsidP="003D0D34">
      <w:pPr>
        <w:tabs>
          <w:tab w:val="left" w:pos="2745"/>
        </w:tab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Project </w:t>
      </w:r>
      <w:r w:rsidR="00DD46BD" w:rsidRPr="003D0D34">
        <w:rPr>
          <w:rFonts w:ascii="Arial" w:hAnsi="Arial" w:cs="Arial"/>
          <w:sz w:val="24"/>
          <w:szCs w:val="24"/>
          <w:lang w:val="en-GB"/>
        </w:rPr>
        <w:t>change:</w:t>
      </w:r>
    </w:p>
    <w:p w14:paraId="75A6D3D1" w14:textId="3F233FAC" w:rsidR="005A33F3" w:rsidRPr="003D0D34" w:rsidRDefault="005A33F3">
      <w:pPr>
        <w:pStyle w:val="ListParagraph"/>
        <w:numPr>
          <w:ilvl w:val="0"/>
          <w:numId w:val="13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Change of more than 30% to the target value of deliverables; introducing new deliverables or deleting existing ones;</w:t>
      </w:r>
    </w:p>
    <w:p w14:paraId="6FACFFCB" w14:textId="032AE7F5" w:rsidR="005A33F3" w:rsidRPr="003D0D34" w:rsidRDefault="005A33F3">
      <w:pPr>
        <w:pStyle w:val="ListParagraph"/>
        <w:numPr>
          <w:ilvl w:val="0"/>
          <w:numId w:val="13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Change of more than 20% to the target value of </w:t>
      </w:r>
      <w:r w:rsidR="004B5C0B" w:rsidRPr="003D0D34">
        <w:rPr>
          <w:rFonts w:ascii="Arial" w:hAnsi="Arial" w:cs="Arial"/>
          <w:sz w:val="24"/>
          <w:szCs w:val="24"/>
          <w:lang w:val="en-US"/>
        </w:rPr>
        <w:t xml:space="preserve">a </w:t>
      </w:r>
      <w:r w:rsidRPr="003D0D34">
        <w:rPr>
          <w:rFonts w:ascii="Arial" w:hAnsi="Arial" w:cs="Arial"/>
          <w:sz w:val="24"/>
          <w:szCs w:val="24"/>
          <w:lang w:val="en-US"/>
        </w:rPr>
        <w:t>project output</w:t>
      </w:r>
      <w:r w:rsidR="00F82FA4" w:rsidRPr="003D0D34">
        <w:rPr>
          <w:rFonts w:ascii="Arial" w:hAnsi="Arial" w:cs="Arial"/>
          <w:sz w:val="24"/>
          <w:szCs w:val="24"/>
          <w:lang w:val="en-US"/>
        </w:rPr>
        <w:t xml:space="preserve"> and result</w:t>
      </w:r>
      <w:r w:rsidRPr="003D0D34">
        <w:rPr>
          <w:rFonts w:ascii="Arial" w:hAnsi="Arial" w:cs="Arial"/>
          <w:sz w:val="24"/>
          <w:szCs w:val="24"/>
          <w:lang w:val="en-US"/>
        </w:rPr>
        <w:t>.</w:t>
      </w:r>
    </w:p>
    <w:p w14:paraId="358C8762" w14:textId="445D0BBB" w:rsidR="00DD46BD" w:rsidRPr="003D0D34" w:rsidRDefault="00DD46BD"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Major </w:t>
      </w:r>
      <w:r w:rsidR="009958BB" w:rsidRPr="003D0D34">
        <w:rPr>
          <w:rFonts w:ascii="Arial" w:hAnsi="Arial" w:cs="Arial"/>
          <w:sz w:val="24"/>
          <w:szCs w:val="24"/>
          <w:lang w:val="en-GB"/>
        </w:rPr>
        <w:t xml:space="preserve">project </w:t>
      </w:r>
      <w:r w:rsidRPr="003D0D34">
        <w:rPr>
          <w:rFonts w:ascii="Arial" w:hAnsi="Arial" w:cs="Arial"/>
          <w:sz w:val="24"/>
          <w:szCs w:val="24"/>
          <w:lang w:val="en-GB"/>
        </w:rPr>
        <w:t>change:</w:t>
      </w:r>
    </w:p>
    <w:p w14:paraId="4097D69B" w14:textId="75E8583A" w:rsidR="00616310" w:rsidRPr="003D0D34" w:rsidRDefault="00616310">
      <w:pPr>
        <w:pStyle w:val="ListParagraph"/>
        <w:numPr>
          <w:ilvl w:val="0"/>
          <w:numId w:val="135"/>
        </w:numPr>
        <w:spacing w:beforeLines="60" w:before="144" w:afterLines="60" w:after="144" w:line="360" w:lineRule="auto"/>
        <w:contextualSpacing w:val="0"/>
        <w:rPr>
          <w:rFonts w:ascii="Arial" w:hAnsi="Arial" w:cs="Arial"/>
          <w:sz w:val="24"/>
          <w:szCs w:val="24"/>
          <w:lang w:val="en-US"/>
        </w:rPr>
      </w:pPr>
      <w:r w:rsidRPr="003D0D34">
        <w:rPr>
          <w:rFonts w:ascii="Arial" w:hAnsi="Arial" w:cs="Arial"/>
          <w:sz w:val="24"/>
          <w:szCs w:val="24"/>
          <w:lang w:val="en-US"/>
        </w:rPr>
        <w:t xml:space="preserve">Adding </w:t>
      </w:r>
      <w:r w:rsidR="004B5C0B" w:rsidRPr="003D0D34">
        <w:rPr>
          <w:rFonts w:ascii="Arial" w:hAnsi="Arial" w:cs="Arial"/>
          <w:sz w:val="24"/>
          <w:szCs w:val="24"/>
          <w:lang w:val="en-US"/>
        </w:rPr>
        <w:t xml:space="preserve">a </w:t>
      </w:r>
      <w:r w:rsidRPr="003D0D34">
        <w:rPr>
          <w:rFonts w:ascii="Arial" w:hAnsi="Arial" w:cs="Arial"/>
          <w:sz w:val="24"/>
          <w:szCs w:val="24"/>
          <w:lang w:val="en-US"/>
        </w:rPr>
        <w:t xml:space="preserve">new or deleting </w:t>
      </w:r>
      <w:r w:rsidR="004B5C0B" w:rsidRPr="003D0D34">
        <w:rPr>
          <w:rFonts w:ascii="Arial" w:hAnsi="Arial" w:cs="Arial"/>
          <w:sz w:val="24"/>
          <w:szCs w:val="24"/>
          <w:lang w:val="en-US"/>
        </w:rPr>
        <w:t xml:space="preserve">an </w:t>
      </w:r>
      <w:r w:rsidRPr="003D0D34">
        <w:rPr>
          <w:rFonts w:ascii="Arial" w:hAnsi="Arial" w:cs="Arial"/>
          <w:sz w:val="24"/>
          <w:szCs w:val="24"/>
          <w:lang w:val="en-US"/>
        </w:rPr>
        <w:t>existing project output and</w:t>
      </w:r>
      <w:r w:rsidR="00F82FA4" w:rsidRPr="003D0D34">
        <w:rPr>
          <w:rFonts w:ascii="Arial" w:hAnsi="Arial" w:cs="Arial"/>
          <w:sz w:val="24"/>
          <w:szCs w:val="24"/>
          <w:lang w:val="en-US"/>
        </w:rPr>
        <w:t xml:space="preserve"> result indicators</w:t>
      </w:r>
      <w:r w:rsidRPr="003D0D34">
        <w:rPr>
          <w:rFonts w:ascii="Arial" w:hAnsi="Arial" w:cs="Arial"/>
          <w:sz w:val="24"/>
          <w:szCs w:val="24"/>
          <w:lang w:val="en-US"/>
        </w:rPr>
        <w:t>.</w:t>
      </w:r>
    </w:p>
    <w:p w14:paraId="672EF8C4" w14:textId="51E7CB79" w:rsidR="00DD46BD" w:rsidRPr="003D0D34" w:rsidRDefault="009B4162" w:rsidP="003D0D34">
      <w:pPr>
        <w:autoSpaceDE w:val="0"/>
        <w:autoSpaceDN w:val="0"/>
        <w:adjustRightInd w:val="0"/>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US"/>
        </w:rPr>
        <w:t>N</w:t>
      </w:r>
      <w:r w:rsidR="00CE39EB">
        <w:rPr>
          <w:rFonts w:ascii="Arial" w:hAnsi="Arial" w:cs="Arial"/>
          <w:b/>
          <w:bCs/>
          <w:sz w:val="24"/>
          <w:szCs w:val="24"/>
          <w:lang w:val="en-US"/>
        </w:rPr>
        <w:t>ote</w:t>
      </w:r>
      <w:r w:rsidRPr="003D0D34">
        <w:rPr>
          <w:rFonts w:ascii="Arial" w:hAnsi="Arial" w:cs="Arial"/>
          <w:b/>
          <w:bCs/>
          <w:sz w:val="24"/>
          <w:szCs w:val="24"/>
          <w:lang w:val="en-US"/>
        </w:rPr>
        <w:t xml:space="preserve">: </w:t>
      </w:r>
      <w:r w:rsidR="004B5C0B" w:rsidRPr="003D0D34">
        <w:rPr>
          <w:rFonts w:ascii="Arial" w:hAnsi="Arial" w:cs="Arial"/>
          <w:sz w:val="24"/>
          <w:szCs w:val="24"/>
          <w:lang w:val="en-US"/>
        </w:rPr>
        <w:t>Should</w:t>
      </w:r>
      <w:r w:rsidR="00DD46BD" w:rsidRPr="003D0D34">
        <w:rPr>
          <w:rFonts w:ascii="Arial" w:hAnsi="Arial" w:cs="Arial"/>
          <w:sz w:val="24"/>
          <w:szCs w:val="24"/>
          <w:lang w:val="en-US"/>
        </w:rPr>
        <w:t xml:space="preserve"> any project output indicator</w:t>
      </w:r>
      <w:r w:rsidR="004E68A3" w:rsidRPr="003D0D34">
        <w:rPr>
          <w:rFonts w:ascii="Arial" w:hAnsi="Arial" w:cs="Arial"/>
          <w:sz w:val="24"/>
          <w:szCs w:val="24"/>
          <w:lang w:val="en-US"/>
        </w:rPr>
        <w:t>(</w:t>
      </w:r>
      <w:r w:rsidR="00DD46BD" w:rsidRPr="003D0D34">
        <w:rPr>
          <w:rFonts w:ascii="Arial" w:hAnsi="Arial" w:cs="Arial"/>
          <w:sz w:val="24"/>
          <w:szCs w:val="24"/>
          <w:lang w:val="en-US"/>
        </w:rPr>
        <w:t>s</w:t>
      </w:r>
      <w:r w:rsidR="004E68A3" w:rsidRPr="003D0D34">
        <w:rPr>
          <w:rFonts w:ascii="Arial" w:hAnsi="Arial" w:cs="Arial"/>
          <w:sz w:val="24"/>
          <w:szCs w:val="24"/>
          <w:lang w:val="en-US"/>
        </w:rPr>
        <w:t>)</w:t>
      </w:r>
      <w:r w:rsidR="004B5C0B" w:rsidRPr="003D0D34">
        <w:rPr>
          <w:rFonts w:ascii="Arial" w:hAnsi="Arial" w:cs="Arial"/>
          <w:sz w:val="24"/>
          <w:szCs w:val="24"/>
          <w:lang w:val="en-US"/>
        </w:rPr>
        <w:t xml:space="preserve"> be deleted</w:t>
      </w:r>
      <w:r w:rsidR="00DD46BD" w:rsidRPr="003D0D34">
        <w:rPr>
          <w:rFonts w:ascii="Arial" w:hAnsi="Arial" w:cs="Arial"/>
          <w:sz w:val="24"/>
          <w:szCs w:val="24"/>
          <w:lang w:val="en-US"/>
        </w:rPr>
        <w:t>, the project budget will be reduced accordingly.</w:t>
      </w:r>
      <w:r w:rsidR="00DD46BD" w:rsidRPr="003D0D34">
        <w:rPr>
          <w:rFonts w:ascii="Arial" w:hAnsi="Arial" w:cs="Arial"/>
          <w:b/>
          <w:bCs/>
          <w:sz w:val="24"/>
          <w:szCs w:val="24"/>
          <w:lang w:val="en-US"/>
        </w:rPr>
        <w:t xml:space="preserve"> </w:t>
      </w:r>
    </w:p>
    <w:p w14:paraId="7794CE69" w14:textId="6B3AA305" w:rsidR="00F66565" w:rsidRPr="003D0D34" w:rsidRDefault="00F66565" w:rsidP="003D0D34">
      <w:pPr>
        <w:autoSpaceDE w:val="0"/>
        <w:autoSpaceDN w:val="0"/>
        <w:adjustRightInd w:val="0"/>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As </w:t>
      </w:r>
      <w:r w:rsidR="004B5C0B" w:rsidRPr="003D0D34">
        <w:rPr>
          <w:rFonts w:ascii="Arial" w:hAnsi="Arial" w:cs="Arial"/>
          <w:sz w:val="24"/>
          <w:szCs w:val="24"/>
          <w:lang w:val="en-US"/>
        </w:rPr>
        <w:t xml:space="preserve">a </w:t>
      </w:r>
      <w:r w:rsidRPr="003D0D34">
        <w:rPr>
          <w:rFonts w:ascii="Arial" w:hAnsi="Arial" w:cs="Arial"/>
          <w:sz w:val="24"/>
          <w:szCs w:val="24"/>
          <w:lang w:val="en-US"/>
        </w:rPr>
        <w:t xml:space="preserve">general rule, the target values of </w:t>
      </w:r>
      <w:r w:rsidR="004B5C0B" w:rsidRPr="003D0D34">
        <w:rPr>
          <w:rFonts w:ascii="Arial" w:hAnsi="Arial" w:cs="Arial"/>
          <w:sz w:val="24"/>
          <w:szCs w:val="24"/>
          <w:lang w:val="en-US"/>
        </w:rPr>
        <w:t xml:space="preserve">the </w:t>
      </w:r>
      <w:r w:rsidRPr="003D0D34">
        <w:rPr>
          <w:rFonts w:ascii="Arial" w:hAnsi="Arial" w:cs="Arial"/>
          <w:sz w:val="24"/>
          <w:szCs w:val="24"/>
          <w:lang w:val="en-US"/>
        </w:rPr>
        <w:t>result indicators shall not be modified during the project implementation period</w:t>
      </w:r>
      <w:r w:rsidR="00097DCD" w:rsidRPr="003D0D34">
        <w:rPr>
          <w:rFonts w:ascii="Arial" w:hAnsi="Arial" w:cs="Arial"/>
          <w:sz w:val="24"/>
          <w:szCs w:val="24"/>
          <w:lang w:val="en-US"/>
        </w:rPr>
        <w:t>.</w:t>
      </w:r>
      <w:r w:rsidRPr="003D0D34">
        <w:rPr>
          <w:rFonts w:ascii="Arial" w:hAnsi="Arial" w:cs="Arial"/>
          <w:sz w:val="24"/>
          <w:szCs w:val="24"/>
          <w:lang w:val="en-US"/>
        </w:rPr>
        <w:t xml:space="preserve"> </w:t>
      </w:r>
      <w:r w:rsidR="00097DCD" w:rsidRPr="003D0D34">
        <w:rPr>
          <w:rFonts w:ascii="Arial" w:hAnsi="Arial" w:cs="Arial"/>
          <w:sz w:val="24"/>
          <w:szCs w:val="24"/>
          <w:lang w:val="en-US"/>
        </w:rPr>
        <w:t>S</w:t>
      </w:r>
      <w:r w:rsidRPr="003D0D34">
        <w:rPr>
          <w:rFonts w:ascii="Arial" w:hAnsi="Arial" w:cs="Arial"/>
          <w:sz w:val="24"/>
          <w:szCs w:val="24"/>
          <w:lang w:val="en-US"/>
        </w:rPr>
        <w:t xml:space="preserve">uch </w:t>
      </w:r>
      <w:r w:rsidR="004B5C0B" w:rsidRPr="003D0D34">
        <w:rPr>
          <w:rFonts w:ascii="Arial" w:hAnsi="Arial" w:cs="Arial"/>
          <w:sz w:val="24"/>
          <w:szCs w:val="24"/>
          <w:lang w:val="en-US"/>
        </w:rPr>
        <w:t xml:space="preserve">a </w:t>
      </w:r>
      <w:r w:rsidRPr="003D0D34">
        <w:rPr>
          <w:rFonts w:ascii="Arial" w:hAnsi="Arial" w:cs="Arial"/>
          <w:sz w:val="24"/>
          <w:szCs w:val="24"/>
          <w:lang w:val="en-US"/>
        </w:rPr>
        <w:t xml:space="preserve">change is possible only </w:t>
      </w:r>
      <w:r w:rsidR="00097DCD" w:rsidRPr="003D0D34">
        <w:rPr>
          <w:rFonts w:ascii="Arial" w:hAnsi="Arial" w:cs="Arial"/>
          <w:sz w:val="24"/>
          <w:szCs w:val="24"/>
          <w:lang w:val="en-US"/>
        </w:rPr>
        <w:t xml:space="preserve">if it occurs due to changes to the connected output indicator and if the change is strongly justified. </w:t>
      </w:r>
    </w:p>
    <w:p w14:paraId="2E2FF11F" w14:textId="3DFC5A42" w:rsidR="00DD46BD" w:rsidRPr="003D0D34" w:rsidRDefault="001A7C11" w:rsidP="003D0D34">
      <w:pPr>
        <w:pStyle w:val="Heading3"/>
        <w:spacing w:beforeLines="60" w:before="144" w:afterLines="60" w:after="144" w:line="360" w:lineRule="auto"/>
        <w:rPr>
          <w:rFonts w:ascii="Arial" w:hAnsi="Arial" w:cs="Arial"/>
          <w:color w:val="auto"/>
          <w:lang w:val="en-GB"/>
        </w:rPr>
      </w:pPr>
      <w:bookmarkStart w:id="154" w:name="_Toc122435115"/>
      <w:r w:rsidRPr="003D0D34">
        <w:rPr>
          <w:rFonts w:ascii="Arial" w:hAnsi="Arial" w:cs="Arial"/>
          <w:color w:val="auto"/>
          <w:lang w:val="en-GB"/>
        </w:rPr>
        <w:t>4</w:t>
      </w:r>
      <w:r w:rsidR="00DD46BD" w:rsidRPr="003D0D34">
        <w:rPr>
          <w:rFonts w:ascii="Arial" w:hAnsi="Arial" w:cs="Arial"/>
          <w:color w:val="auto"/>
          <w:lang w:val="en-GB"/>
        </w:rPr>
        <w:t>.</w:t>
      </w:r>
      <w:r w:rsidR="00F14B77" w:rsidRPr="003D0D34">
        <w:rPr>
          <w:rFonts w:ascii="Arial" w:hAnsi="Arial" w:cs="Arial"/>
          <w:color w:val="auto"/>
          <w:lang w:val="en-GB"/>
        </w:rPr>
        <w:t>4</w:t>
      </w:r>
      <w:r w:rsidR="00DD46BD" w:rsidRPr="003D0D34">
        <w:rPr>
          <w:rFonts w:ascii="Arial" w:hAnsi="Arial" w:cs="Arial"/>
          <w:color w:val="auto"/>
          <w:lang w:val="en-GB"/>
        </w:rPr>
        <w:t xml:space="preserve"> Prolongation of the project implementation time</w:t>
      </w:r>
      <w:bookmarkEnd w:id="154"/>
    </w:p>
    <w:p w14:paraId="3E048A33" w14:textId="438CDF0B" w:rsidR="00F14B77" w:rsidRPr="003D0D34" w:rsidRDefault="00F14B7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 prolongation is defined as </w:t>
      </w:r>
      <w:r w:rsidR="00F16495" w:rsidRPr="003D0D34">
        <w:rPr>
          <w:rFonts w:ascii="Arial" w:hAnsi="Arial" w:cs="Arial"/>
          <w:sz w:val="24"/>
          <w:szCs w:val="24"/>
          <w:lang w:val="en-US"/>
        </w:rPr>
        <w:t xml:space="preserve">an </w:t>
      </w:r>
      <w:r w:rsidRPr="003D0D34">
        <w:rPr>
          <w:rFonts w:ascii="Arial" w:hAnsi="Arial" w:cs="Arial"/>
          <w:sz w:val="24"/>
          <w:szCs w:val="24"/>
          <w:lang w:val="en-US"/>
        </w:rPr>
        <w:t xml:space="preserve">extension of the project implementation period specified in the Subsidy Contract. </w:t>
      </w:r>
    </w:p>
    <w:p w14:paraId="011101B7" w14:textId="49A56EBC" w:rsidR="00C222C9" w:rsidRPr="003D0D34" w:rsidRDefault="009E4EE5" w:rsidP="003D0D34">
      <w:pPr>
        <w:spacing w:beforeLines="60" w:before="144" w:afterLines="60" w:after="144" w:line="360" w:lineRule="auto"/>
        <w:rPr>
          <w:rFonts w:ascii="Arial" w:hAnsi="Arial" w:cs="Arial"/>
          <w:b/>
          <w:bCs/>
          <w:sz w:val="24"/>
          <w:szCs w:val="24"/>
          <w:lang w:val="en-US"/>
        </w:rPr>
      </w:pPr>
      <w:r w:rsidRPr="003D0D34">
        <w:rPr>
          <w:rFonts w:ascii="Arial" w:hAnsi="Arial" w:cs="Arial"/>
          <w:sz w:val="24"/>
          <w:szCs w:val="24"/>
          <w:lang w:val="en-US"/>
        </w:rPr>
        <w:t xml:space="preserve">As a general rule, each project shall be implemented within the approved duration period. </w:t>
      </w:r>
      <w:r w:rsidRPr="003D0D34">
        <w:rPr>
          <w:rFonts w:ascii="Arial" w:hAnsi="Arial" w:cs="Arial"/>
          <w:b/>
          <w:bCs/>
          <w:sz w:val="24"/>
          <w:szCs w:val="24"/>
          <w:lang w:val="en-US"/>
        </w:rPr>
        <w:t>Project prolongation may be requested only in well justified cases (i.e.</w:t>
      </w:r>
      <w:r w:rsidR="009B4162" w:rsidRPr="003D0D34">
        <w:rPr>
          <w:rFonts w:ascii="Arial" w:hAnsi="Arial" w:cs="Arial"/>
          <w:b/>
          <w:bCs/>
          <w:sz w:val="24"/>
          <w:szCs w:val="24"/>
          <w:lang w:val="en-US"/>
        </w:rPr>
        <w:t>,</w:t>
      </w:r>
      <w:r w:rsidRPr="003D0D34">
        <w:rPr>
          <w:rFonts w:ascii="Arial" w:hAnsi="Arial" w:cs="Arial"/>
          <w:b/>
          <w:bCs/>
          <w:sz w:val="24"/>
          <w:szCs w:val="24"/>
          <w:lang w:val="en-US"/>
        </w:rPr>
        <w:t xml:space="preserve"> cases affected by unforeseeable external factors, force majeure</w:t>
      </w:r>
      <w:r w:rsidR="007636CB" w:rsidRPr="003D0D34">
        <w:rPr>
          <w:rFonts w:ascii="Arial" w:hAnsi="Arial" w:cs="Arial"/>
          <w:b/>
          <w:bCs/>
          <w:sz w:val="24"/>
          <w:szCs w:val="24"/>
          <w:lang w:val="en-US"/>
        </w:rPr>
        <w:t>,</w:t>
      </w:r>
      <w:r w:rsidRPr="003D0D34">
        <w:rPr>
          <w:rFonts w:ascii="Arial" w:hAnsi="Arial" w:cs="Arial"/>
          <w:b/>
          <w:bCs/>
          <w:sz w:val="24"/>
          <w:szCs w:val="24"/>
          <w:lang w:val="en-US"/>
        </w:rPr>
        <w:t xml:space="preserve"> etc.). </w:t>
      </w:r>
    </w:p>
    <w:p w14:paraId="7135696E" w14:textId="1D7A65E4" w:rsidR="009E4EE5" w:rsidRPr="003D0D34" w:rsidRDefault="009E4EE5"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US"/>
        </w:rPr>
        <w:t>Only in exceptional cases</w:t>
      </w:r>
      <w:r w:rsidR="00F16495" w:rsidRPr="003D0D34">
        <w:rPr>
          <w:rFonts w:ascii="Arial" w:hAnsi="Arial" w:cs="Arial"/>
          <w:b/>
          <w:bCs/>
          <w:sz w:val="24"/>
          <w:szCs w:val="24"/>
          <w:lang w:val="en-US"/>
        </w:rPr>
        <w:t>,</w:t>
      </w:r>
      <w:r w:rsidRPr="003D0D34">
        <w:rPr>
          <w:rFonts w:ascii="Arial" w:hAnsi="Arial" w:cs="Arial"/>
          <w:b/>
          <w:bCs/>
          <w:sz w:val="24"/>
          <w:szCs w:val="24"/>
          <w:lang w:val="en-US"/>
        </w:rPr>
        <w:t xml:space="preserve"> the project duration can be prolonged </w:t>
      </w:r>
      <w:r w:rsidR="00480442" w:rsidRPr="003D0D34">
        <w:rPr>
          <w:rFonts w:ascii="Arial" w:hAnsi="Arial" w:cs="Arial"/>
          <w:b/>
          <w:bCs/>
          <w:sz w:val="24"/>
          <w:szCs w:val="24"/>
          <w:lang w:val="en-US"/>
        </w:rPr>
        <w:t xml:space="preserve">up to 24 </w:t>
      </w:r>
      <w:r w:rsidR="00C222C9" w:rsidRPr="003D0D34">
        <w:rPr>
          <w:rFonts w:ascii="Arial" w:hAnsi="Arial" w:cs="Arial"/>
          <w:b/>
          <w:bCs/>
          <w:sz w:val="24"/>
          <w:szCs w:val="24"/>
          <w:lang w:val="en-US"/>
        </w:rPr>
        <w:t>months</w:t>
      </w:r>
      <w:r w:rsidRPr="003D0D34">
        <w:rPr>
          <w:rFonts w:ascii="Arial" w:hAnsi="Arial" w:cs="Arial"/>
          <w:b/>
          <w:bCs/>
          <w:sz w:val="24"/>
          <w:szCs w:val="24"/>
          <w:lang w:val="en-US"/>
        </w:rPr>
        <w:t xml:space="preserve"> (cumulative</w:t>
      </w:r>
      <w:r w:rsidR="009B4162" w:rsidRPr="003D0D34">
        <w:rPr>
          <w:rFonts w:ascii="Arial" w:hAnsi="Arial" w:cs="Arial"/>
          <w:b/>
          <w:bCs/>
          <w:sz w:val="24"/>
          <w:szCs w:val="24"/>
          <w:lang w:val="en-US"/>
        </w:rPr>
        <w:t>ly</w:t>
      </w:r>
      <w:r w:rsidRPr="003D0D34">
        <w:rPr>
          <w:rFonts w:ascii="Arial" w:hAnsi="Arial" w:cs="Arial"/>
          <w:b/>
          <w:bCs/>
          <w:sz w:val="24"/>
          <w:szCs w:val="24"/>
          <w:lang w:val="en-US"/>
        </w:rPr>
        <w:t xml:space="preserve">). </w:t>
      </w:r>
      <w:r w:rsidRPr="003D0D34">
        <w:rPr>
          <w:rFonts w:ascii="Arial" w:hAnsi="Arial" w:cs="Arial"/>
          <w:sz w:val="24"/>
          <w:szCs w:val="24"/>
          <w:lang w:val="en-US"/>
        </w:rPr>
        <w:t xml:space="preserve">If prolongation is required, the </w:t>
      </w:r>
      <w:r w:rsidR="00DB3D65" w:rsidRPr="003D0D34">
        <w:rPr>
          <w:rFonts w:ascii="Arial" w:hAnsi="Arial" w:cs="Arial"/>
          <w:sz w:val="24"/>
          <w:szCs w:val="24"/>
          <w:lang w:val="en-US"/>
        </w:rPr>
        <w:t>L</w:t>
      </w:r>
      <w:r w:rsidRPr="003D0D34">
        <w:rPr>
          <w:rFonts w:ascii="Arial" w:hAnsi="Arial" w:cs="Arial"/>
          <w:sz w:val="24"/>
          <w:szCs w:val="24"/>
          <w:lang w:val="en-US"/>
        </w:rPr>
        <w:t xml:space="preserve">ead </w:t>
      </w:r>
      <w:r w:rsidR="00DB3D65" w:rsidRPr="003D0D34">
        <w:rPr>
          <w:rFonts w:ascii="Arial" w:hAnsi="Arial" w:cs="Arial"/>
          <w:sz w:val="24"/>
          <w:szCs w:val="24"/>
          <w:lang w:val="en-US"/>
        </w:rPr>
        <w:t>P</w:t>
      </w:r>
      <w:r w:rsidRPr="003D0D34">
        <w:rPr>
          <w:rFonts w:ascii="Arial" w:hAnsi="Arial" w:cs="Arial"/>
          <w:sz w:val="24"/>
          <w:szCs w:val="24"/>
          <w:lang w:val="en-US"/>
        </w:rPr>
        <w:t xml:space="preserve">artner shall justify the need </w:t>
      </w:r>
      <w:r w:rsidR="00F16495" w:rsidRPr="003D0D34">
        <w:rPr>
          <w:rFonts w:ascii="Arial" w:hAnsi="Arial" w:cs="Arial"/>
          <w:sz w:val="24"/>
          <w:szCs w:val="24"/>
          <w:lang w:val="en-US"/>
        </w:rPr>
        <w:t>to extend the</w:t>
      </w:r>
      <w:r w:rsidRPr="003D0D34">
        <w:rPr>
          <w:rFonts w:ascii="Arial" w:hAnsi="Arial" w:cs="Arial"/>
          <w:sz w:val="24"/>
          <w:szCs w:val="24"/>
          <w:lang w:val="en-US"/>
        </w:rPr>
        <w:t xml:space="preserve"> project duration by describing in detail which project activities and partners </w:t>
      </w:r>
      <w:r w:rsidR="00F16495" w:rsidRPr="003D0D34">
        <w:rPr>
          <w:rFonts w:ascii="Arial" w:hAnsi="Arial" w:cs="Arial"/>
          <w:sz w:val="24"/>
          <w:szCs w:val="24"/>
          <w:lang w:val="en-US"/>
        </w:rPr>
        <w:t xml:space="preserve">require </w:t>
      </w:r>
      <w:r w:rsidRPr="003D0D34">
        <w:rPr>
          <w:rFonts w:ascii="Arial" w:hAnsi="Arial" w:cs="Arial"/>
          <w:sz w:val="24"/>
          <w:szCs w:val="24"/>
          <w:lang w:val="en-US"/>
        </w:rPr>
        <w:t xml:space="preserve">the prolongation. </w:t>
      </w:r>
    </w:p>
    <w:p w14:paraId="759363AD" w14:textId="6E22F7F3" w:rsidR="004C4791" w:rsidRPr="003D0D34" w:rsidRDefault="004C4791"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 exceptional cases (e.g.</w:t>
      </w:r>
      <w:r w:rsidR="009B4162" w:rsidRPr="003D0D34">
        <w:rPr>
          <w:rFonts w:ascii="Arial" w:hAnsi="Arial" w:cs="Arial"/>
          <w:sz w:val="24"/>
          <w:szCs w:val="24"/>
          <w:lang w:val="en-US"/>
        </w:rPr>
        <w:t>,</w:t>
      </w:r>
      <w:r w:rsidRPr="003D0D34">
        <w:rPr>
          <w:rFonts w:ascii="Arial" w:hAnsi="Arial" w:cs="Arial"/>
          <w:sz w:val="24"/>
          <w:szCs w:val="24"/>
          <w:lang w:val="en-US"/>
        </w:rPr>
        <w:t xml:space="preserve"> risk of decommitment for the Programme)</w:t>
      </w:r>
      <w:r w:rsidR="00F16495" w:rsidRPr="003D0D34">
        <w:rPr>
          <w:rFonts w:ascii="Arial" w:hAnsi="Arial" w:cs="Arial"/>
          <w:sz w:val="24"/>
          <w:szCs w:val="24"/>
          <w:lang w:val="en-US"/>
        </w:rPr>
        <w:t>,</w:t>
      </w:r>
      <w:r w:rsidRPr="003D0D34">
        <w:rPr>
          <w:rFonts w:ascii="Arial" w:hAnsi="Arial" w:cs="Arial"/>
          <w:sz w:val="24"/>
          <w:szCs w:val="24"/>
          <w:lang w:val="en-US"/>
        </w:rPr>
        <w:t xml:space="preserve"> prolongation may be refused by the Managing Authority or the Monitoring Committee.</w:t>
      </w:r>
    </w:p>
    <w:p w14:paraId="7EDB1A7F" w14:textId="1A66ED96" w:rsidR="00F14B77" w:rsidRPr="003D0D34" w:rsidRDefault="009958B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Project </w:t>
      </w:r>
      <w:r w:rsidR="00F14B77" w:rsidRPr="003D0D34">
        <w:rPr>
          <w:rFonts w:ascii="Arial" w:hAnsi="Arial" w:cs="Arial"/>
          <w:sz w:val="24"/>
          <w:szCs w:val="24"/>
          <w:lang w:val="en-GB"/>
        </w:rPr>
        <w:t>change:</w:t>
      </w:r>
    </w:p>
    <w:p w14:paraId="32C2322A" w14:textId="43B156D6" w:rsidR="007B62E3" w:rsidRPr="003D0D34" w:rsidRDefault="007B62E3">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Prolonging the project implementation </w:t>
      </w:r>
      <w:r w:rsidR="000A14A4" w:rsidRPr="003D0D34">
        <w:rPr>
          <w:rFonts w:ascii="Arial" w:hAnsi="Arial" w:cs="Arial"/>
          <w:sz w:val="24"/>
          <w:szCs w:val="24"/>
          <w:lang w:val="en-US"/>
        </w:rPr>
        <w:t xml:space="preserve">period </w:t>
      </w:r>
      <w:r w:rsidRPr="003D0D34">
        <w:rPr>
          <w:rFonts w:ascii="Arial" w:hAnsi="Arial" w:cs="Arial"/>
          <w:sz w:val="24"/>
          <w:szCs w:val="24"/>
          <w:lang w:val="en-US"/>
        </w:rPr>
        <w:t>(up to 1 year</w:t>
      </w:r>
      <w:r w:rsidR="000A14A4" w:rsidRPr="003D0D34">
        <w:rPr>
          <w:rFonts w:ascii="Arial" w:hAnsi="Arial" w:cs="Arial"/>
          <w:sz w:val="24"/>
          <w:szCs w:val="24"/>
          <w:lang w:val="en-US"/>
        </w:rPr>
        <w:t>, cumulatively</w:t>
      </w:r>
      <w:r w:rsidRPr="003D0D34">
        <w:rPr>
          <w:rFonts w:ascii="Arial" w:hAnsi="Arial" w:cs="Arial"/>
          <w:sz w:val="24"/>
          <w:szCs w:val="24"/>
          <w:lang w:val="en-US"/>
        </w:rPr>
        <w:t>).</w:t>
      </w:r>
    </w:p>
    <w:p w14:paraId="055D3B7E" w14:textId="61DB4447" w:rsidR="000A14A4" w:rsidRPr="003D0D34" w:rsidRDefault="000A14A4" w:rsidP="003D0D34">
      <w:pPr>
        <w:suppressAutoHyphens/>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Major project change:</w:t>
      </w:r>
    </w:p>
    <w:p w14:paraId="0E67BC6F" w14:textId="499CF4C9" w:rsidR="000A14A4" w:rsidRPr="003D0D34" w:rsidRDefault="000A14A4">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Prolonging the project implementation period for more than 1 year (cumulatively, only in well justified cases)</w:t>
      </w:r>
      <w:r w:rsidR="00843CEF" w:rsidRPr="003D0D34">
        <w:rPr>
          <w:rFonts w:ascii="Arial" w:hAnsi="Arial" w:cs="Arial"/>
          <w:sz w:val="24"/>
          <w:szCs w:val="24"/>
          <w:lang w:val="en-US"/>
        </w:rPr>
        <w:t>.</w:t>
      </w:r>
    </w:p>
    <w:p w14:paraId="1184CC23" w14:textId="6EA4BE0A" w:rsidR="00DD46BD" w:rsidRPr="003D0D34" w:rsidRDefault="001A7C11" w:rsidP="003D0D34">
      <w:pPr>
        <w:pStyle w:val="Heading3"/>
        <w:spacing w:beforeLines="60" w:before="144" w:afterLines="60" w:after="144" w:line="360" w:lineRule="auto"/>
        <w:rPr>
          <w:rFonts w:ascii="Arial" w:hAnsi="Arial" w:cs="Arial"/>
          <w:color w:val="auto"/>
          <w:lang w:val="en-GB"/>
        </w:rPr>
      </w:pPr>
      <w:bookmarkStart w:id="155" w:name="_Toc122435116"/>
      <w:r w:rsidRPr="003D0D34">
        <w:rPr>
          <w:rFonts w:ascii="Arial" w:hAnsi="Arial" w:cs="Arial"/>
          <w:color w:val="auto"/>
          <w:lang w:val="en-GB"/>
        </w:rPr>
        <w:t>4</w:t>
      </w:r>
      <w:r w:rsidR="00DD46BD" w:rsidRPr="003D0D34">
        <w:rPr>
          <w:rFonts w:ascii="Arial" w:hAnsi="Arial" w:cs="Arial"/>
          <w:color w:val="auto"/>
          <w:lang w:val="en-GB"/>
        </w:rPr>
        <w:t>.</w:t>
      </w:r>
      <w:r w:rsidR="003807E2" w:rsidRPr="003D0D34">
        <w:rPr>
          <w:rFonts w:ascii="Arial" w:hAnsi="Arial" w:cs="Arial"/>
          <w:color w:val="auto"/>
          <w:lang w:val="en-GB"/>
        </w:rPr>
        <w:t>5</w:t>
      </w:r>
      <w:r w:rsidR="00DD46BD" w:rsidRPr="003D0D34">
        <w:rPr>
          <w:rFonts w:ascii="Arial" w:hAnsi="Arial" w:cs="Arial"/>
          <w:color w:val="auto"/>
          <w:lang w:val="en-GB"/>
        </w:rPr>
        <w:t xml:space="preserve"> Partnership</w:t>
      </w:r>
      <w:bookmarkEnd w:id="155"/>
    </w:p>
    <w:p w14:paraId="16CE3E8C" w14:textId="77777777"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Deviations:</w:t>
      </w:r>
    </w:p>
    <w:p w14:paraId="01424799" w14:textId="45374C16" w:rsidR="00F14B77" w:rsidRPr="003D0D34" w:rsidRDefault="00F14B77">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GB"/>
        </w:rPr>
      </w:pPr>
      <w:r w:rsidRPr="003D0D34">
        <w:rPr>
          <w:rFonts w:ascii="Arial" w:hAnsi="Arial" w:cs="Arial"/>
          <w:sz w:val="24"/>
          <w:szCs w:val="24"/>
          <w:lang w:val="en-GB"/>
        </w:rPr>
        <w:t xml:space="preserve">Change in </w:t>
      </w:r>
      <w:r w:rsidR="0067645B" w:rsidRPr="003D0D34">
        <w:rPr>
          <w:rFonts w:ascii="Arial" w:hAnsi="Arial" w:cs="Arial"/>
          <w:sz w:val="24"/>
          <w:szCs w:val="24"/>
          <w:lang w:val="en-GB"/>
        </w:rPr>
        <w:t xml:space="preserve">the </w:t>
      </w:r>
      <w:r w:rsidRPr="003D0D34">
        <w:rPr>
          <w:rFonts w:ascii="Arial" w:hAnsi="Arial" w:cs="Arial"/>
          <w:sz w:val="24"/>
          <w:szCs w:val="24"/>
          <w:lang w:val="en-GB"/>
        </w:rPr>
        <w:t xml:space="preserve">contact data of the </w:t>
      </w:r>
      <w:r w:rsidR="00DB3D65" w:rsidRPr="003D0D34">
        <w:rPr>
          <w:rFonts w:ascii="Arial" w:hAnsi="Arial" w:cs="Arial"/>
          <w:sz w:val="24"/>
          <w:szCs w:val="24"/>
          <w:lang w:val="en-GB"/>
        </w:rPr>
        <w:t>L</w:t>
      </w:r>
      <w:r w:rsidRPr="003D0D34">
        <w:rPr>
          <w:rFonts w:ascii="Arial" w:hAnsi="Arial" w:cs="Arial"/>
          <w:sz w:val="24"/>
          <w:szCs w:val="24"/>
          <w:lang w:val="en-GB"/>
        </w:rPr>
        <w:t xml:space="preserve">ead </w:t>
      </w:r>
      <w:r w:rsidR="00DB3D65" w:rsidRPr="003D0D34">
        <w:rPr>
          <w:rFonts w:ascii="Arial" w:hAnsi="Arial" w:cs="Arial"/>
          <w:sz w:val="24"/>
          <w:szCs w:val="24"/>
          <w:lang w:val="en-GB"/>
        </w:rPr>
        <w:t>P</w:t>
      </w:r>
      <w:r w:rsidRPr="003D0D34">
        <w:rPr>
          <w:rFonts w:ascii="Arial" w:hAnsi="Arial" w:cs="Arial"/>
          <w:sz w:val="24"/>
          <w:szCs w:val="24"/>
          <w:lang w:val="en-GB"/>
        </w:rPr>
        <w:t xml:space="preserve">artner and partners, as well as key project management staff (contact person of the </w:t>
      </w:r>
      <w:r w:rsidR="00DB3D65" w:rsidRPr="003D0D34">
        <w:rPr>
          <w:rFonts w:ascii="Arial" w:hAnsi="Arial" w:cs="Arial"/>
          <w:sz w:val="24"/>
          <w:szCs w:val="24"/>
          <w:lang w:val="en-GB"/>
        </w:rPr>
        <w:t>L</w:t>
      </w:r>
      <w:r w:rsidRPr="003D0D34">
        <w:rPr>
          <w:rFonts w:ascii="Arial" w:hAnsi="Arial" w:cs="Arial"/>
          <w:sz w:val="24"/>
          <w:szCs w:val="24"/>
          <w:lang w:val="en-GB"/>
        </w:rPr>
        <w:t xml:space="preserve">ead </w:t>
      </w:r>
      <w:r w:rsidR="00DB3D65" w:rsidRPr="003D0D34">
        <w:rPr>
          <w:rFonts w:ascii="Arial" w:hAnsi="Arial" w:cs="Arial"/>
          <w:sz w:val="24"/>
          <w:szCs w:val="24"/>
          <w:lang w:val="en-GB"/>
        </w:rPr>
        <w:t>P</w:t>
      </w:r>
      <w:r w:rsidRPr="003D0D34">
        <w:rPr>
          <w:rFonts w:ascii="Arial" w:hAnsi="Arial" w:cs="Arial"/>
          <w:sz w:val="24"/>
          <w:szCs w:val="24"/>
          <w:lang w:val="en-GB"/>
        </w:rPr>
        <w:t>artner, project manager), changing the person authorised to work in the SL2021 system.</w:t>
      </w:r>
    </w:p>
    <w:p w14:paraId="66C157AD" w14:textId="4D4A4EAC"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Changes of the person allowed to introduce the data, on behalf of the partner, into the SL2021 system should be communicated to the JS immediately. A new person must obtain the rights to use the system and to process personal data in the scope required by the SL2021. The change should be notified immediately</w:t>
      </w:r>
      <w:r w:rsidR="00B7310E" w:rsidRPr="003D0D34">
        <w:rPr>
          <w:rFonts w:ascii="Arial" w:hAnsi="Arial" w:cs="Arial"/>
          <w:sz w:val="24"/>
          <w:szCs w:val="24"/>
          <w:lang w:val="en-GB"/>
        </w:rPr>
        <w:t>,</w:t>
      </w:r>
      <w:r w:rsidRPr="003D0D34">
        <w:rPr>
          <w:rFonts w:ascii="Arial" w:hAnsi="Arial" w:cs="Arial"/>
          <w:sz w:val="24"/>
          <w:szCs w:val="24"/>
          <w:lang w:val="en-GB"/>
        </w:rPr>
        <w:t xml:space="preserve"> </w:t>
      </w:r>
      <w:r w:rsidR="00B7310E" w:rsidRPr="003D0D34">
        <w:rPr>
          <w:rFonts w:ascii="Arial" w:hAnsi="Arial" w:cs="Arial"/>
          <w:sz w:val="24"/>
          <w:szCs w:val="24"/>
          <w:lang w:val="en-GB"/>
        </w:rPr>
        <w:t>to</w:t>
      </w:r>
      <w:r w:rsidRPr="003D0D34">
        <w:rPr>
          <w:rFonts w:ascii="Arial" w:hAnsi="Arial" w:cs="Arial"/>
          <w:sz w:val="24"/>
          <w:szCs w:val="24"/>
          <w:lang w:val="en-GB"/>
        </w:rPr>
        <w:t xml:space="preserve"> ensure the timely submission of all the data to the FLC and JS. The change of a person is to be communicated using </w:t>
      </w:r>
      <w:r w:rsidR="0067645B" w:rsidRPr="003D0D34">
        <w:rPr>
          <w:rFonts w:ascii="Arial" w:hAnsi="Arial" w:cs="Arial"/>
          <w:sz w:val="24"/>
          <w:szCs w:val="24"/>
          <w:lang w:val="en-GB"/>
        </w:rPr>
        <w:t xml:space="preserve">the </w:t>
      </w:r>
      <w:r w:rsidRPr="003D0D34">
        <w:rPr>
          <w:rFonts w:ascii="Arial" w:hAnsi="Arial" w:cs="Arial"/>
          <w:sz w:val="24"/>
          <w:szCs w:val="24"/>
          <w:lang w:val="en-GB"/>
        </w:rPr>
        <w:t xml:space="preserve">template available on the Programme website. </w:t>
      </w:r>
    </w:p>
    <w:p w14:paraId="224D704D" w14:textId="4A274BEB" w:rsidR="00F14B77" w:rsidRPr="003D0D34" w:rsidRDefault="00F14B77">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GB"/>
        </w:rPr>
      </w:pPr>
      <w:r w:rsidRPr="003D0D34">
        <w:rPr>
          <w:rFonts w:ascii="Arial" w:hAnsi="Arial" w:cs="Arial"/>
          <w:sz w:val="24"/>
          <w:szCs w:val="24"/>
          <w:lang w:val="en-GB"/>
        </w:rPr>
        <w:t xml:space="preserve">Change in bank account number of the </w:t>
      </w:r>
      <w:r w:rsidR="00DB3D65" w:rsidRPr="003D0D34">
        <w:rPr>
          <w:rFonts w:ascii="Arial" w:hAnsi="Arial" w:cs="Arial"/>
          <w:sz w:val="24"/>
          <w:szCs w:val="24"/>
          <w:lang w:val="en-GB"/>
        </w:rPr>
        <w:t>L</w:t>
      </w:r>
      <w:r w:rsidRPr="003D0D34">
        <w:rPr>
          <w:rFonts w:ascii="Arial" w:hAnsi="Arial" w:cs="Arial"/>
          <w:sz w:val="24"/>
          <w:szCs w:val="24"/>
          <w:lang w:val="en-GB"/>
        </w:rPr>
        <w:t xml:space="preserve">ead </w:t>
      </w:r>
      <w:r w:rsidR="00DB3D65" w:rsidRPr="003D0D34">
        <w:rPr>
          <w:rFonts w:ascii="Arial" w:hAnsi="Arial" w:cs="Arial"/>
          <w:sz w:val="24"/>
          <w:szCs w:val="24"/>
          <w:lang w:val="en-GB"/>
        </w:rPr>
        <w:t>P</w:t>
      </w:r>
      <w:r w:rsidRPr="003D0D34">
        <w:rPr>
          <w:rFonts w:ascii="Arial" w:hAnsi="Arial" w:cs="Arial"/>
          <w:sz w:val="24"/>
          <w:szCs w:val="24"/>
          <w:lang w:val="en-GB"/>
        </w:rPr>
        <w:t>artner.</w:t>
      </w:r>
    </w:p>
    <w:p w14:paraId="395FA4F4" w14:textId="2E938FC6"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Such changes should be notified to the JS immediately within the SL2021 system.</w:t>
      </w:r>
    </w:p>
    <w:p w14:paraId="254804DA" w14:textId="0F6EC556" w:rsidR="00F14B77" w:rsidRPr="003D0D34" w:rsidRDefault="00A3023B"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Project </w:t>
      </w:r>
      <w:r w:rsidR="00F14B77" w:rsidRPr="003D0D34">
        <w:rPr>
          <w:rFonts w:ascii="Arial" w:hAnsi="Arial" w:cs="Arial"/>
          <w:sz w:val="24"/>
          <w:szCs w:val="24"/>
          <w:lang w:val="en-GB"/>
        </w:rPr>
        <w:t>change:</w:t>
      </w:r>
    </w:p>
    <w:p w14:paraId="67CC292C" w14:textId="30AD954E" w:rsidR="00ED6A26" w:rsidRPr="003D0D34" w:rsidRDefault="00F14B77">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Change in legal status of the partner(s).</w:t>
      </w:r>
    </w:p>
    <w:p w14:paraId="39FBD3F8" w14:textId="04E806EA" w:rsidR="00E925BB" w:rsidRPr="003D0D34" w:rsidRDefault="00F14B7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Any change of the legal status of a project partner must be immediately communicated to the Joint Secretariat. </w:t>
      </w:r>
      <w:r w:rsidR="0067645B" w:rsidRPr="003D0D34">
        <w:rPr>
          <w:rFonts w:ascii="Arial" w:hAnsi="Arial" w:cs="Arial"/>
          <w:sz w:val="24"/>
          <w:szCs w:val="24"/>
          <w:lang w:val="en-US"/>
        </w:rPr>
        <w:t xml:space="preserve">Depending </w:t>
      </w:r>
      <w:r w:rsidRPr="003D0D34">
        <w:rPr>
          <w:rFonts w:ascii="Arial" w:hAnsi="Arial" w:cs="Arial"/>
          <w:sz w:val="24"/>
          <w:szCs w:val="24"/>
          <w:lang w:val="en-US"/>
        </w:rPr>
        <w:t xml:space="preserve">on the change, the Subsidy Contract and/or Application Form may </w:t>
      </w:r>
      <w:r w:rsidR="0067645B" w:rsidRPr="003D0D34">
        <w:rPr>
          <w:rFonts w:ascii="Arial" w:hAnsi="Arial" w:cs="Arial"/>
          <w:sz w:val="24"/>
          <w:szCs w:val="24"/>
          <w:lang w:val="en-US"/>
        </w:rPr>
        <w:t xml:space="preserve">need to </w:t>
      </w:r>
      <w:r w:rsidRPr="003D0D34">
        <w:rPr>
          <w:rFonts w:ascii="Arial" w:hAnsi="Arial" w:cs="Arial"/>
          <w:sz w:val="24"/>
          <w:szCs w:val="24"/>
          <w:lang w:val="en-US"/>
        </w:rPr>
        <w:t xml:space="preserve">be </w:t>
      </w:r>
      <w:r w:rsidR="0067645B" w:rsidRPr="003D0D34">
        <w:rPr>
          <w:rFonts w:ascii="Arial" w:hAnsi="Arial" w:cs="Arial"/>
          <w:sz w:val="24"/>
          <w:szCs w:val="24"/>
          <w:lang w:val="en-US"/>
        </w:rPr>
        <w:t>revised</w:t>
      </w:r>
      <w:r w:rsidRPr="003D0D34">
        <w:rPr>
          <w:rFonts w:ascii="Arial" w:hAnsi="Arial" w:cs="Arial"/>
          <w:sz w:val="24"/>
          <w:szCs w:val="24"/>
          <w:lang w:val="en-US"/>
        </w:rPr>
        <w:t xml:space="preserve">; the change may also result in the withdrawal of the Partner from the project. </w:t>
      </w:r>
    </w:p>
    <w:p w14:paraId="489CBCD4" w14:textId="79DD0D8D" w:rsidR="009D4506" w:rsidRPr="003D0D34" w:rsidRDefault="009D4506">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Change in the partnership related to the withdrawal or inclusion of the already associated partners, after signing an amendment to the Subsidy Contract</w:t>
      </w:r>
      <w:r w:rsidR="0017191C" w:rsidRPr="003D0D34">
        <w:rPr>
          <w:rFonts w:ascii="Arial" w:hAnsi="Arial" w:cs="Arial"/>
          <w:sz w:val="24"/>
          <w:szCs w:val="24"/>
          <w:lang w:val="en-US"/>
        </w:rPr>
        <w:t>;</w:t>
      </w:r>
    </w:p>
    <w:p w14:paraId="6BBD87DF" w14:textId="23C049B3" w:rsidR="009D4506" w:rsidRPr="003D0D34" w:rsidRDefault="009D4506">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Withdrawal of project partners (remaining project partners take over the tasks and the budget of the withdrawing partner)</w:t>
      </w:r>
      <w:r w:rsidR="0017191C" w:rsidRPr="003D0D34">
        <w:rPr>
          <w:rFonts w:ascii="Arial" w:hAnsi="Arial" w:cs="Arial"/>
          <w:sz w:val="24"/>
          <w:szCs w:val="24"/>
          <w:lang w:val="en-US"/>
        </w:rPr>
        <w:t>.</w:t>
      </w:r>
    </w:p>
    <w:p w14:paraId="3EC64817" w14:textId="545DE5BF" w:rsidR="009D4506" w:rsidRPr="003D0D34" w:rsidRDefault="009D4506" w:rsidP="003D0D34">
      <w:pPr>
        <w:suppressAutoHyphen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If the withdrawal from the project of one partner in the partnership cannot be avoided, the ideal solution is to find a suitable replacement for the withdrawing partner, </w:t>
      </w:r>
      <w:r w:rsidRPr="003D0D34">
        <w:rPr>
          <w:rFonts w:ascii="Arial" w:hAnsi="Arial" w:cs="Arial"/>
          <w:sz w:val="24"/>
          <w:szCs w:val="24"/>
          <w:lang w:val="en-US"/>
        </w:rPr>
        <w:lastRenderedPageBreak/>
        <w:t>preferably from the same region/Member State. The Lead Partner should always verify if this option is feasible.</w:t>
      </w:r>
    </w:p>
    <w:p w14:paraId="57C862F6" w14:textId="3143A6B5" w:rsidR="009D4506" w:rsidRPr="003D0D34" w:rsidRDefault="009D4506" w:rsidP="003D0D34">
      <w:pPr>
        <w:suppressAutoHyphen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other alternative is a complete withdrawal of the project partner. </w:t>
      </w:r>
      <w:r w:rsidR="00B7310E" w:rsidRPr="003D0D34">
        <w:rPr>
          <w:rFonts w:ascii="Arial" w:hAnsi="Arial" w:cs="Arial"/>
          <w:sz w:val="24"/>
          <w:szCs w:val="24"/>
          <w:lang w:val="en-US"/>
        </w:rPr>
        <w:t>To</w:t>
      </w:r>
      <w:r w:rsidRPr="003D0D34">
        <w:rPr>
          <w:rFonts w:ascii="Arial" w:hAnsi="Arial" w:cs="Arial"/>
          <w:sz w:val="24"/>
          <w:szCs w:val="24"/>
          <w:lang w:val="en-US"/>
        </w:rPr>
        <w:t xml:space="preserve"> minimise the impact on the project, it is recommended, in this case, that an existing partner (or partners) take(s) over in full (or partly) the role and activities of the withdrawing partner. Consequently, this also means that the budget or activities may be partly reallocated.</w:t>
      </w:r>
    </w:p>
    <w:p w14:paraId="69736402" w14:textId="5CFA958D" w:rsidR="009D4506" w:rsidRPr="003D0D34" w:rsidRDefault="009D4506" w:rsidP="003D0D34">
      <w:pPr>
        <w:suppressAutoHyphens/>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In any case</w:t>
      </w:r>
      <w:r w:rsidR="00E412BB" w:rsidRPr="003D0D34">
        <w:rPr>
          <w:rFonts w:ascii="Arial" w:hAnsi="Arial" w:cs="Arial"/>
          <w:sz w:val="24"/>
          <w:szCs w:val="24"/>
          <w:lang w:val="en-US"/>
        </w:rPr>
        <w:t>,</w:t>
      </w:r>
      <w:r w:rsidR="00C32F77" w:rsidRPr="003D0D34">
        <w:rPr>
          <w:rFonts w:ascii="Arial" w:hAnsi="Arial" w:cs="Arial"/>
          <w:sz w:val="24"/>
          <w:szCs w:val="24"/>
          <w:lang w:val="en-US"/>
        </w:rPr>
        <w:t xml:space="preserve"> </w:t>
      </w:r>
      <w:r w:rsidRPr="003D0D34">
        <w:rPr>
          <w:rFonts w:ascii="Arial" w:hAnsi="Arial" w:cs="Arial"/>
          <w:sz w:val="24"/>
          <w:szCs w:val="24"/>
          <w:lang w:val="en-US"/>
        </w:rPr>
        <w:t xml:space="preserve">as changes in </w:t>
      </w:r>
      <w:r w:rsidR="00E412BB" w:rsidRPr="003D0D34">
        <w:rPr>
          <w:rFonts w:ascii="Arial" w:hAnsi="Arial" w:cs="Arial"/>
          <w:sz w:val="24"/>
          <w:szCs w:val="24"/>
          <w:lang w:val="en-US"/>
        </w:rPr>
        <w:t xml:space="preserve">the </w:t>
      </w:r>
      <w:r w:rsidRPr="003D0D34">
        <w:rPr>
          <w:rFonts w:ascii="Arial" w:hAnsi="Arial" w:cs="Arial"/>
          <w:sz w:val="24"/>
          <w:szCs w:val="24"/>
          <w:lang w:val="en-US"/>
        </w:rPr>
        <w:t>partnership may influence the overall structure (responsibilities, distribution of activities and budget, durability, etc.) of the project, it is recommended for the Lead Partner to contact the Joint Secretariat beforehand. This would allow the Lead Partner to receive guidance on the application of the Programme rules on project changes.</w:t>
      </w:r>
    </w:p>
    <w:p w14:paraId="285DD36D" w14:textId="343D9976" w:rsidR="00C911A2"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Major</w:t>
      </w:r>
      <w:r w:rsidR="00A3023B" w:rsidRPr="003D0D34">
        <w:rPr>
          <w:rFonts w:ascii="Arial" w:hAnsi="Arial" w:cs="Arial"/>
          <w:sz w:val="24"/>
          <w:szCs w:val="24"/>
          <w:lang w:val="en-GB"/>
        </w:rPr>
        <w:t xml:space="preserve"> project</w:t>
      </w:r>
      <w:r w:rsidRPr="003D0D34">
        <w:rPr>
          <w:rFonts w:ascii="Arial" w:hAnsi="Arial" w:cs="Arial"/>
          <w:sz w:val="24"/>
          <w:szCs w:val="24"/>
          <w:lang w:val="en-GB"/>
        </w:rPr>
        <w:t xml:space="preserve"> change:</w:t>
      </w:r>
    </w:p>
    <w:p w14:paraId="3A350521" w14:textId="14482535" w:rsidR="007E70C6" w:rsidRPr="003D0D34" w:rsidRDefault="0017191C">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 xml:space="preserve">Change of the </w:t>
      </w:r>
      <w:r w:rsidR="00264C63" w:rsidRPr="003D0D34">
        <w:rPr>
          <w:rFonts w:ascii="Arial" w:hAnsi="Arial" w:cs="Arial"/>
          <w:sz w:val="24"/>
          <w:szCs w:val="24"/>
          <w:lang w:val="en-US"/>
        </w:rPr>
        <w:t>Lead Partner</w:t>
      </w:r>
      <w:r w:rsidRPr="003D0D34">
        <w:rPr>
          <w:rFonts w:ascii="Arial" w:hAnsi="Arial" w:cs="Arial"/>
          <w:sz w:val="24"/>
          <w:szCs w:val="24"/>
          <w:lang w:val="en-US"/>
        </w:rPr>
        <w:t xml:space="preserve"> of the project;</w:t>
      </w:r>
    </w:p>
    <w:p w14:paraId="1C1699D5" w14:textId="29861567" w:rsidR="0017191C" w:rsidRPr="003D0D34" w:rsidRDefault="0017191C">
      <w:pPr>
        <w:pStyle w:val="ListParagraph"/>
        <w:numPr>
          <w:ilvl w:val="0"/>
          <w:numId w:val="37"/>
        </w:numPr>
        <w:suppressAutoHyphens/>
        <w:spacing w:beforeLines="60" w:before="144" w:afterLines="60" w:after="144" w:line="360" w:lineRule="auto"/>
        <w:ind w:left="540" w:hanging="180"/>
        <w:contextualSpacing w:val="0"/>
        <w:rPr>
          <w:rFonts w:ascii="Arial" w:hAnsi="Arial" w:cs="Arial"/>
          <w:sz w:val="24"/>
          <w:szCs w:val="24"/>
          <w:lang w:val="en-US"/>
        </w:rPr>
      </w:pPr>
      <w:r w:rsidRPr="003D0D34">
        <w:rPr>
          <w:rFonts w:ascii="Arial" w:hAnsi="Arial" w:cs="Arial"/>
          <w:sz w:val="24"/>
          <w:szCs w:val="24"/>
          <w:lang w:val="en-US"/>
        </w:rPr>
        <w:t>Including new partners to the project.</w:t>
      </w:r>
    </w:p>
    <w:p w14:paraId="3416E665" w14:textId="567D24D6" w:rsidR="00F14B77" w:rsidRPr="003D0D34" w:rsidRDefault="001A7C11" w:rsidP="003D0D34">
      <w:pPr>
        <w:pStyle w:val="Heading3"/>
        <w:spacing w:beforeLines="60" w:before="144" w:afterLines="60" w:after="144" w:line="360" w:lineRule="auto"/>
        <w:rPr>
          <w:rFonts w:ascii="Arial" w:hAnsi="Arial" w:cs="Arial"/>
          <w:color w:val="auto"/>
          <w:lang w:val="en-GB"/>
        </w:rPr>
      </w:pPr>
      <w:bookmarkStart w:id="156" w:name="_Toc122435117"/>
      <w:r w:rsidRPr="003D0D34">
        <w:rPr>
          <w:rFonts w:ascii="Arial" w:hAnsi="Arial" w:cs="Arial"/>
          <w:color w:val="auto"/>
          <w:lang w:val="en-GB"/>
        </w:rPr>
        <w:t>4</w:t>
      </w:r>
      <w:r w:rsidR="006F385D" w:rsidRPr="003D0D34">
        <w:rPr>
          <w:rFonts w:ascii="Arial" w:hAnsi="Arial" w:cs="Arial"/>
          <w:color w:val="auto"/>
          <w:lang w:val="en-GB"/>
        </w:rPr>
        <w:t>.</w:t>
      </w:r>
      <w:r w:rsidR="00F14B77" w:rsidRPr="003D0D34">
        <w:rPr>
          <w:rFonts w:ascii="Arial" w:hAnsi="Arial" w:cs="Arial"/>
          <w:color w:val="auto"/>
          <w:lang w:val="en-GB"/>
        </w:rPr>
        <w:t>6</w:t>
      </w:r>
      <w:r w:rsidR="00DD46BD" w:rsidRPr="003D0D34">
        <w:rPr>
          <w:rFonts w:ascii="Arial" w:hAnsi="Arial" w:cs="Arial"/>
          <w:color w:val="auto"/>
          <w:lang w:val="en-GB"/>
        </w:rPr>
        <w:t xml:space="preserve"> Other changes</w:t>
      </w:r>
      <w:bookmarkEnd w:id="156"/>
    </w:p>
    <w:p w14:paraId="485CBE38" w14:textId="24253498"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All other changes concerning project implementation that are not described in this document will be approved beforehand by the JS or the MC. The LP will contact the Joint Secretariat directly to agree the method of their potential introduction.</w:t>
      </w:r>
    </w:p>
    <w:p w14:paraId="349B2572" w14:textId="50CC3F07" w:rsidR="00F14B77" w:rsidRPr="003D0D34" w:rsidRDefault="001A7C11" w:rsidP="003D0D34">
      <w:pPr>
        <w:pStyle w:val="Heading3"/>
        <w:spacing w:beforeLines="60" w:before="144" w:afterLines="60" w:after="144" w:line="360" w:lineRule="auto"/>
        <w:rPr>
          <w:rFonts w:ascii="Arial" w:hAnsi="Arial" w:cs="Arial"/>
          <w:color w:val="auto"/>
          <w:lang w:val="en-GB"/>
        </w:rPr>
      </w:pPr>
      <w:bookmarkStart w:id="157" w:name="_Toc122435118"/>
      <w:r w:rsidRPr="003D0D34">
        <w:rPr>
          <w:rFonts w:ascii="Arial" w:hAnsi="Arial" w:cs="Arial"/>
          <w:color w:val="auto"/>
          <w:lang w:val="en-GB"/>
        </w:rPr>
        <w:t>4</w:t>
      </w:r>
      <w:r w:rsidR="00DD46BD" w:rsidRPr="003D0D34">
        <w:rPr>
          <w:rFonts w:ascii="Arial" w:hAnsi="Arial" w:cs="Arial"/>
          <w:color w:val="auto"/>
          <w:lang w:val="en-GB"/>
        </w:rPr>
        <w:t>.</w:t>
      </w:r>
      <w:r w:rsidR="00F14B77" w:rsidRPr="003D0D34">
        <w:rPr>
          <w:rFonts w:ascii="Arial" w:hAnsi="Arial" w:cs="Arial"/>
          <w:color w:val="auto"/>
          <w:lang w:val="en-GB"/>
        </w:rPr>
        <w:t>7</w:t>
      </w:r>
      <w:r w:rsidR="00DD46BD" w:rsidRPr="003D0D34">
        <w:rPr>
          <w:rFonts w:ascii="Arial" w:hAnsi="Arial" w:cs="Arial"/>
          <w:color w:val="auto"/>
          <w:lang w:val="en-GB"/>
        </w:rPr>
        <w:t xml:space="preserve"> Consequences of not meeting output indicators and spending targets</w:t>
      </w:r>
      <w:bookmarkEnd w:id="157"/>
    </w:p>
    <w:p w14:paraId="027A24AA" w14:textId="368AEDD2" w:rsidR="00F14B77" w:rsidRPr="003D0D34" w:rsidRDefault="00F14B77"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Indicators</w:t>
      </w:r>
    </w:p>
    <w:p w14:paraId="7454F984" w14:textId="31BB88C1"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Indicators are monitored in the following ways: </w:t>
      </w:r>
    </w:p>
    <w:p w14:paraId="7AF53968" w14:textId="2EC813B5" w:rsidR="00F14B77" w:rsidRPr="003D0D34" w:rsidRDefault="00F14B77">
      <w:pPr>
        <w:pStyle w:val="ListParagraph"/>
        <w:numPr>
          <w:ilvl w:val="0"/>
          <w:numId w:val="37"/>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progress in achiev</w:t>
      </w:r>
      <w:r w:rsidR="00E412BB" w:rsidRPr="003D0D34">
        <w:rPr>
          <w:rFonts w:ascii="Arial" w:hAnsi="Arial" w:cs="Arial"/>
          <w:sz w:val="24"/>
          <w:szCs w:val="24"/>
          <w:lang w:val="en-GB"/>
        </w:rPr>
        <w:t>ing</w:t>
      </w:r>
      <w:r w:rsidRPr="003D0D34">
        <w:rPr>
          <w:rFonts w:ascii="Arial" w:hAnsi="Arial" w:cs="Arial"/>
          <w:sz w:val="24"/>
          <w:szCs w:val="24"/>
          <w:lang w:val="en-GB"/>
        </w:rPr>
        <w:t xml:space="preserve"> the project output indicators is monitored with each project progress report;</w:t>
      </w:r>
    </w:p>
    <w:p w14:paraId="2CA83FBF" w14:textId="3C21C444" w:rsidR="00F14B77" w:rsidRPr="003D0D34" w:rsidRDefault="00F14B77">
      <w:pPr>
        <w:pStyle w:val="ListParagraph"/>
        <w:numPr>
          <w:ilvl w:val="0"/>
          <w:numId w:val="37"/>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achievement and quality of the project output</w:t>
      </w:r>
      <w:r w:rsidR="002039FC" w:rsidRPr="003D0D34">
        <w:rPr>
          <w:rFonts w:ascii="Arial" w:hAnsi="Arial" w:cs="Arial"/>
          <w:sz w:val="24"/>
          <w:szCs w:val="24"/>
          <w:lang w:val="en-GB"/>
        </w:rPr>
        <w:t xml:space="preserve"> indicator(s)</w:t>
      </w:r>
      <w:r w:rsidRPr="003D0D34">
        <w:rPr>
          <w:rFonts w:ascii="Arial" w:hAnsi="Arial" w:cs="Arial"/>
          <w:sz w:val="24"/>
          <w:szCs w:val="24"/>
          <w:lang w:val="en-GB"/>
        </w:rPr>
        <w:t xml:space="preserve"> is monitored in the final project progress report;</w:t>
      </w:r>
    </w:p>
    <w:p w14:paraId="66184D01" w14:textId="24D813E2" w:rsidR="00F14B77" w:rsidRPr="003D0D34" w:rsidRDefault="00F14B77">
      <w:pPr>
        <w:pStyle w:val="ListParagraph"/>
        <w:numPr>
          <w:ilvl w:val="0"/>
          <w:numId w:val="37"/>
        </w:numPr>
        <w:suppressAutoHyphens/>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the achievement of the deliverables is monitored with each project progress report.</w:t>
      </w:r>
    </w:p>
    <w:p w14:paraId="4D4EFDFF" w14:textId="274F2577" w:rsidR="00F14B77" w:rsidRPr="003D0D34" w:rsidRDefault="008C461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C</w:t>
      </w:r>
      <w:r w:rsidR="00F14B77" w:rsidRPr="003D0D34">
        <w:rPr>
          <w:rFonts w:ascii="Arial" w:hAnsi="Arial" w:cs="Arial"/>
          <w:sz w:val="24"/>
          <w:szCs w:val="24"/>
          <w:lang w:val="en-GB"/>
        </w:rPr>
        <w:t>lose cooperation between the supported partnerships and the Joint Secretariat is crucial for the successful implementation of each funded project. The Joint Secretariat will ensure not only the monitoring of each project</w:t>
      </w:r>
      <w:r w:rsidR="00580541" w:rsidRPr="003D0D34">
        <w:rPr>
          <w:rFonts w:ascii="Arial" w:hAnsi="Arial" w:cs="Arial"/>
          <w:sz w:val="24"/>
          <w:szCs w:val="24"/>
          <w:lang w:val="en-GB"/>
        </w:rPr>
        <w:t>’</w:t>
      </w:r>
      <w:r w:rsidR="00F14B77" w:rsidRPr="003D0D34">
        <w:rPr>
          <w:rFonts w:ascii="Arial" w:hAnsi="Arial" w:cs="Arial"/>
          <w:sz w:val="24"/>
          <w:szCs w:val="24"/>
          <w:lang w:val="en-GB"/>
        </w:rPr>
        <w:t>s progress, but also within the scope of their duties</w:t>
      </w:r>
      <w:r w:rsidRPr="003D0D34">
        <w:rPr>
          <w:rFonts w:ascii="Arial" w:hAnsi="Arial" w:cs="Arial"/>
          <w:sz w:val="24"/>
          <w:szCs w:val="24"/>
          <w:lang w:val="en-GB"/>
        </w:rPr>
        <w:t>,</w:t>
      </w:r>
      <w:r w:rsidR="00F14B77" w:rsidRPr="003D0D34">
        <w:rPr>
          <w:rFonts w:ascii="Arial" w:hAnsi="Arial" w:cs="Arial"/>
          <w:sz w:val="24"/>
          <w:szCs w:val="24"/>
          <w:lang w:val="en-GB"/>
        </w:rPr>
        <w:t xml:space="preserve"> the Joint Secretariat will provide guidance on how to deal with implementation challenges and unforeseen situations. Nevertheless, it is important to remember that the Programme is implemented through the </w:t>
      </w:r>
      <w:r w:rsidR="00C128B8" w:rsidRPr="003D0D34">
        <w:rPr>
          <w:rFonts w:ascii="Arial" w:hAnsi="Arial" w:cs="Arial"/>
          <w:sz w:val="24"/>
          <w:szCs w:val="24"/>
          <w:lang w:val="en-GB"/>
        </w:rPr>
        <w:t>L</w:t>
      </w:r>
      <w:r w:rsidR="00F14B77" w:rsidRPr="003D0D34">
        <w:rPr>
          <w:rFonts w:ascii="Arial" w:hAnsi="Arial" w:cs="Arial"/>
          <w:sz w:val="24"/>
          <w:szCs w:val="24"/>
          <w:lang w:val="en-GB"/>
        </w:rPr>
        <w:t xml:space="preserve">ead </w:t>
      </w:r>
      <w:r w:rsidR="00C128B8" w:rsidRPr="003D0D34">
        <w:rPr>
          <w:rFonts w:ascii="Arial" w:hAnsi="Arial" w:cs="Arial"/>
          <w:sz w:val="24"/>
          <w:szCs w:val="24"/>
          <w:lang w:val="en-GB"/>
        </w:rPr>
        <w:t>P</w:t>
      </w:r>
      <w:r w:rsidR="00F14B77" w:rsidRPr="003D0D34">
        <w:rPr>
          <w:rFonts w:ascii="Arial" w:hAnsi="Arial" w:cs="Arial"/>
          <w:sz w:val="24"/>
          <w:szCs w:val="24"/>
          <w:lang w:val="en-GB"/>
        </w:rPr>
        <w:t>artner principle</w:t>
      </w:r>
      <w:r w:rsidR="00C32F77" w:rsidRPr="003D0D34">
        <w:rPr>
          <w:rFonts w:ascii="Arial" w:hAnsi="Arial" w:cs="Arial"/>
          <w:sz w:val="24"/>
          <w:szCs w:val="24"/>
          <w:lang w:val="en-GB"/>
        </w:rPr>
        <w:t xml:space="preserve"> – </w:t>
      </w:r>
      <w:r w:rsidR="00F14B77" w:rsidRPr="003D0D34">
        <w:rPr>
          <w:rFonts w:ascii="Arial" w:hAnsi="Arial" w:cs="Arial"/>
          <w:sz w:val="24"/>
          <w:szCs w:val="24"/>
          <w:lang w:val="en-GB"/>
        </w:rPr>
        <w:t xml:space="preserve">the </w:t>
      </w:r>
      <w:r w:rsidR="00C128B8" w:rsidRPr="003D0D34">
        <w:rPr>
          <w:rFonts w:ascii="Arial" w:hAnsi="Arial" w:cs="Arial"/>
          <w:sz w:val="24"/>
          <w:szCs w:val="24"/>
          <w:lang w:val="en-GB"/>
        </w:rPr>
        <w:t xml:space="preserve">Lead Partner </w:t>
      </w:r>
      <w:r w:rsidR="00F14B77" w:rsidRPr="003D0D34">
        <w:rPr>
          <w:rFonts w:ascii="Arial" w:hAnsi="Arial" w:cs="Arial"/>
          <w:sz w:val="24"/>
          <w:szCs w:val="24"/>
          <w:lang w:val="en-GB"/>
        </w:rPr>
        <w:t xml:space="preserve">bears overall responsibility for the project to the partnership and the Programme. Part of the overall responsibility is the delivery of the project outputs and </w:t>
      </w:r>
      <w:r w:rsidR="00201A4A" w:rsidRPr="003D0D34">
        <w:rPr>
          <w:rFonts w:ascii="Arial" w:hAnsi="Arial" w:cs="Arial"/>
          <w:sz w:val="24"/>
          <w:szCs w:val="24"/>
          <w:lang w:val="en-GB"/>
        </w:rPr>
        <w:t>results;</w:t>
      </w:r>
      <w:r w:rsidR="00F14B77" w:rsidRPr="003D0D34">
        <w:rPr>
          <w:rFonts w:ascii="Arial" w:hAnsi="Arial" w:cs="Arial"/>
          <w:sz w:val="24"/>
          <w:szCs w:val="24"/>
          <w:lang w:val="en-GB"/>
        </w:rPr>
        <w:t xml:space="preserve"> therefore</w:t>
      </w:r>
      <w:r w:rsidR="00201A4A" w:rsidRPr="003D0D34">
        <w:rPr>
          <w:rFonts w:ascii="Arial" w:hAnsi="Arial" w:cs="Arial"/>
          <w:sz w:val="24"/>
          <w:szCs w:val="24"/>
          <w:lang w:val="en-GB"/>
        </w:rPr>
        <w:t>,</w:t>
      </w:r>
      <w:r w:rsidR="00F14B77" w:rsidRPr="003D0D34">
        <w:rPr>
          <w:rFonts w:ascii="Arial" w:hAnsi="Arial" w:cs="Arial"/>
          <w:sz w:val="24"/>
          <w:szCs w:val="24"/>
          <w:lang w:val="en-GB"/>
        </w:rPr>
        <w:t xml:space="preserve"> each </w:t>
      </w:r>
      <w:r w:rsidR="00C128B8" w:rsidRPr="003D0D34">
        <w:rPr>
          <w:rFonts w:ascii="Arial" w:hAnsi="Arial" w:cs="Arial"/>
          <w:sz w:val="24"/>
          <w:szCs w:val="24"/>
          <w:lang w:val="en-GB"/>
        </w:rPr>
        <w:t xml:space="preserve">Lead Partner </w:t>
      </w:r>
      <w:r w:rsidR="00F14B77" w:rsidRPr="003D0D34">
        <w:rPr>
          <w:rFonts w:ascii="Arial" w:hAnsi="Arial" w:cs="Arial"/>
          <w:sz w:val="24"/>
          <w:szCs w:val="24"/>
          <w:lang w:val="en-GB"/>
        </w:rPr>
        <w:t xml:space="preserve">is strongly advised to contact the Joint Secretariat </w:t>
      </w:r>
      <w:r w:rsidR="00AE2E31" w:rsidRPr="003D0D34">
        <w:rPr>
          <w:rFonts w:ascii="Arial" w:hAnsi="Arial" w:cs="Arial"/>
          <w:sz w:val="24"/>
          <w:szCs w:val="24"/>
          <w:lang w:val="en-GB"/>
        </w:rPr>
        <w:t>on</w:t>
      </w:r>
      <w:r w:rsidR="00F14B77" w:rsidRPr="003D0D34">
        <w:rPr>
          <w:rFonts w:ascii="Arial" w:hAnsi="Arial" w:cs="Arial"/>
          <w:sz w:val="24"/>
          <w:szCs w:val="24"/>
          <w:lang w:val="en-GB"/>
        </w:rPr>
        <w:t xml:space="preserve"> the first indications of the risk of underachievement of the project</w:t>
      </w:r>
      <w:r w:rsidR="00580541" w:rsidRPr="003D0D34">
        <w:rPr>
          <w:rFonts w:ascii="Arial" w:hAnsi="Arial" w:cs="Arial"/>
          <w:sz w:val="24"/>
          <w:szCs w:val="24"/>
          <w:lang w:val="en-GB"/>
        </w:rPr>
        <w:t>’</w:t>
      </w:r>
      <w:r w:rsidR="00F14B77" w:rsidRPr="003D0D34">
        <w:rPr>
          <w:rFonts w:ascii="Arial" w:hAnsi="Arial" w:cs="Arial"/>
          <w:sz w:val="24"/>
          <w:szCs w:val="24"/>
          <w:lang w:val="en-GB"/>
        </w:rPr>
        <w:t>s outputs</w:t>
      </w:r>
      <w:r w:rsidRPr="003D0D34">
        <w:rPr>
          <w:rFonts w:ascii="Arial" w:hAnsi="Arial" w:cs="Arial"/>
          <w:sz w:val="24"/>
          <w:szCs w:val="24"/>
          <w:lang w:val="en-GB"/>
        </w:rPr>
        <w:t>,</w:t>
      </w:r>
      <w:r w:rsidR="00F14B77" w:rsidRPr="003D0D34">
        <w:rPr>
          <w:rFonts w:ascii="Arial" w:hAnsi="Arial" w:cs="Arial"/>
          <w:sz w:val="24"/>
          <w:szCs w:val="24"/>
          <w:lang w:val="en-GB"/>
        </w:rPr>
        <w:t xml:space="preserve"> indicators and results.</w:t>
      </w:r>
    </w:p>
    <w:p w14:paraId="5A3813B4" w14:textId="5B11B69F" w:rsidR="00F14B77"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In the light of the Programme</w:t>
      </w:r>
      <w:r w:rsidR="00580541" w:rsidRPr="003D0D34">
        <w:rPr>
          <w:rFonts w:ascii="Arial" w:hAnsi="Arial" w:cs="Arial"/>
          <w:sz w:val="24"/>
          <w:szCs w:val="24"/>
          <w:lang w:val="en-GB"/>
        </w:rPr>
        <w:t>’</w:t>
      </w:r>
      <w:r w:rsidRPr="003D0D34">
        <w:rPr>
          <w:rFonts w:ascii="Arial" w:hAnsi="Arial" w:cs="Arial"/>
          <w:sz w:val="24"/>
          <w:szCs w:val="24"/>
          <w:lang w:val="en-GB"/>
        </w:rPr>
        <w:t xml:space="preserve">s responsibility </w:t>
      </w:r>
      <w:r w:rsidR="008C4619" w:rsidRPr="003D0D34">
        <w:rPr>
          <w:rFonts w:ascii="Arial" w:hAnsi="Arial" w:cs="Arial"/>
          <w:sz w:val="24"/>
          <w:szCs w:val="24"/>
          <w:lang w:val="en-GB"/>
        </w:rPr>
        <w:t xml:space="preserve">to </w:t>
      </w:r>
      <w:r w:rsidRPr="003D0D34">
        <w:rPr>
          <w:rFonts w:ascii="Arial" w:hAnsi="Arial" w:cs="Arial"/>
          <w:sz w:val="24"/>
          <w:szCs w:val="24"/>
          <w:lang w:val="en-GB"/>
        </w:rPr>
        <w:t>efficient</w:t>
      </w:r>
      <w:r w:rsidR="008C4619" w:rsidRPr="003D0D34">
        <w:rPr>
          <w:rFonts w:ascii="Arial" w:hAnsi="Arial" w:cs="Arial"/>
          <w:sz w:val="24"/>
          <w:szCs w:val="24"/>
          <w:lang w:val="en-GB"/>
        </w:rPr>
        <w:t>ly</w:t>
      </w:r>
      <w:r w:rsidRPr="003D0D34">
        <w:rPr>
          <w:rFonts w:ascii="Arial" w:hAnsi="Arial" w:cs="Arial"/>
          <w:sz w:val="24"/>
          <w:szCs w:val="24"/>
          <w:lang w:val="en-GB"/>
        </w:rPr>
        <w:t xml:space="preserve"> and effective</w:t>
      </w:r>
      <w:r w:rsidR="008C4619" w:rsidRPr="003D0D34">
        <w:rPr>
          <w:rFonts w:ascii="Arial" w:hAnsi="Arial" w:cs="Arial"/>
          <w:sz w:val="24"/>
          <w:szCs w:val="24"/>
          <w:lang w:val="en-GB"/>
        </w:rPr>
        <w:t>ly implement the</w:t>
      </w:r>
      <w:r w:rsidRPr="003D0D34">
        <w:rPr>
          <w:rFonts w:ascii="Arial" w:hAnsi="Arial" w:cs="Arial"/>
          <w:sz w:val="24"/>
          <w:szCs w:val="24"/>
          <w:lang w:val="en-GB"/>
        </w:rPr>
        <w:t xml:space="preserve"> ERDF, projects should strive to achieve the target values and quality of </w:t>
      </w:r>
      <w:r w:rsidR="00F51780" w:rsidRPr="003D0D34">
        <w:rPr>
          <w:rFonts w:ascii="Arial" w:hAnsi="Arial" w:cs="Arial"/>
          <w:sz w:val="24"/>
          <w:szCs w:val="24"/>
          <w:lang w:val="en-GB"/>
        </w:rPr>
        <w:t xml:space="preserve">the </w:t>
      </w:r>
      <w:r w:rsidRPr="003D0D34">
        <w:rPr>
          <w:rFonts w:ascii="Arial" w:hAnsi="Arial" w:cs="Arial"/>
          <w:sz w:val="24"/>
          <w:szCs w:val="24"/>
          <w:lang w:val="en-GB"/>
        </w:rPr>
        <w:t>project output indicators and deliverables, in accordance with the Application Form. The Programme anticipates certain flexibility in terms of achiev</w:t>
      </w:r>
      <w:r w:rsidR="00F51780" w:rsidRPr="003D0D34">
        <w:rPr>
          <w:rFonts w:ascii="Arial" w:hAnsi="Arial" w:cs="Arial"/>
          <w:sz w:val="24"/>
          <w:szCs w:val="24"/>
          <w:lang w:val="en-GB"/>
        </w:rPr>
        <w:t>ing</w:t>
      </w:r>
      <w:r w:rsidRPr="003D0D34">
        <w:rPr>
          <w:rFonts w:ascii="Arial" w:hAnsi="Arial" w:cs="Arial"/>
          <w:sz w:val="24"/>
          <w:szCs w:val="24"/>
          <w:lang w:val="en-GB"/>
        </w:rPr>
        <w:t xml:space="preserve"> the project output indicators and deliverables, in line with the requirements described in </w:t>
      </w:r>
      <w:r w:rsidR="0005529C" w:rsidRPr="003D0D34">
        <w:rPr>
          <w:rFonts w:ascii="Arial" w:hAnsi="Arial" w:cs="Arial"/>
          <w:sz w:val="24"/>
          <w:szCs w:val="24"/>
          <w:lang w:val="en-GB"/>
        </w:rPr>
        <w:t xml:space="preserve">Chapter V, </w:t>
      </w:r>
      <w:r w:rsidRPr="003D0D34">
        <w:rPr>
          <w:rFonts w:ascii="Arial" w:hAnsi="Arial" w:cs="Arial"/>
          <w:sz w:val="24"/>
          <w:szCs w:val="24"/>
          <w:lang w:val="en-GB"/>
        </w:rPr>
        <w:t xml:space="preserve">Section </w:t>
      </w:r>
      <w:r w:rsidR="00131BB9" w:rsidRPr="003D0D34">
        <w:rPr>
          <w:rFonts w:ascii="Arial" w:hAnsi="Arial" w:cs="Arial"/>
          <w:sz w:val="24"/>
          <w:szCs w:val="24"/>
          <w:lang w:val="en-GB"/>
        </w:rPr>
        <w:t>4</w:t>
      </w:r>
      <w:r w:rsidRPr="003D0D34">
        <w:rPr>
          <w:rFonts w:ascii="Arial" w:hAnsi="Arial" w:cs="Arial"/>
          <w:sz w:val="24"/>
          <w:szCs w:val="24"/>
          <w:lang w:val="en-GB"/>
        </w:rPr>
        <w:t>.3 Changes to project output indicators and deliverables.</w:t>
      </w:r>
    </w:p>
    <w:p w14:paraId="3458C698" w14:textId="77777777" w:rsidR="00F14B77" w:rsidRPr="003D0D34" w:rsidRDefault="00F14B77"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Spending targets</w:t>
      </w:r>
    </w:p>
    <w:p w14:paraId="4CC785C4" w14:textId="3AAEB08A" w:rsidR="00F14B77" w:rsidRPr="003D0D34" w:rsidRDefault="00F84D2E"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When preparing</w:t>
      </w:r>
      <w:r w:rsidR="00F14B77" w:rsidRPr="003D0D34">
        <w:rPr>
          <w:rFonts w:ascii="Arial" w:hAnsi="Arial" w:cs="Arial"/>
          <w:sz w:val="24"/>
          <w:szCs w:val="24"/>
          <w:lang w:val="en-GB"/>
        </w:rPr>
        <w:t xml:space="preserve"> the project application form</w:t>
      </w:r>
      <w:r w:rsidRPr="003D0D34">
        <w:rPr>
          <w:rFonts w:ascii="Arial" w:hAnsi="Arial" w:cs="Arial"/>
          <w:sz w:val="24"/>
          <w:szCs w:val="24"/>
          <w:lang w:val="en-GB"/>
        </w:rPr>
        <w:t>,</w:t>
      </w:r>
      <w:r w:rsidR="00F14B77" w:rsidRPr="003D0D34">
        <w:rPr>
          <w:rFonts w:ascii="Arial" w:hAnsi="Arial" w:cs="Arial"/>
          <w:sz w:val="24"/>
          <w:szCs w:val="24"/>
          <w:lang w:val="en-GB"/>
        </w:rPr>
        <w:t xml:space="preserve"> the </w:t>
      </w:r>
      <w:r w:rsidR="00C128B8" w:rsidRPr="003D0D34">
        <w:rPr>
          <w:rFonts w:ascii="Arial" w:hAnsi="Arial" w:cs="Arial"/>
          <w:sz w:val="24"/>
          <w:szCs w:val="24"/>
          <w:lang w:val="en-GB"/>
        </w:rPr>
        <w:t xml:space="preserve">Lead Partner </w:t>
      </w:r>
      <w:r w:rsidR="00F14B77" w:rsidRPr="003D0D34">
        <w:rPr>
          <w:rFonts w:ascii="Arial" w:hAnsi="Arial" w:cs="Arial"/>
          <w:sz w:val="24"/>
          <w:szCs w:val="24"/>
          <w:lang w:val="en-GB"/>
        </w:rPr>
        <w:t xml:space="preserve">and project partners should plan the budget carefully and set realistic spending targets. The spending forecast provided in the application form will be monitored by the Programme bodies </w:t>
      </w:r>
      <w:r w:rsidR="00B7310E" w:rsidRPr="003D0D34">
        <w:rPr>
          <w:rFonts w:ascii="Arial" w:hAnsi="Arial" w:cs="Arial"/>
          <w:sz w:val="24"/>
          <w:szCs w:val="24"/>
          <w:lang w:val="en-GB"/>
        </w:rPr>
        <w:t>to</w:t>
      </w:r>
      <w:r w:rsidR="00F14B77" w:rsidRPr="003D0D34">
        <w:rPr>
          <w:rFonts w:ascii="Arial" w:hAnsi="Arial" w:cs="Arial"/>
          <w:sz w:val="24"/>
          <w:szCs w:val="24"/>
          <w:lang w:val="en-GB"/>
        </w:rPr>
        <w:t xml:space="preserve"> ensure financial discipline in the projects. It is recommended that the project partners inform the </w:t>
      </w:r>
      <w:r w:rsidR="004E68A3" w:rsidRPr="003D0D34">
        <w:rPr>
          <w:rFonts w:ascii="Arial" w:hAnsi="Arial" w:cs="Arial"/>
          <w:sz w:val="24"/>
          <w:szCs w:val="24"/>
          <w:lang w:val="en-GB"/>
        </w:rPr>
        <w:t>JS</w:t>
      </w:r>
      <w:r w:rsidR="00F14B77" w:rsidRPr="003D0D34">
        <w:rPr>
          <w:rFonts w:ascii="Arial" w:hAnsi="Arial" w:cs="Arial"/>
          <w:sz w:val="24"/>
          <w:szCs w:val="24"/>
          <w:lang w:val="en-GB"/>
        </w:rPr>
        <w:t xml:space="preserve"> about savings</w:t>
      </w:r>
      <w:r w:rsidRPr="003D0D34">
        <w:rPr>
          <w:rFonts w:ascii="Arial" w:hAnsi="Arial" w:cs="Arial"/>
          <w:sz w:val="24"/>
          <w:szCs w:val="24"/>
          <w:lang w:val="en-GB"/>
        </w:rPr>
        <w:t xml:space="preserve"> that</w:t>
      </w:r>
      <w:r w:rsidR="00F14B77" w:rsidRPr="003D0D34">
        <w:rPr>
          <w:rFonts w:ascii="Arial" w:hAnsi="Arial" w:cs="Arial"/>
          <w:sz w:val="24"/>
          <w:szCs w:val="24"/>
          <w:lang w:val="en-GB"/>
        </w:rPr>
        <w:t xml:space="preserve"> occur during project implementation. If the project partners agree to release the ERDF funding that will not be used for the project activities, </w:t>
      </w:r>
      <w:r w:rsidRPr="003D0D34">
        <w:rPr>
          <w:rFonts w:ascii="Arial" w:hAnsi="Arial" w:cs="Arial"/>
          <w:sz w:val="24"/>
          <w:szCs w:val="24"/>
          <w:lang w:val="en-GB"/>
        </w:rPr>
        <w:t>an</w:t>
      </w:r>
      <w:r w:rsidR="00F14B77" w:rsidRPr="003D0D34">
        <w:rPr>
          <w:rFonts w:ascii="Arial" w:hAnsi="Arial" w:cs="Arial"/>
          <w:sz w:val="24"/>
          <w:szCs w:val="24"/>
          <w:lang w:val="en-GB"/>
        </w:rPr>
        <w:t xml:space="preserve"> annex of the Subsidy Contract decreasing </w:t>
      </w:r>
      <w:r w:rsidRPr="003D0D34">
        <w:rPr>
          <w:rFonts w:ascii="Arial" w:hAnsi="Arial" w:cs="Arial"/>
          <w:sz w:val="24"/>
          <w:szCs w:val="24"/>
          <w:lang w:val="en-GB"/>
        </w:rPr>
        <w:t xml:space="preserve">the </w:t>
      </w:r>
      <w:r w:rsidR="00F14B77" w:rsidRPr="003D0D34">
        <w:rPr>
          <w:rFonts w:ascii="Arial" w:hAnsi="Arial" w:cs="Arial"/>
          <w:sz w:val="24"/>
          <w:szCs w:val="24"/>
          <w:lang w:val="en-GB"/>
        </w:rPr>
        <w:t>value of the project co-financing should be signed</w:t>
      </w:r>
      <w:r w:rsidR="00FE5413" w:rsidRPr="003D0D34">
        <w:rPr>
          <w:rFonts w:ascii="Arial" w:hAnsi="Arial" w:cs="Arial"/>
          <w:sz w:val="24"/>
          <w:szCs w:val="24"/>
          <w:lang w:val="en-GB"/>
        </w:rPr>
        <w:t xml:space="preserve"> as soon as possible</w:t>
      </w:r>
      <w:r w:rsidR="00F14B77" w:rsidRPr="003D0D34">
        <w:rPr>
          <w:rFonts w:ascii="Arial" w:hAnsi="Arial" w:cs="Arial"/>
          <w:sz w:val="24"/>
          <w:szCs w:val="24"/>
          <w:lang w:val="en-GB"/>
        </w:rPr>
        <w:t>.</w:t>
      </w:r>
    </w:p>
    <w:p w14:paraId="34981E55" w14:textId="3CD8D301" w:rsidR="00F14B77" w:rsidRPr="003D0D34" w:rsidRDefault="001A7C11" w:rsidP="003D0D34">
      <w:pPr>
        <w:pStyle w:val="Heading3"/>
        <w:spacing w:beforeLines="60" w:before="144" w:afterLines="60" w:after="144" w:line="360" w:lineRule="auto"/>
        <w:rPr>
          <w:rFonts w:ascii="Arial" w:hAnsi="Arial" w:cs="Arial"/>
          <w:color w:val="auto"/>
          <w:lang w:val="en-GB"/>
        </w:rPr>
      </w:pPr>
      <w:bookmarkStart w:id="158" w:name="_Toc122435119"/>
      <w:r w:rsidRPr="003D0D34">
        <w:rPr>
          <w:rFonts w:ascii="Arial" w:hAnsi="Arial" w:cs="Arial"/>
          <w:color w:val="auto"/>
          <w:lang w:val="en-GB"/>
        </w:rPr>
        <w:t>4</w:t>
      </w:r>
      <w:r w:rsidR="00DD46BD" w:rsidRPr="003D0D34">
        <w:rPr>
          <w:rFonts w:ascii="Arial" w:hAnsi="Arial" w:cs="Arial"/>
          <w:color w:val="auto"/>
          <w:lang w:val="en-GB"/>
        </w:rPr>
        <w:t>.</w:t>
      </w:r>
      <w:r w:rsidR="00F14B77" w:rsidRPr="003D0D34">
        <w:rPr>
          <w:rFonts w:ascii="Arial" w:hAnsi="Arial" w:cs="Arial"/>
          <w:color w:val="auto"/>
          <w:lang w:val="en-GB"/>
        </w:rPr>
        <w:t xml:space="preserve">8 </w:t>
      </w:r>
      <w:r w:rsidR="00DD46BD" w:rsidRPr="003D0D34">
        <w:rPr>
          <w:rFonts w:ascii="Arial" w:hAnsi="Arial" w:cs="Arial"/>
          <w:color w:val="auto"/>
          <w:lang w:val="en-GB"/>
        </w:rPr>
        <w:t>Complaints related to the implementation of the Subsidy Contract</w:t>
      </w:r>
      <w:bookmarkEnd w:id="158"/>
    </w:p>
    <w:p w14:paraId="3BEE60B7" w14:textId="703FBB75" w:rsidR="00A821EB" w:rsidRPr="003D0D34" w:rsidRDefault="00F14B77"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A complaint against the decision of the MA regarding the implementation of the Subsidy Contract is lodged pursuant to the provisions of the Subsidy Contract. Only the </w:t>
      </w:r>
      <w:r w:rsidR="00C128B8" w:rsidRPr="003D0D34">
        <w:rPr>
          <w:rFonts w:ascii="Arial" w:hAnsi="Arial" w:cs="Arial"/>
          <w:sz w:val="24"/>
          <w:szCs w:val="24"/>
          <w:lang w:val="en-GB"/>
        </w:rPr>
        <w:t xml:space="preserve">Lead Partner </w:t>
      </w:r>
      <w:r w:rsidRPr="003D0D34">
        <w:rPr>
          <w:rFonts w:ascii="Arial" w:hAnsi="Arial" w:cs="Arial"/>
          <w:sz w:val="24"/>
          <w:szCs w:val="24"/>
          <w:lang w:val="en-GB"/>
        </w:rPr>
        <w:t xml:space="preserve">of the project is entitled to file objections on the findings of the MA </w:t>
      </w:r>
      <w:r w:rsidRPr="003D0D34">
        <w:rPr>
          <w:rFonts w:ascii="Arial" w:hAnsi="Arial" w:cs="Arial"/>
          <w:sz w:val="24"/>
          <w:szCs w:val="24"/>
          <w:lang w:val="en-GB"/>
        </w:rPr>
        <w:lastRenderedPageBreak/>
        <w:t>regarding the implementation of the Subsidy Contract. Complaints against the decision of the MA are examined by the MA.</w:t>
      </w:r>
    </w:p>
    <w:p w14:paraId="514E3023" w14:textId="23B868BA" w:rsidR="008A6E39" w:rsidRPr="003D0D34" w:rsidRDefault="001A7C11" w:rsidP="003D0D34">
      <w:pPr>
        <w:pStyle w:val="Heading2"/>
        <w:spacing w:after="120" w:line="360" w:lineRule="auto"/>
        <w:rPr>
          <w:rFonts w:ascii="Arial" w:hAnsi="Arial" w:cs="Arial"/>
          <w:color w:val="auto"/>
          <w:sz w:val="24"/>
          <w:szCs w:val="24"/>
          <w:lang w:val="en-GB"/>
        </w:rPr>
      </w:pPr>
      <w:bookmarkStart w:id="159" w:name="_Toc122435120"/>
      <w:r w:rsidRPr="003D0D34">
        <w:rPr>
          <w:rFonts w:ascii="Arial" w:hAnsi="Arial" w:cs="Arial"/>
          <w:color w:val="auto"/>
          <w:sz w:val="24"/>
          <w:szCs w:val="24"/>
          <w:lang w:val="en-GB"/>
        </w:rPr>
        <w:t>5</w:t>
      </w:r>
      <w:r w:rsidR="007129BE" w:rsidRPr="003D0D34">
        <w:rPr>
          <w:rFonts w:ascii="Arial" w:hAnsi="Arial" w:cs="Arial"/>
          <w:color w:val="auto"/>
          <w:sz w:val="24"/>
          <w:szCs w:val="24"/>
          <w:lang w:val="en-GB"/>
        </w:rPr>
        <w:t xml:space="preserve"> MONITORING AND REPORTING</w:t>
      </w:r>
      <w:bookmarkEnd w:id="159"/>
    </w:p>
    <w:p w14:paraId="26204DE0" w14:textId="4CAD4DCA" w:rsidR="008A6E39" w:rsidRPr="003D0D34" w:rsidRDefault="001A7C11" w:rsidP="003D0D34">
      <w:pPr>
        <w:pStyle w:val="Heading3"/>
        <w:spacing w:after="120" w:line="360" w:lineRule="auto"/>
        <w:rPr>
          <w:rFonts w:ascii="Arial" w:hAnsi="Arial" w:cs="Arial"/>
          <w:color w:val="auto"/>
          <w:lang w:val="en-GB"/>
        </w:rPr>
      </w:pPr>
      <w:bookmarkStart w:id="160" w:name="_Toc122435121"/>
      <w:r w:rsidRPr="003D0D34">
        <w:rPr>
          <w:rFonts w:ascii="Arial" w:hAnsi="Arial" w:cs="Arial"/>
          <w:color w:val="auto"/>
          <w:lang w:val="en-GB"/>
        </w:rPr>
        <w:t>5</w:t>
      </w:r>
      <w:r w:rsidR="008A6E39" w:rsidRPr="003D0D34">
        <w:rPr>
          <w:rFonts w:ascii="Arial" w:hAnsi="Arial" w:cs="Arial"/>
          <w:color w:val="auto"/>
          <w:lang w:val="en-GB"/>
        </w:rPr>
        <w:t>.1 General principles</w:t>
      </w:r>
      <w:bookmarkEnd w:id="160"/>
    </w:p>
    <w:p w14:paraId="29E0356E" w14:textId="4B1801EA" w:rsidR="008A6E39" w:rsidRPr="003D0D34" w:rsidRDefault="008A6E3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It is the responsibility of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to ensure the quality of the implementation of the project by monitoring and reporting the progress of the project. This includes a </w:t>
      </w:r>
      <w:r w:rsidR="003761D3" w:rsidRPr="003D0D34">
        <w:rPr>
          <w:rFonts w:ascii="Arial" w:eastAsiaTheme="minorHAnsi" w:hAnsi="Arial" w:cs="Arial"/>
          <w:color w:val="auto"/>
          <w:sz w:val="24"/>
          <w:lang w:val="en-GB" w:eastAsia="en-US"/>
        </w:rPr>
        <w:t>follow-</w:t>
      </w:r>
      <w:r w:rsidRPr="003D0D34">
        <w:rPr>
          <w:rFonts w:ascii="Arial" w:eastAsiaTheme="minorHAnsi" w:hAnsi="Arial" w:cs="Arial"/>
          <w:color w:val="auto"/>
          <w:sz w:val="24"/>
          <w:lang w:val="en-GB" w:eastAsia="en-US"/>
        </w:rPr>
        <w:t>up and assessment of the quality of the Partner’s achievements</w:t>
      </w:r>
      <w:r w:rsidR="003761D3" w:rsidRPr="003D0D34">
        <w:rPr>
          <w:rFonts w:ascii="Arial" w:eastAsiaTheme="minorHAnsi" w:hAnsi="Arial" w:cs="Arial"/>
          <w:color w:val="auto"/>
          <w:sz w:val="24"/>
          <w:lang w:val="en-GB" w:eastAsia="en-US"/>
        </w:rPr>
        <w:t>, and</w:t>
      </w:r>
      <w:r w:rsidRPr="003D0D34">
        <w:rPr>
          <w:rFonts w:ascii="Arial" w:eastAsiaTheme="minorHAnsi" w:hAnsi="Arial" w:cs="Arial"/>
          <w:color w:val="auto"/>
          <w:sz w:val="24"/>
          <w:lang w:val="en-GB" w:eastAsia="en-US"/>
        </w:rPr>
        <w:t xml:space="preserve"> a full overview of the overall progress of the project.</w:t>
      </w:r>
    </w:p>
    <w:p w14:paraId="196E8498" w14:textId="5FC34F67" w:rsidR="008A6E39" w:rsidRPr="003D0D34" w:rsidRDefault="008A6E3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project progress report is the main instrument for project monitoring. </w:t>
      </w:r>
      <w:r w:rsidR="003761D3" w:rsidRPr="003D0D34">
        <w:rPr>
          <w:rFonts w:ascii="Arial" w:eastAsiaTheme="minorHAnsi" w:hAnsi="Arial" w:cs="Arial"/>
          <w:color w:val="auto"/>
          <w:sz w:val="24"/>
          <w:lang w:val="en-GB" w:eastAsia="en-US"/>
        </w:rPr>
        <w:t>T</w:t>
      </w:r>
      <w:r w:rsidRPr="003D0D34">
        <w:rPr>
          <w:rFonts w:ascii="Arial" w:eastAsiaTheme="minorHAnsi" w:hAnsi="Arial" w:cs="Arial"/>
          <w:color w:val="auto"/>
          <w:sz w:val="24"/>
          <w:lang w:val="en-GB" w:eastAsia="en-US"/>
        </w:rPr>
        <w:t>he JS monitors the implementation of projects</w:t>
      </w:r>
      <w:r w:rsidR="003761D3" w:rsidRPr="003D0D34">
        <w:rPr>
          <w:rFonts w:ascii="Arial" w:eastAsiaTheme="minorHAnsi" w:hAnsi="Arial" w:cs="Arial"/>
          <w:color w:val="auto"/>
          <w:sz w:val="24"/>
          <w:lang w:val="en-GB" w:eastAsia="en-US"/>
        </w:rPr>
        <w:t xml:space="preserve"> based on this report</w:t>
      </w:r>
      <w:r w:rsidRPr="003D0D34">
        <w:rPr>
          <w:rFonts w:ascii="Arial" w:eastAsiaTheme="minorHAnsi" w:hAnsi="Arial" w:cs="Arial"/>
          <w:color w:val="auto"/>
          <w:sz w:val="24"/>
          <w:lang w:val="en-GB" w:eastAsia="en-US"/>
        </w:rPr>
        <w:t xml:space="preserve">. At the same time, the project progress report is a tool for the </w:t>
      </w:r>
      <w:r w:rsidR="00264C63" w:rsidRPr="003D0D34">
        <w:rPr>
          <w:rFonts w:ascii="Arial" w:eastAsiaTheme="minorHAnsi" w:hAnsi="Arial" w:cs="Arial"/>
          <w:color w:val="auto"/>
          <w:sz w:val="24"/>
          <w:lang w:val="en-GB" w:eastAsia="en-US"/>
        </w:rPr>
        <w:t>Lead Partner</w:t>
      </w:r>
      <w:r w:rsidRPr="003D0D34">
        <w:rPr>
          <w:rFonts w:ascii="Arial" w:eastAsiaTheme="minorHAnsi" w:hAnsi="Arial" w:cs="Arial"/>
          <w:color w:val="auto"/>
          <w:sz w:val="24"/>
          <w:lang w:val="en-GB" w:eastAsia="en-US"/>
        </w:rPr>
        <w:t>s to follow up on the activities and costs incurred among the project partners.</w:t>
      </w:r>
    </w:p>
    <w:p w14:paraId="3FE18792" w14:textId="77777777" w:rsidR="008A6E39" w:rsidRPr="003D0D34" w:rsidRDefault="008A6E3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Project monitoring encompasses such issues as:</w:t>
      </w:r>
    </w:p>
    <w:p w14:paraId="7D77CA5B" w14:textId="66B97CAF" w:rsidR="008A6E39" w:rsidRPr="003D0D34" w:rsidRDefault="008A6E39">
      <w:pPr>
        <w:pStyle w:val="BodyText"/>
        <w:numPr>
          <w:ilvl w:val="0"/>
          <w:numId w:val="126"/>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effectiveness and efficiency of project implementation: compliance with the workplan in the Application Form (considering flexibility limits), financial report</w:t>
      </w:r>
      <w:r w:rsidR="000E1F59" w:rsidRPr="003D0D34">
        <w:rPr>
          <w:rFonts w:ascii="Arial" w:eastAsiaTheme="minorHAnsi" w:hAnsi="Arial" w:cs="Arial"/>
          <w:color w:val="auto"/>
          <w:sz w:val="24"/>
          <w:lang w:val="en-GB" w:eastAsia="en-US"/>
        </w:rPr>
        <w:t>ing</w:t>
      </w:r>
      <w:r w:rsidRPr="003D0D34">
        <w:rPr>
          <w:rFonts w:ascii="Arial" w:eastAsiaTheme="minorHAnsi" w:hAnsi="Arial" w:cs="Arial"/>
          <w:color w:val="auto"/>
          <w:sz w:val="24"/>
          <w:lang w:val="en-GB" w:eastAsia="en-US"/>
        </w:rPr>
        <w:t xml:space="preserve">, progress towards achieving </w:t>
      </w:r>
      <w:r w:rsidR="000E1F59"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planned deliverables, outputs and results, potential problems and risks;</w:t>
      </w:r>
    </w:p>
    <w:p w14:paraId="00AD3456" w14:textId="74B27678" w:rsidR="008A6E39" w:rsidRPr="003D0D34" w:rsidRDefault="008A6E39">
      <w:pPr>
        <w:pStyle w:val="BodyText"/>
        <w:numPr>
          <w:ilvl w:val="0"/>
          <w:numId w:val="126"/>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quality of the management and communication.</w:t>
      </w:r>
    </w:p>
    <w:p w14:paraId="5571E837" w14:textId="62CA16DB" w:rsidR="0013230F" w:rsidRPr="003D0D34" w:rsidRDefault="008A6E3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For small-scale and seed money projects</w:t>
      </w:r>
      <w:r w:rsidR="000E1F59"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separate Terms of Reference are introduced that regulate certain parts of the monitoring and reporting process. </w:t>
      </w:r>
      <w:r w:rsidR="004261DF" w:rsidRPr="003D0D34">
        <w:rPr>
          <w:rFonts w:ascii="Arial" w:eastAsiaTheme="minorHAnsi" w:hAnsi="Arial" w:cs="Arial"/>
          <w:color w:val="auto"/>
          <w:sz w:val="24"/>
          <w:lang w:val="en-GB" w:eastAsia="en-US"/>
        </w:rPr>
        <w:t>For</w:t>
      </w:r>
      <w:r w:rsidRPr="003D0D34">
        <w:rPr>
          <w:rFonts w:ascii="Arial" w:eastAsiaTheme="minorHAnsi" w:hAnsi="Arial" w:cs="Arial"/>
          <w:color w:val="auto"/>
          <w:sz w:val="24"/>
          <w:lang w:val="en-GB" w:eastAsia="en-US"/>
        </w:rPr>
        <w:t xml:space="preserve"> procedures not regulated by the Terms of Refence, the rules of the Programme Manual apply. </w:t>
      </w:r>
    </w:p>
    <w:p w14:paraId="018DFFBA" w14:textId="77777777" w:rsidR="0013230F" w:rsidRPr="003D0D34" w:rsidRDefault="0013230F"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Reporting and electronic exchange of documents and data</w:t>
      </w:r>
    </w:p>
    <w:p w14:paraId="73C33564" w14:textId="160476A7" w:rsidR="00CE5E62"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Reporting </w:t>
      </w:r>
      <w:r w:rsidR="000E1F59" w:rsidRPr="003D0D34">
        <w:rPr>
          <w:rFonts w:ascii="Arial" w:eastAsiaTheme="minorHAnsi" w:hAnsi="Arial" w:cs="Arial"/>
          <w:color w:val="auto"/>
          <w:sz w:val="24"/>
          <w:lang w:val="en-GB" w:eastAsia="en-US"/>
        </w:rPr>
        <w:t>with</w:t>
      </w:r>
      <w:r w:rsidRPr="003D0D34">
        <w:rPr>
          <w:rFonts w:ascii="Arial" w:eastAsiaTheme="minorHAnsi" w:hAnsi="Arial" w:cs="Arial"/>
          <w:color w:val="auto"/>
          <w:sz w:val="24"/>
          <w:lang w:val="en-GB" w:eastAsia="en-US"/>
        </w:rPr>
        <w:t xml:space="preserve">in the project and </w:t>
      </w:r>
      <w:r w:rsidR="000E1F59"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exchange of project implementation data and documents between the project partners and the Programme institutions will be carried out in the SL2021 system. The </w:t>
      </w:r>
      <w:r w:rsidR="003F6A61" w:rsidRPr="003D0D34">
        <w:rPr>
          <w:rFonts w:ascii="Arial" w:eastAsiaTheme="minorHAnsi" w:hAnsi="Arial" w:cs="Arial"/>
          <w:color w:val="auto"/>
          <w:sz w:val="24"/>
          <w:lang w:val="en-GB" w:eastAsia="en-US"/>
        </w:rPr>
        <w:t>MA</w:t>
      </w:r>
      <w:r w:rsidRPr="003D0D34">
        <w:rPr>
          <w:rFonts w:ascii="Arial" w:eastAsiaTheme="minorHAnsi" w:hAnsi="Arial" w:cs="Arial"/>
          <w:color w:val="auto"/>
          <w:sz w:val="24"/>
          <w:lang w:val="en-GB" w:eastAsia="en-US"/>
        </w:rPr>
        <w:t xml:space="preserve"> will ensure the functioning of the SL2021 system, </w:t>
      </w:r>
      <w:r w:rsidR="000E1F59" w:rsidRPr="003D0D34">
        <w:rPr>
          <w:rFonts w:ascii="Arial" w:eastAsiaTheme="minorHAnsi" w:hAnsi="Arial" w:cs="Arial"/>
          <w:color w:val="auto"/>
          <w:sz w:val="24"/>
          <w:lang w:val="en-GB" w:eastAsia="en-US"/>
        </w:rPr>
        <w:t xml:space="preserve">and the </w:t>
      </w:r>
      <w:r w:rsidRPr="003D0D34">
        <w:rPr>
          <w:rFonts w:ascii="Arial" w:eastAsiaTheme="minorHAnsi" w:hAnsi="Arial" w:cs="Arial"/>
          <w:color w:val="auto"/>
          <w:sz w:val="24"/>
          <w:lang w:val="en-GB" w:eastAsia="en-US"/>
        </w:rPr>
        <w:t xml:space="preserve">project and </w:t>
      </w:r>
      <w:r w:rsidR="00264C63" w:rsidRPr="003D0D34">
        <w:rPr>
          <w:rFonts w:ascii="Arial" w:eastAsiaTheme="minorHAnsi" w:hAnsi="Arial" w:cs="Arial"/>
          <w:color w:val="auto"/>
          <w:sz w:val="24"/>
          <w:lang w:val="en-GB" w:eastAsia="en-US"/>
        </w:rPr>
        <w:t>Lead Partner</w:t>
      </w:r>
      <w:r w:rsidRPr="003D0D34">
        <w:rPr>
          <w:rFonts w:ascii="Arial" w:eastAsiaTheme="minorHAnsi" w:hAnsi="Arial" w:cs="Arial"/>
          <w:color w:val="auto"/>
          <w:sz w:val="24"/>
          <w:lang w:val="en-GB" w:eastAsia="en-US"/>
        </w:rPr>
        <w:t xml:space="preserve">s </w:t>
      </w:r>
      <w:r w:rsidR="000E1F59" w:rsidRPr="003D0D34">
        <w:rPr>
          <w:rFonts w:ascii="Arial" w:eastAsiaTheme="minorHAnsi" w:hAnsi="Arial" w:cs="Arial"/>
          <w:color w:val="auto"/>
          <w:sz w:val="24"/>
          <w:lang w:val="en-GB" w:eastAsia="en-US"/>
        </w:rPr>
        <w:t>are</w:t>
      </w:r>
      <w:r w:rsidRPr="003D0D34">
        <w:rPr>
          <w:rFonts w:ascii="Arial" w:eastAsiaTheme="minorHAnsi" w:hAnsi="Arial" w:cs="Arial"/>
          <w:color w:val="auto"/>
          <w:sz w:val="24"/>
          <w:lang w:val="en-GB" w:eastAsia="en-US"/>
        </w:rPr>
        <w:t xml:space="preserve"> </w:t>
      </w:r>
      <w:r w:rsidR="000E1F59" w:rsidRPr="003D0D34">
        <w:rPr>
          <w:rFonts w:ascii="Arial" w:eastAsiaTheme="minorHAnsi" w:hAnsi="Arial" w:cs="Arial"/>
          <w:color w:val="auto"/>
          <w:sz w:val="24"/>
          <w:lang w:val="en-GB" w:eastAsia="en-US"/>
        </w:rPr>
        <w:t xml:space="preserve">obliged </w:t>
      </w:r>
      <w:r w:rsidRPr="003D0D34">
        <w:rPr>
          <w:rFonts w:ascii="Arial" w:eastAsiaTheme="minorHAnsi" w:hAnsi="Arial" w:cs="Arial"/>
          <w:color w:val="auto"/>
          <w:sz w:val="24"/>
          <w:lang w:val="en-GB" w:eastAsia="en-US"/>
        </w:rPr>
        <w:t>to use the system</w:t>
      </w:r>
      <w:r w:rsidR="00AC26CD" w:rsidRPr="003D0D34">
        <w:rPr>
          <w:rFonts w:ascii="Arial" w:eastAsiaTheme="minorHAnsi" w:hAnsi="Arial" w:cs="Arial"/>
          <w:color w:val="auto"/>
          <w:sz w:val="24"/>
          <w:lang w:val="en-GB" w:eastAsia="en-US"/>
        </w:rPr>
        <w:t xml:space="preserve"> (</w:t>
      </w:r>
      <w:r w:rsidR="0098375F" w:rsidRPr="003D0D34">
        <w:rPr>
          <w:rFonts w:ascii="Arial" w:eastAsiaTheme="minorHAnsi" w:hAnsi="Arial" w:cs="Arial"/>
          <w:color w:val="auto"/>
          <w:sz w:val="24"/>
          <w:lang w:val="en-GB" w:eastAsia="en-US"/>
        </w:rPr>
        <w:t>see</w:t>
      </w:r>
      <w:r w:rsidR="00AC26CD" w:rsidRPr="003D0D34">
        <w:rPr>
          <w:rFonts w:ascii="Arial" w:eastAsiaTheme="minorHAnsi" w:hAnsi="Arial" w:cs="Arial"/>
          <w:color w:val="auto"/>
          <w:sz w:val="24"/>
          <w:lang w:val="en-GB" w:eastAsia="en-US"/>
        </w:rPr>
        <w:t xml:space="preserve"> </w:t>
      </w:r>
      <w:r w:rsidR="00CE5E62" w:rsidRPr="003D0D34">
        <w:rPr>
          <w:rFonts w:ascii="Arial" w:eastAsiaTheme="minorHAnsi" w:hAnsi="Arial" w:cs="Arial"/>
          <w:color w:val="auto"/>
          <w:sz w:val="24"/>
          <w:lang w:val="en-GB" w:eastAsia="en-US"/>
        </w:rPr>
        <w:t>Chapter V</w:t>
      </w:r>
      <w:r w:rsidR="00AC26CD" w:rsidRPr="003D0D34">
        <w:rPr>
          <w:rFonts w:ascii="Arial" w:eastAsiaTheme="minorHAnsi" w:hAnsi="Arial" w:cs="Arial"/>
          <w:color w:val="auto"/>
          <w:sz w:val="24"/>
          <w:lang w:val="en-GB" w:eastAsia="en-US"/>
        </w:rPr>
        <w:t>, Section 2 Central information and communication technology system 2021).</w:t>
      </w:r>
    </w:p>
    <w:p w14:paraId="4D9D7930" w14:textId="44489DC3"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 xml:space="preserve">Use of the SL2021 application will allow project partners to complete and submit partner progress reports, correspond with the FLC, </w:t>
      </w:r>
      <w:r w:rsidR="00E30EA3" w:rsidRPr="003D0D34">
        <w:rPr>
          <w:rFonts w:ascii="Arial" w:eastAsiaTheme="minorHAnsi" w:hAnsi="Arial" w:cs="Arial"/>
          <w:color w:val="auto"/>
          <w:sz w:val="24"/>
          <w:lang w:val="en-GB" w:eastAsia="en-US"/>
        </w:rPr>
        <w:t xml:space="preserve">and </w:t>
      </w:r>
      <w:r w:rsidRPr="003D0D34">
        <w:rPr>
          <w:rFonts w:ascii="Arial" w:eastAsiaTheme="minorHAnsi" w:hAnsi="Arial" w:cs="Arial"/>
          <w:color w:val="auto"/>
          <w:sz w:val="24"/>
          <w:lang w:val="en-GB" w:eastAsia="en-US"/>
        </w:rPr>
        <w:t xml:space="preserve">send data on financial implementation, public procurements, contracts and information on the working time of people involved in project implementation. </w:t>
      </w:r>
    </w:p>
    <w:p w14:paraId="2D3EFD5B" w14:textId="30D92B6A"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As part of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principle, additional tasks in the SL2021 application will be required from the </w:t>
      </w:r>
      <w:r w:rsidR="00264C63" w:rsidRPr="003D0D34">
        <w:rPr>
          <w:rFonts w:ascii="Arial" w:eastAsiaTheme="minorHAnsi" w:hAnsi="Arial" w:cs="Arial"/>
          <w:color w:val="auto"/>
          <w:sz w:val="24"/>
          <w:lang w:val="en-GB" w:eastAsia="en-US"/>
        </w:rPr>
        <w:t>Lead Partner</w:t>
      </w:r>
      <w:r w:rsidRPr="003D0D34">
        <w:rPr>
          <w:rFonts w:ascii="Arial" w:eastAsiaTheme="minorHAnsi" w:hAnsi="Arial" w:cs="Arial"/>
          <w:color w:val="auto"/>
          <w:sz w:val="24"/>
          <w:lang w:val="en-GB" w:eastAsia="en-US"/>
        </w:rPr>
        <w:t xml:space="preserve">s: </w:t>
      </w:r>
    </w:p>
    <w:p w14:paraId="2D53F990" w14:textId="77777777" w:rsidR="0013230F" w:rsidRPr="003D0D34" w:rsidRDefault="0013230F">
      <w:pPr>
        <w:pStyle w:val="BodyText"/>
        <w:numPr>
          <w:ilvl w:val="0"/>
          <w:numId w:val="127"/>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submission of the project progress report to the JS;</w:t>
      </w:r>
    </w:p>
    <w:p w14:paraId="042AFF0F" w14:textId="77777777" w:rsidR="0013230F" w:rsidRPr="003D0D34" w:rsidRDefault="0013230F">
      <w:pPr>
        <w:pStyle w:val="BodyText"/>
        <w:numPr>
          <w:ilvl w:val="0"/>
          <w:numId w:val="127"/>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requesting project changes;</w:t>
      </w:r>
    </w:p>
    <w:p w14:paraId="3BBF4A46" w14:textId="166358BA" w:rsidR="0013230F" w:rsidRPr="003D0D34" w:rsidRDefault="0013230F">
      <w:pPr>
        <w:pStyle w:val="BodyText"/>
        <w:numPr>
          <w:ilvl w:val="0"/>
          <w:numId w:val="127"/>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maintaining correspondence with the JS and, </w:t>
      </w:r>
      <w:r w:rsidR="00E30EA3" w:rsidRPr="003D0D34">
        <w:rPr>
          <w:rFonts w:ascii="Arial" w:eastAsiaTheme="minorHAnsi" w:hAnsi="Arial" w:cs="Arial"/>
          <w:color w:val="auto"/>
          <w:sz w:val="24"/>
          <w:lang w:val="en-GB" w:eastAsia="en-US"/>
        </w:rPr>
        <w:t>at the</w:t>
      </w:r>
      <w:r w:rsidRPr="003D0D34">
        <w:rPr>
          <w:rFonts w:ascii="Arial" w:eastAsiaTheme="minorHAnsi" w:hAnsi="Arial" w:cs="Arial"/>
          <w:color w:val="auto"/>
          <w:sz w:val="24"/>
          <w:lang w:val="en-GB" w:eastAsia="en-US"/>
        </w:rPr>
        <w:t xml:space="preserve"> request of the JS, providing </w:t>
      </w:r>
      <w:r w:rsidR="00E30EA3" w:rsidRPr="003D0D34">
        <w:rPr>
          <w:rFonts w:ascii="Arial" w:eastAsiaTheme="minorHAnsi" w:hAnsi="Arial" w:cs="Arial"/>
          <w:color w:val="auto"/>
          <w:sz w:val="24"/>
          <w:lang w:val="en-GB" w:eastAsia="en-US"/>
        </w:rPr>
        <w:t xml:space="preserve">any </w:t>
      </w:r>
      <w:r w:rsidRPr="003D0D34">
        <w:rPr>
          <w:rFonts w:ascii="Arial" w:eastAsiaTheme="minorHAnsi" w:hAnsi="Arial" w:cs="Arial"/>
          <w:color w:val="auto"/>
          <w:sz w:val="24"/>
          <w:lang w:val="en-GB" w:eastAsia="en-US"/>
        </w:rPr>
        <w:t>required information.</w:t>
      </w:r>
    </w:p>
    <w:p w14:paraId="0CE7504D" w14:textId="270995CE" w:rsidR="0013230F" w:rsidRPr="003D0D34" w:rsidRDefault="0013230F" w:rsidP="003D0D34">
      <w:pPr>
        <w:pStyle w:val="BULLETRECOVERED"/>
        <w:numPr>
          <w:ilvl w:val="0"/>
          <w:numId w:val="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SL2021 application will be available via a web interface</w:t>
      </w:r>
      <w:r w:rsidR="00C32F77" w:rsidRPr="003D0D34">
        <w:rPr>
          <w:rFonts w:ascii="Arial" w:eastAsiaTheme="minorHAnsi" w:hAnsi="Arial" w:cs="Arial"/>
          <w:color w:val="auto"/>
          <w:sz w:val="24"/>
          <w:lang w:val="en-GB" w:eastAsia="en-US"/>
        </w:rPr>
        <w:t xml:space="preserve"> </w:t>
      </w:r>
      <w:r w:rsidR="00F02972" w:rsidRPr="003D0D34">
        <w:rPr>
          <w:rFonts w:ascii="Arial" w:eastAsiaTheme="minorHAnsi" w:hAnsi="Arial" w:cs="Arial"/>
          <w:color w:val="auto"/>
          <w:sz w:val="24"/>
          <w:lang w:val="en-GB" w:eastAsia="en-US"/>
        </w:rPr>
        <w:t>through the</w:t>
      </w:r>
      <w:r w:rsidR="00C32F77" w:rsidRPr="003D0D34">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 xml:space="preserve">Mozilla Firefox, Internet Explorer and Google Chrome </w:t>
      </w:r>
      <w:r w:rsidR="00F02972" w:rsidRPr="003D0D34">
        <w:rPr>
          <w:rFonts w:ascii="Arial" w:eastAsiaTheme="minorHAnsi" w:hAnsi="Arial" w:cs="Arial"/>
          <w:color w:val="auto"/>
          <w:sz w:val="24"/>
          <w:lang w:val="en-GB" w:eastAsia="en-US"/>
        </w:rPr>
        <w:t xml:space="preserve">Internet </w:t>
      </w:r>
      <w:r w:rsidRPr="003D0D34">
        <w:rPr>
          <w:rFonts w:ascii="Arial" w:eastAsiaTheme="minorHAnsi" w:hAnsi="Arial" w:cs="Arial"/>
          <w:color w:val="auto"/>
          <w:sz w:val="24"/>
          <w:lang w:val="en-GB" w:eastAsia="en-US"/>
        </w:rPr>
        <w:t xml:space="preserve">browsers. Detailed information on the system, including a description of </w:t>
      </w:r>
      <w:r w:rsidR="00F02972" w:rsidRPr="003D0D34">
        <w:rPr>
          <w:rFonts w:ascii="Arial" w:eastAsiaTheme="minorHAnsi" w:hAnsi="Arial" w:cs="Arial"/>
          <w:color w:val="auto"/>
          <w:sz w:val="24"/>
          <w:lang w:val="en-GB" w:eastAsia="en-US"/>
        </w:rPr>
        <w:t xml:space="preserve">its </w:t>
      </w:r>
      <w:r w:rsidRPr="003D0D34">
        <w:rPr>
          <w:rFonts w:ascii="Arial" w:eastAsiaTheme="minorHAnsi" w:hAnsi="Arial" w:cs="Arial"/>
          <w:color w:val="auto"/>
          <w:sz w:val="24"/>
          <w:lang w:val="en-GB" w:eastAsia="en-US"/>
        </w:rPr>
        <w:t xml:space="preserve">functionality and technical details, will be included in the Subsidy Contract, Partnership Agreement </w:t>
      </w:r>
      <w:r w:rsidR="003F6A61" w:rsidRPr="003D0D34">
        <w:rPr>
          <w:rFonts w:ascii="Arial" w:eastAsiaTheme="minorHAnsi" w:hAnsi="Arial" w:cs="Arial"/>
          <w:color w:val="auto"/>
          <w:sz w:val="24"/>
          <w:lang w:val="en-GB" w:eastAsia="en-US"/>
        </w:rPr>
        <w:t>and</w:t>
      </w:r>
      <w:r w:rsidRPr="003D0D34">
        <w:rPr>
          <w:rFonts w:ascii="Arial" w:eastAsiaTheme="minorHAnsi" w:hAnsi="Arial" w:cs="Arial"/>
          <w:color w:val="auto"/>
          <w:sz w:val="24"/>
          <w:lang w:val="en-GB" w:eastAsia="en-US"/>
        </w:rPr>
        <w:t xml:space="preserve"> in the separate document </w:t>
      </w:r>
      <w:r w:rsidR="00F02972"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SL2021 Beneficiary Manual</w:t>
      </w:r>
      <w:r w:rsidR="00F02972"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w:t>
      </w:r>
    </w:p>
    <w:tbl>
      <w:tblPr>
        <w:tblStyle w:val="TableGrid"/>
        <w:tblW w:w="0" w:type="auto"/>
        <w:tblLook w:val="04A0" w:firstRow="1" w:lastRow="0" w:firstColumn="1" w:lastColumn="0" w:noHBand="0" w:noVBand="1"/>
      </w:tblPr>
      <w:tblGrid>
        <w:gridCol w:w="9103"/>
      </w:tblGrid>
      <w:tr w:rsidR="003D0D34" w:rsidRPr="003113CA" w14:paraId="64631DBF" w14:textId="77777777" w:rsidTr="0013230F">
        <w:tc>
          <w:tcPr>
            <w:tcW w:w="9103" w:type="dxa"/>
          </w:tcPr>
          <w:p w14:paraId="18AA9D59" w14:textId="4A5B2E3C" w:rsidR="0013230F" w:rsidRPr="003D0D34" w:rsidRDefault="0013230F" w:rsidP="003D0D34">
            <w:pPr>
              <w:pStyle w:val="BULLETRECOVERED"/>
              <w:numPr>
                <w:ilvl w:val="0"/>
                <w:numId w:val="0"/>
              </w:numPr>
              <w:spacing w:line="360" w:lineRule="auto"/>
              <w:contextualSpacing w:val="0"/>
              <w:rPr>
                <w:rFonts w:ascii="Arial" w:eastAsiaTheme="minorHAnsi" w:hAnsi="Arial" w:cs="Arial"/>
                <w:color w:val="auto"/>
                <w:sz w:val="24"/>
                <w:lang w:val="en-GB" w:eastAsia="en-US"/>
              </w:rPr>
            </w:pPr>
            <w:r w:rsidRPr="003D0D34">
              <w:rPr>
                <w:rFonts w:ascii="Arial" w:eastAsiaTheme="majorEastAsia" w:hAnsi="Arial" w:cs="Arial"/>
                <w:b/>
                <w:bCs/>
                <w:i/>
                <w:iCs/>
                <w:color w:val="auto"/>
                <w:sz w:val="24"/>
                <w:lang w:val="en-GB" w:eastAsia="en-US"/>
              </w:rPr>
              <w:t>N</w:t>
            </w:r>
            <w:r w:rsidR="00FD7B3A">
              <w:rPr>
                <w:rFonts w:ascii="Arial" w:eastAsiaTheme="majorEastAsia" w:hAnsi="Arial" w:cs="Arial"/>
                <w:b/>
                <w:bCs/>
                <w:i/>
                <w:iCs/>
                <w:color w:val="auto"/>
                <w:sz w:val="24"/>
                <w:lang w:val="en-GB" w:eastAsia="en-US"/>
              </w:rPr>
              <w:t>ote</w:t>
            </w:r>
            <w:r w:rsidRPr="003D0D34">
              <w:rPr>
                <w:rFonts w:ascii="Arial" w:eastAsiaTheme="majorEastAsia" w:hAnsi="Arial" w:cs="Arial"/>
                <w:b/>
                <w:bCs/>
                <w:i/>
                <w:iCs/>
                <w:color w:val="auto"/>
                <w:sz w:val="24"/>
                <w:lang w:val="en-GB" w:eastAsia="en-US"/>
              </w:rPr>
              <w:t>:</w:t>
            </w:r>
            <w:r w:rsidRPr="003D0D34">
              <w:rPr>
                <w:rFonts w:ascii="Arial" w:eastAsiaTheme="minorHAnsi" w:hAnsi="Arial" w:cs="Arial"/>
                <w:color w:val="auto"/>
                <w:sz w:val="24"/>
                <w:lang w:val="en-GB" w:eastAsia="en-US"/>
              </w:rPr>
              <w:t xml:space="preserve"> The Lead Partner and project partners are obliged to use the English version of SL2021!</w:t>
            </w:r>
          </w:p>
        </w:tc>
      </w:tr>
    </w:tbl>
    <w:p w14:paraId="066DD6F7" w14:textId="2D338107" w:rsidR="0013230F" w:rsidRPr="003D0D34" w:rsidRDefault="0013230F" w:rsidP="003D0D34">
      <w:pPr>
        <w:pStyle w:val="BodyText"/>
        <w:spacing w:line="360" w:lineRule="auto"/>
        <w:rPr>
          <w:rStyle w:val="SBEMPHASISWORD"/>
          <w:rFonts w:ascii="Arial" w:eastAsiaTheme="minorHAnsi" w:hAnsi="Arial" w:cs="Arial"/>
          <w:b w:val="0"/>
          <w:color w:val="auto"/>
          <w:sz w:val="24"/>
          <w:lang w:val="en-GB" w:eastAsia="en-US"/>
        </w:rPr>
      </w:pPr>
      <w:r w:rsidRPr="003D0D34">
        <w:rPr>
          <w:rFonts w:ascii="Arial" w:eastAsiaTheme="minorHAnsi" w:hAnsi="Arial" w:cs="Arial"/>
          <w:color w:val="auto"/>
          <w:sz w:val="24"/>
          <w:lang w:val="en-GB" w:eastAsia="en-US"/>
        </w:rPr>
        <w:t>As the SL2021 system is not used exclusively for the management of the Interreg South Baltic Programme,</w:t>
      </w:r>
      <w:r w:rsidR="00F02972"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terminology used in the Programme documents and the SL2021 system may vary. Specific terms used in the SL2021 system and their equivalents in this Programme Manual can </w:t>
      </w:r>
      <w:r w:rsidR="00A664A6" w:rsidRPr="003D0D34">
        <w:rPr>
          <w:rFonts w:ascii="Arial" w:eastAsiaTheme="minorHAnsi" w:hAnsi="Arial" w:cs="Arial"/>
          <w:color w:val="auto"/>
          <w:sz w:val="24"/>
          <w:lang w:val="en-GB" w:eastAsia="en-US"/>
        </w:rPr>
        <w:t>b</w:t>
      </w:r>
      <w:r w:rsidRPr="003D0D34">
        <w:rPr>
          <w:rFonts w:ascii="Arial" w:eastAsiaTheme="minorHAnsi" w:hAnsi="Arial" w:cs="Arial"/>
          <w:color w:val="auto"/>
          <w:sz w:val="24"/>
          <w:lang w:val="en-GB" w:eastAsia="en-US"/>
        </w:rPr>
        <w:t>e found in the ‘SL2021 Beneficiary Manual’.</w:t>
      </w:r>
    </w:p>
    <w:p w14:paraId="3EDC78CE" w14:textId="77777777" w:rsidR="0013230F" w:rsidRPr="003D0D34" w:rsidRDefault="0013230F"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Designation of authorised persons</w:t>
      </w:r>
    </w:p>
    <w:p w14:paraId="2B133DB8" w14:textId="21A1CFC1" w:rsidR="0013230F" w:rsidRPr="003D0D34" w:rsidRDefault="00AE2E31"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On </w:t>
      </w:r>
      <w:r w:rsidR="0013230F" w:rsidRPr="003D0D34">
        <w:rPr>
          <w:rFonts w:ascii="Arial" w:eastAsiaTheme="minorHAnsi" w:hAnsi="Arial" w:cs="Arial"/>
          <w:color w:val="auto"/>
          <w:sz w:val="24"/>
          <w:lang w:val="en-GB" w:eastAsia="en-US"/>
        </w:rPr>
        <w:t xml:space="preserve">signing of the Subsidy Contract, project and </w:t>
      </w:r>
      <w:r w:rsidR="00264C63" w:rsidRPr="003D0D34">
        <w:rPr>
          <w:rFonts w:ascii="Arial" w:eastAsiaTheme="minorHAnsi" w:hAnsi="Arial" w:cs="Arial"/>
          <w:color w:val="auto"/>
          <w:sz w:val="24"/>
          <w:lang w:val="en-GB" w:eastAsia="en-US"/>
        </w:rPr>
        <w:t>Lead Partner</w:t>
      </w:r>
      <w:r w:rsidR="0013230F" w:rsidRPr="003D0D34">
        <w:rPr>
          <w:rFonts w:ascii="Arial" w:eastAsiaTheme="minorHAnsi" w:hAnsi="Arial" w:cs="Arial"/>
          <w:color w:val="auto"/>
          <w:sz w:val="24"/>
          <w:lang w:val="en-GB" w:eastAsia="en-US"/>
        </w:rPr>
        <w:t xml:space="preserve">s </w:t>
      </w:r>
      <w:r w:rsidR="00A47A87" w:rsidRPr="003D0D34">
        <w:rPr>
          <w:rFonts w:ascii="Arial" w:eastAsiaTheme="minorHAnsi" w:hAnsi="Arial" w:cs="Arial"/>
          <w:color w:val="auto"/>
          <w:sz w:val="24"/>
          <w:lang w:val="en-GB" w:eastAsia="en-US"/>
        </w:rPr>
        <w:t>must</w:t>
      </w:r>
      <w:r w:rsidR="0013230F" w:rsidRPr="003D0D34">
        <w:rPr>
          <w:rFonts w:ascii="Arial" w:eastAsiaTheme="minorHAnsi" w:hAnsi="Arial" w:cs="Arial"/>
          <w:color w:val="auto"/>
          <w:sz w:val="24"/>
          <w:lang w:val="en-GB" w:eastAsia="en-US"/>
        </w:rPr>
        <w:t xml:space="preserve"> authorise at least one person per partner to use the SL2021 application on their behalf. It should be highlighted that all actions of authorised persons in the SL2021 application will be legally binding. I</w:t>
      </w:r>
      <w:r w:rsidR="00D94C36" w:rsidRPr="003D0D34">
        <w:rPr>
          <w:rFonts w:ascii="Arial" w:eastAsiaTheme="minorHAnsi" w:hAnsi="Arial" w:cs="Arial"/>
          <w:color w:val="auto"/>
          <w:sz w:val="24"/>
          <w:lang w:val="en-GB" w:eastAsia="en-US"/>
        </w:rPr>
        <w:t>f</w:t>
      </w:r>
      <w:r w:rsidR="0013230F" w:rsidRPr="003D0D34">
        <w:rPr>
          <w:rFonts w:ascii="Arial" w:eastAsiaTheme="minorHAnsi" w:hAnsi="Arial" w:cs="Arial"/>
          <w:color w:val="auto"/>
          <w:sz w:val="24"/>
          <w:lang w:val="en-GB" w:eastAsia="en-US"/>
        </w:rPr>
        <w:t xml:space="preserve"> the partner decides </w:t>
      </w:r>
      <w:r w:rsidR="00D94C36" w:rsidRPr="003D0D34">
        <w:rPr>
          <w:rFonts w:ascii="Arial" w:eastAsiaTheme="minorHAnsi" w:hAnsi="Arial" w:cs="Arial"/>
          <w:color w:val="auto"/>
          <w:sz w:val="24"/>
          <w:lang w:val="en-GB" w:eastAsia="en-US"/>
        </w:rPr>
        <w:t>to</w:t>
      </w:r>
      <w:r w:rsidR="0013230F" w:rsidRPr="003D0D34">
        <w:rPr>
          <w:rFonts w:ascii="Arial" w:eastAsiaTheme="minorHAnsi" w:hAnsi="Arial" w:cs="Arial"/>
          <w:color w:val="auto"/>
          <w:sz w:val="24"/>
          <w:lang w:val="en-GB" w:eastAsia="en-US"/>
        </w:rPr>
        <w:t xml:space="preserve"> change the authorised person</w:t>
      </w:r>
      <w:r w:rsidR="00D94C36" w:rsidRPr="003D0D34">
        <w:rPr>
          <w:rFonts w:ascii="Arial" w:eastAsiaTheme="minorHAnsi" w:hAnsi="Arial" w:cs="Arial"/>
          <w:color w:val="auto"/>
          <w:sz w:val="24"/>
          <w:lang w:val="en-GB" w:eastAsia="en-US"/>
        </w:rPr>
        <w:t>,</w:t>
      </w:r>
      <w:r w:rsidR="0013230F" w:rsidRPr="003D0D34">
        <w:rPr>
          <w:rFonts w:ascii="Arial" w:eastAsiaTheme="minorHAnsi" w:hAnsi="Arial" w:cs="Arial"/>
          <w:color w:val="auto"/>
          <w:sz w:val="24"/>
          <w:lang w:val="en-GB" w:eastAsia="en-US"/>
        </w:rPr>
        <w:t xml:space="preserve"> the appropriate procedure should be followed. Procedures related to the authorisation and the change of appointed persons will be available on the Programme’s website. It </w:t>
      </w:r>
      <w:r w:rsidR="0013230F" w:rsidRPr="003D0D34">
        <w:rPr>
          <w:rFonts w:ascii="Arial" w:eastAsiaTheme="minorHAnsi" w:hAnsi="Arial" w:cs="Arial"/>
          <w:color w:val="auto"/>
          <w:sz w:val="24"/>
          <w:lang w:val="en-GB" w:eastAsia="en-US"/>
        </w:rPr>
        <w:lastRenderedPageBreak/>
        <w:t xml:space="preserve">is important to stress that, </w:t>
      </w:r>
      <w:r w:rsidR="00B7310E" w:rsidRPr="003D0D34">
        <w:rPr>
          <w:rFonts w:ascii="Arial" w:eastAsiaTheme="minorHAnsi" w:hAnsi="Arial" w:cs="Arial"/>
          <w:color w:val="auto"/>
          <w:sz w:val="24"/>
          <w:lang w:val="en-GB" w:eastAsia="en-US"/>
        </w:rPr>
        <w:t>to</w:t>
      </w:r>
      <w:r w:rsidR="0013230F" w:rsidRPr="003D0D34">
        <w:rPr>
          <w:rFonts w:ascii="Arial" w:eastAsiaTheme="minorHAnsi" w:hAnsi="Arial" w:cs="Arial"/>
          <w:color w:val="auto"/>
          <w:sz w:val="24"/>
          <w:lang w:val="en-GB" w:eastAsia="en-US"/>
        </w:rPr>
        <w:t xml:space="preserve"> ensure the smooth functioning of the system, project and </w:t>
      </w:r>
      <w:r w:rsidR="00264C63" w:rsidRPr="003D0D34">
        <w:rPr>
          <w:rFonts w:ascii="Arial" w:eastAsiaTheme="minorHAnsi" w:hAnsi="Arial" w:cs="Arial"/>
          <w:color w:val="auto"/>
          <w:sz w:val="24"/>
          <w:lang w:val="en-GB" w:eastAsia="en-US"/>
        </w:rPr>
        <w:t>Lead Partner</w:t>
      </w:r>
      <w:r w:rsidR="0013230F" w:rsidRPr="003D0D34">
        <w:rPr>
          <w:rFonts w:ascii="Arial" w:eastAsiaTheme="minorHAnsi" w:hAnsi="Arial" w:cs="Arial"/>
          <w:color w:val="auto"/>
          <w:sz w:val="24"/>
          <w:lang w:val="en-GB" w:eastAsia="en-US"/>
        </w:rPr>
        <w:t xml:space="preserve">s must inform the JS immediately if any person authorised to use the SL2021 has changed. Otherwise, access to the SL2021 will be denied. </w:t>
      </w:r>
    </w:p>
    <w:p w14:paraId="1C338F3E" w14:textId="790D963E"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To authenticate actions performed </w:t>
      </w:r>
      <w:r w:rsidR="00D94C36" w:rsidRPr="003D0D34">
        <w:rPr>
          <w:rFonts w:ascii="Arial" w:eastAsiaTheme="minorHAnsi" w:hAnsi="Arial" w:cs="Arial"/>
          <w:color w:val="auto"/>
          <w:sz w:val="24"/>
          <w:lang w:val="en-GB" w:eastAsia="en-US"/>
        </w:rPr>
        <w:t xml:space="preserve">in </w:t>
      </w:r>
      <w:r w:rsidRPr="003D0D34">
        <w:rPr>
          <w:rFonts w:ascii="Arial" w:eastAsiaTheme="minorHAnsi" w:hAnsi="Arial" w:cs="Arial"/>
          <w:color w:val="auto"/>
          <w:sz w:val="24"/>
          <w:lang w:val="en-GB" w:eastAsia="en-US"/>
        </w:rPr>
        <w:t xml:space="preserve">the SL2021 application, project partners </w:t>
      </w:r>
      <w:r w:rsidR="00A47A87" w:rsidRPr="003D0D34">
        <w:rPr>
          <w:rFonts w:ascii="Arial" w:eastAsiaTheme="minorHAnsi" w:hAnsi="Arial" w:cs="Arial"/>
          <w:color w:val="auto"/>
          <w:sz w:val="24"/>
          <w:lang w:val="en-GB" w:eastAsia="en-US"/>
        </w:rPr>
        <w:t>must</w:t>
      </w:r>
      <w:r w:rsidRPr="003D0D34">
        <w:rPr>
          <w:rFonts w:ascii="Arial" w:eastAsiaTheme="minorHAnsi" w:hAnsi="Arial" w:cs="Arial"/>
          <w:color w:val="auto"/>
          <w:sz w:val="24"/>
          <w:lang w:val="en-GB" w:eastAsia="en-US"/>
        </w:rPr>
        <w:t xml:space="preserve"> follow certain rules, which depend on their Member State of origin.</w:t>
      </w:r>
    </w:p>
    <w:p w14:paraId="010AF75F" w14:textId="1949D012"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Persons authorised by Polish project partners use the ePUAP trusted profile or secure electronic signature verified with a valid eligible certificate under the SL2021 system. If, for technical reasons, the ePUAP trusted profile cannot be used, authentication will take place using the login and password generated by the SL2021 system, where the PESEL number of a given authorised person is used as </w:t>
      </w:r>
      <w:r w:rsidR="00D94C36"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login.</w:t>
      </w:r>
    </w:p>
    <w:p w14:paraId="1CC0B3AE" w14:textId="77777777"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Persons authorised by Danish, Lithuanian, German and Swedish partners or partners from outside the Programme countries will use the e-mail address and password provided in the application for authorisation. The authorised persons must follow the regulations concerning security of the information processed in the SL2021 application and must work in the SL2021 system in line with the principles defined in the SL2021 Beneficiary Manual (this will be available on the Programme’s website).</w:t>
      </w:r>
    </w:p>
    <w:p w14:paraId="27B9EE95" w14:textId="77777777" w:rsidR="0013230F" w:rsidRPr="003D0D34" w:rsidRDefault="0013230F"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Handling of errors and notifications</w:t>
      </w:r>
    </w:p>
    <w:p w14:paraId="41A5A259" w14:textId="543A94FE" w:rsidR="009913AA" w:rsidRPr="003D0D34" w:rsidRDefault="00B7310E"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To</w:t>
      </w:r>
      <w:r w:rsidR="0013230F" w:rsidRPr="003D0D34">
        <w:rPr>
          <w:rFonts w:ascii="Arial" w:eastAsiaTheme="minorHAnsi" w:hAnsi="Arial" w:cs="Arial"/>
          <w:color w:val="auto"/>
          <w:sz w:val="24"/>
          <w:lang w:val="en-GB" w:eastAsia="en-US"/>
        </w:rPr>
        <w:t xml:space="preserve"> ensure the smooth functioning of the SL2021 application, partners must immediately notify the Joint Secretariat of any failure of the SL2021 application, in particular if it impacts the submission of progress reports to the First Level controller or the JS. In cases where partners detect unauthorised access to their data in the SL2021, they should notify the JS immediately. The project and the </w:t>
      </w:r>
      <w:r w:rsidR="003F6A61" w:rsidRPr="003D0D34">
        <w:rPr>
          <w:rFonts w:ascii="Arial" w:eastAsiaTheme="minorHAnsi" w:hAnsi="Arial" w:cs="Arial"/>
          <w:color w:val="auto"/>
          <w:sz w:val="24"/>
          <w:lang w:val="en-GB" w:eastAsia="en-US"/>
        </w:rPr>
        <w:t>L</w:t>
      </w:r>
      <w:r w:rsidR="0013230F"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0013230F" w:rsidRPr="003D0D34">
        <w:rPr>
          <w:rFonts w:ascii="Arial" w:eastAsiaTheme="minorHAnsi" w:hAnsi="Arial" w:cs="Arial"/>
          <w:color w:val="auto"/>
          <w:sz w:val="24"/>
          <w:lang w:val="en-GB" w:eastAsia="en-US"/>
        </w:rPr>
        <w:t xml:space="preserve">artners will be informed by the JS about the reported and resolved issues of the SL2021 application. Also, </w:t>
      </w:r>
      <w:r w:rsidR="004261DF" w:rsidRPr="003D0D34">
        <w:rPr>
          <w:rFonts w:ascii="Arial" w:eastAsiaTheme="minorHAnsi" w:hAnsi="Arial" w:cs="Arial"/>
          <w:color w:val="auto"/>
          <w:sz w:val="24"/>
          <w:lang w:val="en-GB" w:eastAsia="en-US"/>
        </w:rPr>
        <w:t>for</w:t>
      </w:r>
      <w:r w:rsidR="0013230F" w:rsidRPr="003D0D34">
        <w:rPr>
          <w:rFonts w:ascii="Arial" w:eastAsiaTheme="minorHAnsi" w:hAnsi="Arial" w:cs="Arial"/>
          <w:color w:val="auto"/>
          <w:sz w:val="24"/>
          <w:lang w:val="en-GB" w:eastAsia="en-US"/>
        </w:rPr>
        <w:t xml:space="preserve"> any unauthorised access to partners’ data in the system, respective partners will be notified. </w:t>
      </w:r>
    </w:p>
    <w:p w14:paraId="0A51F9B1" w14:textId="7BEA75DB" w:rsidR="009913AA" w:rsidRPr="003D0D34" w:rsidRDefault="001A7C11" w:rsidP="003D0D34">
      <w:pPr>
        <w:pStyle w:val="Heading3"/>
        <w:spacing w:after="120" w:line="360" w:lineRule="auto"/>
        <w:rPr>
          <w:rFonts w:ascii="Arial" w:hAnsi="Arial" w:cs="Arial"/>
          <w:color w:val="auto"/>
          <w:lang w:val="en-GB"/>
        </w:rPr>
      </w:pPr>
      <w:bookmarkStart w:id="161" w:name="_Toc122435122"/>
      <w:r w:rsidRPr="003D0D34">
        <w:rPr>
          <w:rFonts w:ascii="Arial" w:hAnsi="Arial" w:cs="Arial"/>
          <w:color w:val="auto"/>
          <w:lang w:val="en-GB"/>
        </w:rPr>
        <w:t>5</w:t>
      </w:r>
      <w:r w:rsidR="009913AA" w:rsidRPr="003D0D34">
        <w:rPr>
          <w:rFonts w:ascii="Arial" w:hAnsi="Arial" w:cs="Arial"/>
          <w:color w:val="auto"/>
          <w:lang w:val="en-GB"/>
        </w:rPr>
        <w:t>.2 Mid-term project review</w:t>
      </w:r>
      <w:bookmarkEnd w:id="161"/>
    </w:p>
    <w:p w14:paraId="05E4A81D" w14:textId="6672C6E9"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Programme will require each project to go through a mid-term review. The review serves as a tool to monitor and assist the partnerships in the implementation of their project. Carried out by the Programme, the mid-term review will be organised in the form of a meeting between the project and the JS. The review meeting </w:t>
      </w:r>
      <w:r w:rsidR="005C70B7" w:rsidRPr="003D0D34">
        <w:rPr>
          <w:rFonts w:ascii="Arial" w:eastAsiaTheme="minorHAnsi" w:hAnsi="Arial" w:cs="Arial"/>
          <w:color w:val="auto"/>
          <w:sz w:val="24"/>
          <w:lang w:val="en-GB" w:eastAsia="en-US"/>
        </w:rPr>
        <w:t>must</w:t>
      </w:r>
      <w:r w:rsidRPr="003D0D34">
        <w:rPr>
          <w:rFonts w:ascii="Arial" w:eastAsiaTheme="minorHAnsi" w:hAnsi="Arial" w:cs="Arial"/>
          <w:color w:val="auto"/>
          <w:sz w:val="24"/>
          <w:lang w:val="en-GB" w:eastAsia="en-US"/>
        </w:rPr>
        <w:t xml:space="preserve"> be organised by the project in close cooperation with the responsible Project Officer at </w:t>
      </w:r>
      <w:r w:rsidRPr="003D0D34">
        <w:rPr>
          <w:rFonts w:ascii="Arial" w:eastAsiaTheme="minorHAnsi" w:hAnsi="Arial" w:cs="Arial"/>
          <w:color w:val="auto"/>
          <w:sz w:val="24"/>
          <w:lang w:val="en-GB" w:eastAsia="en-US"/>
        </w:rPr>
        <w:lastRenderedPageBreak/>
        <w:t xml:space="preserve">the JS. Consequently, the date and practical arrangements should be agreed beforehand between the project and the JS. The JS will notify the national/regional Contact Point where the Lead Partner of the project is located about the mid-term review meeting. The Contact Point may also take part in the meeting. </w:t>
      </w:r>
    </w:p>
    <w:p w14:paraId="3012057A" w14:textId="77777777"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mid-term review will focus on the following aspects: </w:t>
      </w:r>
    </w:p>
    <w:p w14:paraId="3E68E1DA" w14:textId="77777777" w:rsidR="009913AA" w:rsidRPr="003D0D34" w:rsidRDefault="009913AA">
      <w:pPr>
        <w:pStyle w:val="BULLETRECOVERED"/>
        <w:numPr>
          <w:ilvl w:val="0"/>
          <w:numId w:val="131"/>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content-related analysis and financial progress of the project; </w:t>
      </w:r>
    </w:p>
    <w:p w14:paraId="58AD3B71" w14:textId="77777777" w:rsidR="009913AA" w:rsidRPr="003D0D34" w:rsidRDefault="009913AA">
      <w:pPr>
        <w:pStyle w:val="BULLETRECOVERED"/>
        <w:numPr>
          <w:ilvl w:val="0"/>
          <w:numId w:val="131"/>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joint reflection on management issues; </w:t>
      </w:r>
    </w:p>
    <w:p w14:paraId="08CE3053" w14:textId="77777777" w:rsidR="009913AA" w:rsidRPr="003D0D34" w:rsidRDefault="009913AA">
      <w:pPr>
        <w:pStyle w:val="BULLETRECOVERED"/>
        <w:numPr>
          <w:ilvl w:val="0"/>
          <w:numId w:val="131"/>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realistic forecast and recommendations for the remaining project period; </w:t>
      </w:r>
    </w:p>
    <w:p w14:paraId="6920A48F" w14:textId="77777777" w:rsidR="009913AA" w:rsidRPr="003D0D34" w:rsidRDefault="009913AA">
      <w:pPr>
        <w:pStyle w:val="BULLETRECOVERED"/>
        <w:numPr>
          <w:ilvl w:val="0"/>
          <w:numId w:val="131"/>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applicable, identification of deviations and delays, as well as necessary project changes. </w:t>
      </w:r>
    </w:p>
    <w:p w14:paraId="2455FBEF" w14:textId="1BF19949" w:rsidR="009913AA" w:rsidRPr="003D0D34" w:rsidRDefault="009913AA" w:rsidP="003D0D34">
      <w:pPr>
        <w:pStyle w:val="BodyText"/>
        <w:spacing w:line="360" w:lineRule="auto"/>
        <w:rPr>
          <w:rFonts w:ascii="Arial" w:eastAsiaTheme="minorHAnsi" w:hAnsi="Arial" w:cs="Arial"/>
          <w:color w:val="auto"/>
          <w:sz w:val="24"/>
          <w:lang w:val="en-GB" w:eastAsia="en-US"/>
        </w:rPr>
      </w:pPr>
      <w:bookmarkStart w:id="162" w:name="_Hlk114488887"/>
      <w:r w:rsidRPr="003D0D34">
        <w:rPr>
          <w:rFonts w:ascii="Arial" w:eastAsiaTheme="minorHAnsi" w:hAnsi="Arial" w:cs="Arial"/>
          <w:color w:val="auto"/>
          <w:sz w:val="24"/>
          <w:lang w:val="en-GB" w:eastAsia="en-US"/>
        </w:rPr>
        <w:t>The Monitoring Committee of the Programme will be informed about the conclusions from the mid-term project reviews</w:t>
      </w:r>
      <w:r w:rsidR="00B93A90" w:rsidRPr="003D0D34">
        <w:rPr>
          <w:rFonts w:ascii="Arial" w:eastAsiaTheme="minorHAnsi" w:hAnsi="Arial" w:cs="Arial"/>
          <w:color w:val="auto"/>
          <w:sz w:val="24"/>
          <w:lang w:val="en-GB" w:eastAsia="en-US"/>
        </w:rPr>
        <w:t xml:space="preserve"> during the meetings of the MC</w:t>
      </w:r>
      <w:r w:rsidRPr="003D0D34">
        <w:rPr>
          <w:rFonts w:ascii="Arial" w:eastAsiaTheme="minorHAnsi" w:hAnsi="Arial" w:cs="Arial"/>
          <w:color w:val="auto"/>
          <w:sz w:val="24"/>
          <w:lang w:val="en-GB" w:eastAsia="en-US"/>
        </w:rPr>
        <w:t>.</w:t>
      </w:r>
    </w:p>
    <w:p w14:paraId="11AECE94" w14:textId="74352CA3" w:rsidR="009913AA" w:rsidRPr="003D0D34" w:rsidRDefault="001A7C11" w:rsidP="003D0D34">
      <w:pPr>
        <w:pStyle w:val="Heading3"/>
        <w:spacing w:after="120" w:line="360" w:lineRule="auto"/>
        <w:rPr>
          <w:rFonts w:ascii="Arial" w:hAnsi="Arial" w:cs="Arial"/>
          <w:color w:val="auto"/>
          <w:lang w:val="en-GB"/>
        </w:rPr>
      </w:pPr>
      <w:bookmarkStart w:id="163" w:name="_Toc122435123"/>
      <w:bookmarkEnd w:id="162"/>
      <w:r w:rsidRPr="003D0D34">
        <w:rPr>
          <w:rFonts w:ascii="Arial" w:hAnsi="Arial" w:cs="Arial"/>
          <w:color w:val="auto"/>
          <w:lang w:val="en-GB"/>
        </w:rPr>
        <w:t>5</w:t>
      </w:r>
      <w:r w:rsidR="009913AA" w:rsidRPr="003D0D34">
        <w:rPr>
          <w:rFonts w:ascii="Arial" w:hAnsi="Arial" w:cs="Arial"/>
          <w:color w:val="auto"/>
          <w:lang w:val="en-GB"/>
        </w:rPr>
        <w:t>.3 Accounting of project expenditure, documents, and their storage</w:t>
      </w:r>
      <w:bookmarkEnd w:id="163"/>
    </w:p>
    <w:p w14:paraId="7A37B391" w14:textId="3B75AEDA"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One of the Lead Partner’s responsibilities is to ensure that expenditures presented by project partners for reimbursement have been verified by the First Level controllers. At the same time, all project partners must ensure proper accounting of their project expenditure (if spent as direct costs, not costs reimbursed by the use of simplified methods of cost reimbursement), keep their project documentation and ensure that </w:t>
      </w:r>
      <w:r w:rsidR="009C173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necessary documents are available at the partner premises for audit purposes (the verification of expenditures by the FLC before the submission of the report to the JS, audit(s) of SLC and audits/controls performed by other bodies). </w:t>
      </w:r>
    </w:p>
    <w:p w14:paraId="45F0BD88" w14:textId="69244E88"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partners </w:t>
      </w:r>
      <w:r w:rsidR="00A47A87" w:rsidRPr="003D0D34">
        <w:rPr>
          <w:rFonts w:ascii="Arial" w:eastAsiaTheme="minorHAnsi" w:hAnsi="Arial" w:cs="Arial"/>
          <w:color w:val="auto"/>
          <w:sz w:val="24"/>
          <w:lang w:val="en-GB" w:eastAsia="en-US"/>
        </w:rPr>
        <w:t>must</w:t>
      </w:r>
      <w:r w:rsidRPr="003D0D34">
        <w:rPr>
          <w:rFonts w:ascii="Arial" w:eastAsiaTheme="minorHAnsi" w:hAnsi="Arial" w:cs="Arial"/>
          <w:color w:val="auto"/>
          <w:sz w:val="24"/>
          <w:lang w:val="en-GB" w:eastAsia="en-US"/>
        </w:rPr>
        <w:t xml:space="preserve"> ensure that the following information is available in their accounting system (if presented for reimbursement as direct costs):</w:t>
      </w:r>
    </w:p>
    <w:p w14:paraId="3FA3EDFC" w14:textId="77777777" w:rsidR="009913AA" w:rsidRPr="003D0D34" w:rsidRDefault="009913AA">
      <w:pPr>
        <w:pStyle w:val="BULLETRECOVERED"/>
        <w:numPr>
          <w:ilvl w:val="0"/>
          <w:numId w:val="132"/>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who paid an invoice/bill;</w:t>
      </w:r>
    </w:p>
    <w:p w14:paraId="0EEDC5C0" w14:textId="30E5B31D" w:rsidR="009913AA" w:rsidRPr="003D0D34" w:rsidRDefault="009913AA">
      <w:pPr>
        <w:pStyle w:val="BULLETRECOVERED"/>
        <w:numPr>
          <w:ilvl w:val="0"/>
          <w:numId w:val="132"/>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what the invoice/bill paid for;</w:t>
      </w:r>
    </w:p>
    <w:p w14:paraId="52C80B20" w14:textId="77777777" w:rsidR="009913AA" w:rsidRPr="003D0D34" w:rsidRDefault="009913AA">
      <w:pPr>
        <w:pStyle w:val="BULLETRECOVERED"/>
        <w:numPr>
          <w:ilvl w:val="0"/>
          <w:numId w:val="132"/>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when the invoice/bill was paid.</w:t>
      </w:r>
    </w:p>
    <w:p w14:paraId="5F5FA330" w14:textId="77777777" w:rsidR="009913AA" w:rsidRPr="003D0D34" w:rsidRDefault="009913AA" w:rsidP="003D0D34">
      <w:pPr>
        <w:pStyle w:val="BULLETRECOVERED"/>
        <w:numPr>
          <w:ilvl w:val="0"/>
          <w:numId w:val="0"/>
        </w:numPr>
        <w:spacing w:line="360" w:lineRule="auto"/>
        <w:contextualSpacing w:val="0"/>
        <w:rPr>
          <w:rFonts w:ascii="Arial" w:hAnsi="Arial" w:cs="Arial"/>
          <w:color w:val="auto"/>
          <w:sz w:val="24"/>
          <w:lang w:val="en-GB"/>
        </w:rPr>
      </w:pPr>
    </w:p>
    <w:p w14:paraId="73045D19" w14:textId="21CCE58F" w:rsidR="009913AA" w:rsidRPr="003D0D34" w:rsidRDefault="009913AA" w:rsidP="003D0D34">
      <w:pPr>
        <w:pStyle w:val="BULLETRECOVERED"/>
        <w:numPr>
          <w:ilvl w:val="0"/>
          <w:numId w:val="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The partners should also store documents serving as a proof of staff</w:t>
      </w:r>
      <w:r w:rsidR="009C1735"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related costs, such as employment contracts and agreements with project volunteers, as well as documents that serve as pro</w:t>
      </w:r>
      <w:r w:rsidR="009C1735" w:rsidRPr="003D0D34">
        <w:rPr>
          <w:rFonts w:ascii="Arial" w:eastAsiaTheme="minorHAnsi" w:hAnsi="Arial" w:cs="Arial"/>
          <w:color w:val="auto"/>
          <w:sz w:val="24"/>
          <w:lang w:val="en-GB" w:eastAsia="en-US"/>
        </w:rPr>
        <w:t>of</w:t>
      </w:r>
      <w:r w:rsidRPr="003D0D34">
        <w:rPr>
          <w:rFonts w:ascii="Arial" w:eastAsiaTheme="minorHAnsi" w:hAnsi="Arial" w:cs="Arial"/>
          <w:color w:val="auto"/>
          <w:sz w:val="24"/>
          <w:lang w:val="en-GB" w:eastAsia="en-US"/>
        </w:rPr>
        <w:t xml:space="preserve"> of project results.</w:t>
      </w:r>
    </w:p>
    <w:p w14:paraId="0974812B" w14:textId="77777777"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It is the responsibility of the Lead Partner and of all project partners to store project documents in a safe and proper manner during the period set forth in the subsidy contract. </w:t>
      </w:r>
    </w:p>
    <w:p w14:paraId="558C167A" w14:textId="650F6DAE" w:rsidR="009913AA" w:rsidRPr="003D0D34" w:rsidRDefault="009913AA" w:rsidP="003D0D34">
      <w:pPr>
        <w:pStyle w:val="BULLETRECOVERED"/>
        <w:numPr>
          <w:ilvl w:val="0"/>
          <w:numId w:val="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Where documents exist in electronic form only, the computer system, as well as </w:t>
      </w:r>
      <w:r w:rsidR="009C173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data carriers used by the Lead Partner, project partners and the Programme bodies, will need to meet accepted security standards to ensure that the documents comply with national legal requirements and can be relied on for audit purposes. In particular, </w:t>
      </w:r>
      <w:r w:rsidR="009C173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Lead Partner/project partners will ensure that:</w:t>
      </w:r>
    </w:p>
    <w:p w14:paraId="7A472793" w14:textId="4C8F5ECA" w:rsidR="009913AA" w:rsidRPr="003D0D34" w:rsidRDefault="009913AA">
      <w:pPr>
        <w:pStyle w:val="BULLETRECOVERED"/>
        <w:numPr>
          <w:ilvl w:val="0"/>
          <w:numId w:val="133"/>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documents are stored on a data carrier </w:t>
      </w:r>
      <w:r w:rsidR="009C1735" w:rsidRPr="003D0D34">
        <w:rPr>
          <w:rFonts w:ascii="Arial" w:eastAsiaTheme="minorHAnsi" w:hAnsi="Arial" w:cs="Arial"/>
          <w:color w:val="auto"/>
          <w:sz w:val="24"/>
          <w:lang w:val="en-GB" w:eastAsia="en-US"/>
        </w:rPr>
        <w:t xml:space="preserve">that </w:t>
      </w:r>
      <w:r w:rsidRPr="003D0D34">
        <w:rPr>
          <w:rFonts w:ascii="Arial" w:eastAsiaTheme="minorHAnsi" w:hAnsi="Arial" w:cs="Arial"/>
          <w:color w:val="auto"/>
          <w:sz w:val="24"/>
          <w:lang w:val="en-GB" w:eastAsia="en-US"/>
        </w:rPr>
        <w:t>meets accepted security standards;</w:t>
      </w:r>
    </w:p>
    <w:p w14:paraId="16C629C4" w14:textId="33343BEF" w:rsidR="009913AA" w:rsidRPr="003D0D34" w:rsidRDefault="009913AA">
      <w:pPr>
        <w:pStyle w:val="BULLETRECOVERED"/>
        <w:numPr>
          <w:ilvl w:val="0"/>
          <w:numId w:val="133"/>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data carriers are described in a way </w:t>
      </w:r>
      <w:r w:rsidR="009C1735" w:rsidRPr="003D0D34">
        <w:rPr>
          <w:rFonts w:ascii="Arial" w:eastAsiaTheme="minorHAnsi" w:hAnsi="Arial" w:cs="Arial"/>
          <w:color w:val="auto"/>
          <w:sz w:val="24"/>
          <w:lang w:val="en-GB" w:eastAsia="en-US"/>
        </w:rPr>
        <w:t xml:space="preserve">that </w:t>
      </w:r>
      <w:r w:rsidRPr="003D0D34">
        <w:rPr>
          <w:rFonts w:ascii="Arial" w:eastAsiaTheme="minorHAnsi" w:hAnsi="Arial" w:cs="Arial"/>
          <w:color w:val="auto"/>
          <w:sz w:val="24"/>
          <w:lang w:val="en-GB" w:eastAsia="en-US"/>
        </w:rPr>
        <w:t>allows easy identification of the documents;</w:t>
      </w:r>
    </w:p>
    <w:p w14:paraId="4B3D0551" w14:textId="1848B360" w:rsidR="009913AA" w:rsidRPr="003D0D34" w:rsidRDefault="009C1735">
      <w:pPr>
        <w:pStyle w:val="BULLETRECOVERED"/>
        <w:numPr>
          <w:ilvl w:val="0"/>
          <w:numId w:val="133"/>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an </w:t>
      </w:r>
      <w:r w:rsidR="009913AA" w:rsidRPr="003D0D34">
        <w:rPr>
          <w:rFonts w:ascii="Arial" w:eastAsiaTheme="minorHAnsi" w:hAnsi="Arial" w:cs="Arial"/>
          <w:color w:val="auto"/>
          <w:sz w:val="24"/>
          <w:lang w:val="en-GB" w:eastAsia="en-US"/>
        </w:rPr>
        <w:t>audit trail is ensured and each item is easily identifiable for control and audit purposes.</w:t>
      </w:r>
    </w:p>
    <w:p w14:paraId="7F01C858" w14:textId="77777777" w:rsidR="009913AA" w:rsidRPr="003D0D34" w:rsidRDefault="009913AA" w:rsidP="003D0D34">
      <w:pPr>
        <w:pStyle w:val="BULLETRECOVERED"/>
        <w:numPr>
          <w:ilvl w:val="0"/>
          <w:numId w:val="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list of the main documents that need to be retained:</w:t>
      </w:r>
    </w:p>
    <w:p w14:paraId="026FC299"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approved Application Form;</w:t>
      </w:r>
    </w:p>
    <w:p w14:paraId="148906FB"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Subsidy Contract, all Annexes and Registers of changes;</w:t>
      </w:r>
    </w:p>
    <w:p w14:paraId="67DD82C8"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Partnership Agreements;</w:t>
      </w:r>
    </w:p>
    <w:p w14:paraId="37EF1AF5"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partner and project progress reports;</w:t>
      </w:r>
    </w:p>
    <w:p w14:paraId="6AE9FCD9" w14:textId="69BFD77C"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all correspondence concerning the above</w:t>
      </w:r>
      <w:r w:rsidR="00B8208C"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mentioned items;</w:t>
      </w:r>
    </w:p>
    <w:p w14:paraId="2D95F47D"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financial documents supporting the direct costs reported;</w:t>
      </w:r>
    </w:p>
    <w:p w14:paraId="6CD1295D" w14:textId="0682F438"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documents confirming implementing activities linked directly to simplified cost options applied in the projects’ budgets (i.e.</w:t>
      </w:r>
      <w:r w:rsidR="00B8208C"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lump sums);</w:t>
      </w:r>
    </w:p>
    <w:p w14:paraId="2F2CB957"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documents relating to state aid/de minimis aid;</w:t>
      </w:r>
    </w:p>
    <w:p w14:paraId="61CF0F74" w14:textId="7FBAB019"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proofs of </w:t>
      </w:r>
      <w:r w:rsidR="00B8208C" w:rsidRPr="003D0D34">
        <w:rPr>
          <w:rFonts w:ascii="Arial" w:eastAsiaTheme="minorHAnsi" w:hAnsi="Arial" w:cs="Arial"/>
          <w:color w:val="auto"/>
          <w:sz w:val="24"/>
          <w:lang w:val="en-GB" w:eastAsia="en-US"/>
        </w:rPr>
        <w:t xml:space="preserve">delivery of </w:t>
      </w:r>
      <w:r w:rsidRPr="003D0D34">
        <w:rPr>
          <w:rFonts w:ascii="Arial" w:eastAsiaTheme="minorHAnsi" w:hAnsi="Arial" w:cs="Arial"/>
          <w:color w:val="auto"/>
          <w:sz w:val="24"/>
          <w:lang w:val="en-GB" w:eastAsia="en-US"/>
        </w:rPr>
        <w:t>results/outputs;</w:t>
      </w:r>
    </w:p>
    <w:p w14:paraId="5F90AE9A"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documents concerning information and publicity;</w:t>
      </w:r>
    </w:p>
    <w:p w14:paraId="4C874580"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partner controllers’ approbations and a track of costs verifications (correspondence with the FLC); </w:t>
      </w:r>
    </w:p>
    <w:p w14:paraId="7C822D7E" w14:textId="0E31F339"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bank account statements proving the transfer of the EU funds to the Lead Partner’s account and bank statements proving the transfer of funds to</w:t>
      </w:r>
      <w:r w:rsidR="00B8208C"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project partners’ accounts.</w:t>
      </w:r>
    </w:p>
    <w:p w14:paraId="29182D7E" w14:textId="77998F3B" w:rsidR="009913AA" w:rsidRPr="003D0D34" w:rsidRDefault="009913AA"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Financial documents supporting the direct costs reported in the partner (project) progress reports that </w:t>
      </w:r>
      <w:r w:rsidR="00A47A87" w:rsidRPr="003D0D34">
        <w:rPr>
          <w:rFonts w:ascii="Arial" w:eastAsiaTheme="minorHAnsi" w:hAnsi="Arial" w:cs="Arial"/>
          <w:color w:val="auto"/>
          <w:sz w:val="24"/>
          <w:lang w:val="en-GB" w:eastAsia="en-US"/>
        </w:rPr>
        <w:t xml:space="preserve">must </w:t>
      </w:r>
      <w:r w:rsidRPr="003D0D34">
        <w:rPr>
          <w:rFonts w:ascii="Arial" w:eastAsiaTheme="minorHAnsi" w:hAnsi="Arial" w:cs="Arial"/>
          <w:color w:val="auto"/>
          <w:sz w:val="24"/>
          <w:lang w:val="en-GB" w:eastAsia="en-US"/>
        </w:rPr>
        <w:t xml:space="preserve">also be retained include, among others: </w:t>
      </w:r>
    </w:p>
    <w:p w14:paraId="1F95F1D9"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list of declared expenditures by partners;</w:t>
      </w:r>
    </w:p>
    <w:p w14:paraId="566BD8B7"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invoices/bills/other equivalent documents;</w:t>
      </w:r>
    </w:p>
    <w:p w14:paraId="0265B7E1" w14:textId="2FAF84F8"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bank account statements/proofs of payments for each invoice</w:t>
      </w:r>
      <w:r w:rsidR="00B8208C" w:rsidRPr="003D0D34">
        <w:rPr>
          <w:rFonts w:ascii="Arial" w:eastAsiaTheme="minorHAnsi" w:hAnsi="Arial" w:cs="Arial"/>
          <w:color w:val="auto"/>
          <w:sz w:val="24"/>
          <w:lang w:val="en-GB" w:eastAsia="en-US"/>
        </w:rPr>
        <w:t>;</w:t>
      </w:r>
    </w:p>
    <w:p w14:paraId="134BEC96"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employment contracts and agreements with project volunteers, documents setting up a fixed percentage of time for part-time employees, etc.;</w:t>
      </w:r>
    </w:p>
    <w:p w14:paraId="62BFF2A9" w14:textId="6E5CB5BE"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documentation concerning external expertise and service providers, purchase of equipment, infrastructure and works</w:t>
      </w:r>
      <w:r w:rsidR="00B8208C"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if applicable (lists of subcontractors, contracts, etc.);</w:t>
      </w:r>
    </w:p>
    <w:p w14:paraId="78CD28C3" w14:textId="59750612"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calculation of in-kind contributions;</w:t>
      </w:r>
    </w:p>
    <w:p w14:paraId="71A1CC34" w14:textId="7976C756"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documents concerning travel and accommodation of external experts only</w:t>
      </w:r>
      <w:r w:rsidR="00B8208C"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such as boarding </w:t>
      </w:r>
      <w:r w:rsidR="00B8208C" w:rsidRPr="003D0D34">
        <w:rPr>
          <w:rFonts w:ascii="Arial" w:eastAsiaTheme="minorHAnsi" w:hAnsi="Arial" w:cs="Arial"/>
          <w:color w:val="auto"/>
          <w:sz w:val="24"/>
          <w:lang w:val="en-GB" w:eastAsia="en-US"/>
        </w:rPr>
        <w:t>passes</w:t>
      </w:r>
      <w:r w:rsidRPr="003D0D34">
        <w:rPr>
          <w:rFonts w:ascii="Arial" w:eastAsiaTheme="minorHAnsi" w:hAnsi="Arial" w:cs="Arial"/>
          <w:color w:val="auto"/>
          <w:sz w:val="24"/>
          <w:lang w:val="en-GB" w:eastAsia="en-US"/>
        </w:rPr>
        <w:t>, travel reports, invoices;</w:t>
      </w:r>
    </w:p>
    <w:p w14:paraId="6723E165"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documentation related to public procurement rules such as terms of reference, offers, order forms, contracts, etc.;</w:t>
      </w:r>
    </w:p>
    <w:p w14:paraId="668ADF4B" w14:textId="77777777"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proofs of delivery of services and goods (brochures, minutes of meetings, etc.);</w:t>
      </w:r>
    </w:p>
    <w:p w14:paraId="445F11D0" w14:textId="1354563E" w:rsidR="009913AA" w:rsidRPr="003D0D34" w:rsidRDefault="009913AA">
      <w:pPr>
        <w:pStyle w:val="BULLETRECOVERED"/>
        <w:numPr>
          <w:ilvl w:val="0"/>
          <w:numId w:val="134"/>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record of purchased assets with back-up documentation.</w:t>
      </w:r>
    </w:p>
    <w:p w14:paraId="4239E0F3" w14:textId="59FF3587" w:rsidR="003F6A61" w:rsidRPr="003D0D34" w:rsidRDefault="001A7C11" w:rsidP="003D0D34">
      <w:pPr>
        <w:pStyle w:val="Heading3"/>
        <w:spacing w:after="120" w:line="360" w:lineRule="auto"/>
        <w:rPr>
          <w:rFonts w:ascii="Arial" w:hAnsi="Arial" w:cs="Arial"/>
          <w:color w:val="auto"/>
          <w:lang w:val="en-GB"/>
        </w:rPr>
      </w:pPr>
      <w:bookmarkStart w:id="164" w:name="_Toc122435124"/>
      <w:r w:rsidRPr="003D0D34">
        <w:rPr>
          <w:rFonts w:ascii="Arial" w:hAnsi="Arial" w:cs="Arial"/>
          <w:color w:val="auto"/>
          <w:lang w:val="en-GB"/>
        </w:rPr>
        <w:t>5</w:t>
      </w:r>
      <w:r w:rsidR="003F6A61" w:rsidRPr="003D0D34">
        <w:rPr>
          <w:rFonts w:ascii="Arial" w:hAnsi="Arial" w:cs="Arial"/>
          <w:color w:val="auto"/>
          <w:lang w:val="en-GB"/>
        </w:rPr>
        <w:t>.4 Reporting process</w:t>
      </w:r>
      <w:bookmarkEnd w:id="164"/>
    </w:p>
    <w:p w14:paraId="54A5C745" w14:textId="77777777" w:rsidR="0013230F" w:rsidRPr="003D0D34" w:rsidRDefault="0013230F" w:rsidP="003D0D34">
      <w:pPr>
        <w:pStyle w:val="BodyText"/>
        <w:spacing w:line="360" w:lineRule="auto"/>
        <w:rPr>
          <w:rFonts w:ascii="Arial" w:hAnsi="Arial" w:cs="Arial"/>
          <w:color w:val="auto"/>
          <w:sz w:val="24"/>
          <w:lang w:val="en-GB"/>
        </w:rPr>
      </w:pPr>
      <w:r w:rsidRPr="003D0D34">
        <w:rPr>
          <w:rFonts w:ascii="Arial" w:eastAsiaTheme="minorHAnsi" w:hAnsi="Arial" w:cs="Arial"/>
          <w:color w:val="auto"/>
          <w:sz w:val="24"/>
          <w:lang w:val="en-GB" w:eastAsia="en-US"/>
        </w:rPr>
        <w:t>Project implementation is divided into 2 cycles of 6-month reporting periods:</w:t>
      </w:r>
    </w:p>
    <w:p w14:paraId="76DA7589" w14:textId="77777777"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Cycle 1:</w:t>
      </w:r>
    </w:p>
    <w:p w14:paraId="3A369982" w14:textId="77777777" w:rsidR="00A664A6" w:rsidRPr="003D0D34" w:rsidRDefault="0013230F">
      <w:pPr>
        <w:pStyle w:val="BodyText"/>
        <w:numPr>
          <w:ilvl w:val="0"/>
          <w:numId w:val="128"/>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from 1 January to 30 June;</w:t>
      </w:r>
    </w:p>
    <w:p w14:paraId="5190F566" w14:textId="38AF5AAE" w:rsidR="0013230F" w:rsidRPr="003D0D34" w:rsidRDefault="0013230F">
      <w:pPr>
        <w:pStyle w:val="BodyText"/>
        <w:numPr>
          <w:ilvl w:val="0"/>
          <w:numId w:val="128"/>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from 1 July to 31 December.</w:t>
      </w:r>
    </w:p>
    <w:p w14:paraId="412325C4" w14:textId="77777777" w:rsidR="0013230F" w:rsidRPr="003D0D34" w:rsidRDefault="0013230F"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Cycle 2:</w:t>
      </w:r>
    </w:p>
    <w:p w14:paraId="68D36383" w14:textId="77777777" w:rsidR="00A664A6" w:rsidRPr="003D0D34" w:rsidRDefault="0013230F">
      <w:pPr>
        <w:pStyle w:val="BodyText"/>
        <w:numPr>
          <w:ilvl w:val="0"/>
          <w:numId w:val="129"/>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from 1 April to 30 September;</w:t>
      </w:r>
    </w:p>
    <w:p w14:paraId="71A723F0" w14:textId="219B95ED" w:rsidR="0013230F" w:rsidRPr="003D0D34" w:rsidRDefault="0013230F">
      <w:pPr>
        <w:pStyle w:val="BodyText"/>
        <w:numPr>
          <w:ilvl w:val="0"/>
          <w:numId w:val="129"/>
        </w:numPr>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from 1 October to 31 March. </w:t>
      </w:r>
    </w:p>
    <w:p w14:paraId="341AAC4B" w14:textId="219002D7" w:rsidR="0013230F" w:rsidRPr="003D0D34" w:rsidRDefault="0013230F" w:rsidP="003D0D34">
      <w:pPr>
        <w:pStyle w:val="SBText"/>
        <w:spacing w:line="360" w:lineRule="auto"/>
        <w:jc w:val="left"/>
        <w:rPr>
          <w:rFonts w:ascii="Arial" w:eastAsiaTheme="minorHAnsi" w:hAnsi="Arial" w:cs="Arial"/>
          <w:color w:val="auto"/>
          <w:sz w:val="24"/>
          <w:szCs w:val="24"/>
          <w:lang w:eastAsia="en-US"/>
        </w:rPr>
      </w:pPr>
      <w:r w:rsidRPr="003D0D34">
        <w:rPr>
          <w:rFonts w:ascii="Arial" w:eastAsiaTheme="minorHAnsi" w:hAnsi="Arial" w:cs="Arial"/>
          <w:color w:val="auto"/>
          <w:sz w:val="24"/>
          <w:szCs w:val="24"/>
          <w:lang w:eastAsia="en-US"/>
        </w:rPr>
        <w:t>Reporting cycles will be applied in rolling order (1st Call</w:t>
      </w:r>
      <w:r w:rsidR="00C32F77" w:rsidRPr="003D0D34">
        <w:rPr>
          <w:rFonts w:ascii="Arial" w:eastAsiaTheme="minorHAnsi" w:hAnsi="Arial" w:cs="Arial"/>
          <w:color w:val="auto"/>
          <w:sz w:val="24"/>
          <w:szCs w:val="24"/>
          <w:lang w:eastAsia="en-US"/>
        </w:rPr>
        <w:t xml:space="preserve"> – </w:t>
      </w:r>
      <w:r w:rsidRPr="003D0D34">
        <w:rPr>
          <w:rFonts w:ascii="Arial" w:eastAsiaTheme="minorHAnsi" w:hAnsi="Arial" w:cs="Arial"/>
          <w:color w:val="auto"/>
          <w:sz w:val="24"/>
          <w:szCs w:val="24"/>
          <w:lang w:eastAsia="en-US"/>
        </w:rPr>
        <w:t>Cycle 2; 2nd Call</w:t>
      </w:r>
      <w:r w:rsidR="00C32F77" w:rsidRPr="003D0D34">
        <w:rPr>
          <w:rFonts w:ascii="Arial" w:eastAsiaTheme="minorHAnsi" w:hAnsi="Arial" w:cs="Arial"/>
          <w:color w:val="auto"/>
          <w:sz w:val="24"/>
          <w:szCs w:val="24"/>
          <w:lang w:eastAsia="en-US"/>
        </w:rPr>
        <w:t xml:space="preserve"> – </w:t>
      </w:r>
      <w:r w:rsidRPr="003D0D34">
        <w:rPr>
          <w:rFonts w:ascii="Arial" w:eastAsiaTheme="minorHAnsi" w:hAnsi="Arial" w:cs="Arial"/>
          <w:color w:val="auto"/>
          <w:sz w:val="24"/>
          <w:szCs w:val="24"/>
          <w:lang w:eastAsia="en-US"/>
        </w:rPr>
        <w:t>Cycle 1; 3rd Call</w:t>
      </w:r>
      <w:r w:rsidR="00C32F77" w:rsidRPr="003D0D34">
        <w:rPr>
          <w:rFonts w:ascii="Arial" w:eastAsiaTheme="minorHAnsi" w:hAnsi="Arial" w:cs="Arial"/>
          <w:color w:val="auto"/>
          <w:sz w:val="24"/>
          <w:szCs w:val="24"/>
          <w:lang w:eastAsia="en-US"/>
        </w:rPr>
        <w:t xml:space="preserve"> – </w:t>
      </w:r>
      <w:r w:rsidRPr="003D0D34">
        <w:rPr>
          <w:rFonts w:ascii="Arial" w:eastAsiaTheme="minorHAnsi" w:hAnsi="Arial" w:cs="Arial"/>
          <w:color w:val="auto"/>
          <w:sz w:val="24"/>
          <w:szCs w:val="24"/>
          <w:lang w:eastAsia="en-US"/>
        </w:rPr>
        <w:t>Cycle 2; etc.).</w:t>
      </w:r>
    </w:p>
    <w:p w14:paraId="7E5087B1" w14:textId="77777777" w:rsidR="0013230F" w:rsidRPr="003D0D34" w:rsidRDefault="0013230F" w:rsidP="003D0D34">
      <w:pPr>
        <w:pStyle w:val="SBText"/>
        <w:spacing w:line="360" w:lineRule="auto"/>
        <w:jc w:val="left"/>
        <w:rPr>
          <w:rFonts w:ascii="Arial" w:eastAsiaTheme="minorHAnsi" w:hAnsi="Arial" w:cs="Arial"/>
          <w:color w:val="auto"/>
          <w:sz w:val="24"/>
          <w:szCs w:val="24"/>
          <w:lang w:eastAsia="en-US"/>
        </w:rPr>
      </w:pPr>
      <w:r w:rsidRPr="003D0D34">
        <w:rPr>
          <w:rFonts w:ascii="Arial" w:eastAsiaTheme="minorHAnsi" w:hAnsi="Arial" w:cs="Arial"/>
          <w:color w:val="auto"/>
          <w:sz w:val="24"/>
          <w:szCs w:val="24"/>
          <w:lang w:eastAsia="en-US"/>
        </w:rPr>
        <w:t>There may be some exceptions from the rule mentioned above:</w:t>
      </w:r>
    </w:p>
    <w:p w14:paraId="7948AF66" w14:textId="0D7D295C" w:rsidR="00A664A6" w:rsidRPr="003D0D34" w:rsidRDefault="0013230F">
      <w:pPr>
        <w:pStyle w:val="BULLETRECOVERED"/>
        <w:numPr>
          <w:ilvl w:val="0"/>
          <w:numId w:val="13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project may submit </w:t>
      </w:r>
      <w:r w:rsidR="00264C63" w:rsidRPr="003D0D34">
        <w:rPr>
          <w:rFonts w:ascii="Arial" w:eastAsiaTheme="minorHAnsi" w:hAnsi="Arial" w:cs="Arial"/>
          <w:color w:val="auto"/>
          <w:sz w:val="24"/>
          <w:lang w:val="en-GB" w:eastAsia="en-US"/>
        </w:rPr>
        <w:t xml:space="preserve">a </w:t>
      </w:r>
      <w:r w:rsidRPr="003D0D34">
        <w:rPr>
          <w:rFonts w:ascii="Arial" w:eastAsiaTheme="minorHAnsi" w:hAnsi="Arial" w:cs="Arial"/>
          <w:color w:val="auto"/>
          <w:sz w:val="24"/>
          <w:lang w:val="en-GB" w:eastAsia="en-US"/>
        </w:rPr>
        <w:t>so-called 0-report containing only preparation costs in accordance with the lump sum indicated in the approved Application Form. The reporting may be done starting from the date following the date of signing of the Subsidy Contract, within 3 months</w:t>
      </w:r>
      <w:r w:rsidR="00A664A6"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w:t>
      </w:r>
    </w:p>
    <w:p w14:paraId="2D96DE44" w14:textId="4188B02E" w:rsidR="00A664A6" w:rsidRPr="003D0D34" w:rsidRDefault="0013230F">
      <w:pPr>
        <w:pStyle w:val="BULLETRECOVERED"/>
        <w:numPr>
          <w:ilvl w:val="0"/>
          <w:numId w:val="13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in justified cases, especially if the Programme faces the risk of de-commitment, the Joint Secretariat may request</w:t>
      </w:r>
      <w:r w:rsidR="00264C63"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to submit an additional project progress report, covering </w:t>
      </w:r>
      <w:r w:rsidR="009F1A86" w:rsidRPr="003D0D34">
        <w:rPr>
          <w:rFonts w:ascii="Arial" w:eastAsiaTheme="minorHAnsi" w:hAnsi="Arial" w:cs="Arial"/>
          <w:color w:val="auto"/>
          <w:sz w:val="24"/>
          <w:lang w:val="en-GB" w:eastAsia="en-US"/>
        </w:rPr>
        <w:t xml:space="preserve">a </w:t>
      </w:r>
      <w:r w:rsidRPr="003D0D34">
        <w:rPr>
          <w:rFonts w:ascii="Arial" w:eastAsiaTheme="minorHAnsi" w:hAnsi="Arial" w:cs="Arial"/>
          <w:color w:val="auto"/>
          <w:sz w:val="24"/>
          <w:lang w:val="en-GB" w:eastAsia="en-US"/>
        </w:rPr>
        <w:t xml:space="preserve">reporting period </w:t>
      </w:r>
      <w:r w:rsidR="009F1A86" w:rsidRPr="003D0D34">
        <w:rPr>
          <w:rFonts w:ascii="Arial" w:eastAsiaTheme="minorHAnsi" w:hAnsi="Arial" w:cs="Arial"/>
          <w:color w:val="auto"/>
          <w:sz w:val="24"/>
          <w:lang w:val="en-GB" w:eastAsia="en-US"/>
        </w:rPr>
        <w:t xml:space="preserve">that </w:t>
      </w:r>
      <w:r w:rsidRPr="003D0D34">
        <w:rPr>
          <w:rFonts w:ascii="Arial" w:eastAsiaTheme="minorHAnsi" w:hAnsi="Arial" w:cs="Arial"/>
          <w:color w:val="auto"/>
          <w:sz w:val="24"/>
          <w:lang w:val="en-GB" w:eastAsia="en-US"/>
        </w:rPr>
        <w:t xml:space="preserve">is different from the standard reporting period. In this case,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shall submit a project progress report under the conditions set by the </w:t>
      </w:r>
      <w:r w:rsidR="00A664A6" w:rsidRPr="003D0D34">
        <w:rPr>
          <w:rFonts w:ascii="Arial" w:eastAsiaTheme="minorHAnsi" w:hAnsi="Arial" w:cs="Arial"/>
          <w:color w:val="auto"/>
          <w:sz w:val="24"/>
          <w:lang w:val="en-GB" w:eastAsia="en-US"/>
        </w:rPr>
        <w:t>JS;</w:t>
      </w:r>
    </w:p>
    <w:p w14:paraId="0E816C07" w14:textId="33DB9FDD" w:rsidR="0013230F" w:rsidRPr="003D0D34" w:rsidRDefault="0013230F">
      <w:pPr>
        <w:pStyle w:val="BULLETRECOVERED"/>
        <w:numPr>
          <w:ilvl w:val="0"/>
          <w:numId w:val="130"/>
        </w:numPr>
        <w:spacing w:line="360" w:lineRule="auto"/>
        <w:contextualSpacing w:val="0"/>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in justified cases related to the most efficient implementation of the project,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may ask the </w:t>
      </w:r>
      <w:r w:rsidR="00A664A6" w:rsidRPr="003D0D34">
        <w:rPr>
          <w:rFonts w:ascii="Arial" w:eastAsiaTheme="minorHAnsi" w:hAnsi="Arial" w:cs="Arial"/>
          <w:color w:val="auto"/>
          <w:sz w:val="24"/>
          <w:lang w:val="en-GB" w:eastAsia="en-US"/>
        </w:rPr>
        <w:t>JS</w:t>
      </w:r>
      <w:r w:rsidRPr="003D0D34">
        <w:rPr>
          <w:rFonts w:ascii="Arial" w:eastAsiaTheme="minorHAnsi" w:hAnsi="Arial" w:cs="Arial"/>
          <w:color w:val="auto"/>
          <w:sz w:val="24"/>
          <w:lang w:val="en-GB" w:eastAsia="en-US"/>
        </w:rPr>
        <w:t xml:space="preserve"> for the opportunity to submit a project progress report covering </w:t>
      </w:r>
      <w:r w:rsidR="009F1A86" w:rsidRPr="003D0D34">
        <w:rPr>
          <w:rFonts w:ascii="Arial" w:eastAsiaTheme="minorHAnsi" w:hAnsi="Arial" w:cs="Arial"/>
          <w:color w:val="auto"/>
          <w:sz w:val="24"/>
          <w:lang w:val="en-GB" w:eastAsia="en-US"/>
        </w:rPr>
        <w:t xml:space="preserve">a period that is </w:t>
      </w:r>
      <w:r w:rsidRPr="003D0D34">
        <w:rPr>
          <w:rFonts w:ascii="Arial" w:eastAsiaTheme="minorHAnsi" w:hAnsi="Arial" w:cs="Arial"/>
          <w:color w:val="auto"/>
          <w:sz w:val="24"/>
          <w:lang w:val="en-GB" w:eastAsia="en-US"/>
        </w:rPr>
        <w:t xml:space="preserve">different </w:t>
      </w:r>
      <w:r w:rsidR="009F1A86" w:rsidRPr="003D0D34">
        <w:rPr>
          <w:rFonts w:ascii="Arial" w:eastAsiaTheme="minorHAnsi" w:hAnsi="Arial" w:cs="Arial"/>
          <w:color w:val="auto"/>
          <w:sz w:val="24"/>
          <w:lang w:val="en-GB" w:eastAsia="en-US"/>
        </w:rPr>
        <w:t xml:space="preserve">from </w:t>
      </w:r>
      <w:r w:rsidRPr="003D0D34">
        <w:rPr>
          <w:rFonts w:ascii="Arial" w:eastAsiaTheme="minorHAnsi" w:hAnsi="Arial" w:cs="Arial"/>
          <w:color w:val="auto"/>
          <w:sz w:val="24"/>
          <w:lang w:val="en-GB" w:eastAsia="en-US"/>
        </w:rPr>
        <w:t>the standard reporting period.</w:t>
      </w:r>
    </w:p>
    <w:p w14:paraId="181B525F" w14:textId="77777777" w:rsidR="00931319" w:rsidRPr="003D0D34" w:rsidRDefault="00931319" w:rsidP="003D0D34">
      <w:pPr>
        <w:spacing w:beforeLines="60" w:before="144" w:afterLines="60" w:after="144"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Reporting of the project progress </w:t>
      </w:r>
    </w:p>
    <w:p w14:paraId="6B33B74A" w14:textId="653242F0" w:rsidR="00931319"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partner progress report </w:t>
      </w:r>
      <w:r w:rsidR="005C70B7" w:rsidRPr="003D0D34">
        <w:rPr>
          <w:rFonts w:ascii="Arial" w:eastAsiaTheme="minorHAnsi" w:hAnsi="Arial" w:cs="Arial"/>
          <w:color w:val="auto"/>
          <w:sz w:val="24"/>
          <w:lang w:val="en-GB" w:eastAsia="en-US"/>
        </w:rPr>
        <w:t>must</w:t>
      </w:r>
      <w:r w:rsidRPr="003D0D34">
        <w:rPr>
          <w:rFonts w:ascii="Arial" w:eastAsiaTheme="minorHAnsi" w:hAnsi="Arial" w:cs="Arial"/>
          <w:color w:val="auto"/>
          <w:sz w:val="24"/>
          <w:lang w:val="en-GB" w:eastAsia="en-US"/>
        </w:rPr>
        <w:t xml:space="preserve"> be produced separately by each project partner (including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The report needs to be submitted via SL2021 together, if required, with the financial documents (scans) to the partner First Level controllers for verification. Afterwards,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prepares a project progress report for the purpose of summarising activities and expenditures at the project level (see </w:t>
      </w:r>
      <w:r w:rsidR="00A7294C" w:rsidRPr="003D0D34">
        <w:rPr>
          <w:rFonts w:ascii="Arial" w:eastAsiaTheme="minorHAnsi" w:hAnsi="Arial" w:cs="Arial"/>
          <w:color w:val="auto"/>
          <w:sz w:val="24"/>
          <w:lang w:val="en-GB" w:eastAsia="en-US"/>
        </w:rPr>
        <w:t xml:space="preserve">Chapter VI, </w:t>
      </w:r>
      <w:r w:rsidRPr="003D0D34">
        <w:rPr>
          <w:rFonts w:ascii="Arial" w:eastAsiaTheme="minorHAnsi" w:hAnsi="Arial" w:cs="Arial"/>
          <w:color w:val="auto"/>
          <w:sz w:val="24"/>
          <w:lang w:val="en-GB" w:eastAsia="en-US"/>
        </w:rPr>
        <w:t xml:space="preserve">Section </w:t>
      </w:r>
      <w:r w:rsidR="00131BB9" w:rsidRPr="003D0D34">
        <w:rPr>
          <w:rFonts w:ascii="Arial" w:eastAsiaTheme="minorHAnsi" w:hAnsi="Arial" w:cs="Arial"/>
          <w:color w:val="auto"/>
          <w:sz w:val="24"/>
          <w:lang w:val="en-GB" w:eastAsia="en-US"/>
        </w:rPr>
        <w:t>5</w:t>
      </w:r>
      <w:r w:rsidR="00A7294C" w:rsidRPr="003D0D34">
        <w:rPr>
          <w:rFonts w:ascii="Arial" w:eastAsiaTheme="minorHAnsi" w:hAnsi="Arial" w:cs="Arial"/>
          <w:color w:val="auto"/>
          <w:sz w:val="24"/>
          <w:lang w:val="en-GB" w:eastAsia="en-US"/>
        </w:rPr>
        <w:t>.1</w:t>
      </w:r>
      <w:r w:rsidRPr="003D0D34">
        <w:rPr>
          <w:rFonts w:ascii="Arial" w:eastAsiaTheme="minorHAnsi" w:hAnsi="Arial" w:cs="Arial"/>
          <w:color w:val="auto"/>
          <w:sz w:val="24"/>
          <w:lang w:val="en-GB" w:eastAsia="en-US"/>
        </w:rPr>
        <w:t xml:space="preserve"> General principles). </w:t>
      </w:r>
      <w:r w:rsidR="00B7310E" w:rsidRPr="003D0D34">
        <w:rPr>
          <w:rFonts w:ascii="Arial" w:eastAsiaTheme="minorHAnsi" w:hAnsi="Arial" w:cs="Arial"/>
          <w:color w:val="auto"/>
          <w:sz w:val="24"/>
          <w:lang w:val="en-GB" w:eastAsia="en-US"/>
        </w:rPr>
        <w:t>To</w:t>
      </w:r>
      <w:r w:rsidRPr="003D0D34">
        <w:rPr>
          <w:rFonts w:ascii="Arial" w:eastAsiaTheme="minorHAnsi" w:hAnsi="Arial" w:cs="Arial"/>
          <w:color w:val="auto"/>
          <w:sz w:val="24"/>
          <w:lang w:val="en-GB" w:eastAsia="en-US"/>
        </w:rPr>
        <w:t xml:space="preserve"> apply for reimbursement,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will deliver the project progress report to the JS via SL2021, supported by the necessary documentation. </w:t>
      </w:r>
    </w:p>
    <w:p w14:paraId="543EED1E" w14:textId="65F97379" w:rsidR="00A433E7" w:rsidRPr="003D0D34" w:rsidRDefault="00C53650" w:rsidP="003D0D34">
      <w:pPr>
        <w:pStyle w:val="BodyText"/>
        <w:spacing w:line="360" w:lineRule="auto"/>
        <w:rPr>
          <w:rFonts w:ascii="Arial" w:eastAsiaTheme="minorHAnsi" w:hAnsi="Arial" w:cs="Arial"/>
          <w:b/>
          <w:color w:val="auto"/>
          <w:sz w:val="24"/>
          <w:lang w:val="en-GB" w:eastAsia="en-US"/>
        </w:rPr>
      </w:pPr>
      <w:r w:rsidRPr="006820F6">
        <w:rPr>
          <w:rFonts w:ascii="Arial" w:eastAsiaTheme="minorHAnsi" w:hAnsi="Arial" w:cs="Arial"/>
          <w:color w:val="auto"/>
          <w:sz w:val="24"/>
          <w:lang w:val="en-GB" w:eastAsia="en-US"/>
        </w:rPr>
        <w:lastRenderedPageBreak/>
        <w:t>Here there is a figure in the document that indicates the different responsible organisations in the reporting process. Project partners (including the LP) submit their partner reports to their respective First Level Controllers (FLC). The partner progress reports verified by the FLCs are uploaded to the project progress report by the LP and submitted to the JS/MA.</w:t>
      </w:r>
    </w:p>
    <w:p w14:paraId="649D799A" w14:textId="785EA0C3" w:rsidR="00931319" w:rsidRPr="003D0D34" w:rsidRDefault="00C53650" w:rsidP="003D0D34">
      <w:pPr>
        <w:spacing w:beforeLines="60" w:before="144" w:afterLines="60" w:after="144" w:line="360" w:lineRule="auto"/>
        <w:rPr>
          <w:rFonts w:ascii="Arial" w:eastAsiaTheme="majorEastAsia" w:hAnsi="Arial" w:cs="Arial"/>
          <w:sz w:val="24"/>
          <w:szCs w:val="24"/>
          <w:lang w:val="en-GB"/>
        </w:rPr>
      </w:pPr>
      <w:r>
        <w:rPr>
          <w:rFonts w:ascii="Arial" w:eastAsiaTheme="majorEastAsia" w:hAnsi="Arial" w:cs="Arial"/>
          <w:sz w:val="24"/>
          <w:szCs w:val="24"/>
          <w:lang w:val="en-GB"/>
        </w:rPr>
        <w:t>R</w:t>
      </w:r>
      <w:r w:rsidR="00931319" w:rsidRPr="003D0D34">
        <w:rPr>
          <w:rFonts w:ascii="Arial" w:eastAsiaTheme="majorEastAsia" w:hAnsi="Arial" w:cs="Arial"/>
          <w:sz w:val="24"/>
          <w:szCs w:val="24"/>
          <w:lang w:val="en-GB"/>
        </w:rPr>
        <w:t>eporting at the partner level (partner progress report)</w:t>
      </w:r>
    </w:p>
    <w:p w14:paraId="084EFDFD" w14:textId="6C029EA0" w:rsidR="00931319" w:rsidRPr="003D0D34"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Project partners should provide </w:t>
      </w:r>
      <w:r w:rsidR="00BB53B5" w:rsidRPr="003D0D34">
        <w:rPr>
          <w:rFonts w:ascii="Arial" w:eastAsiaTheme="minorHAnsi" w:hAnsi="Arial" w:cs="Arial"/>
          <w:color w:val="auto"/>
          <w:sz w:val="24"/>
          <w:lang w:val="en-GB" w:eastAsia="en-US"/>
        </w:rPr>
        <w:t xml:space="preserve">a </w:t>
      </w:r>
      <w:r w:rsidRPr="003D0D34">
        <w:rPr>
          <w:rFonts w:ascii="Arial" w:eastAsiaTheme="minorHAnsi" w:hAnsi="Arial" w:cs="Arial"/>
          <w:color w:val="auto"/>
          <w:sz w:val="24"/>
          <w:lang w:val="en-GB" w:eastAsia="en-US"/>
        </w:rPr>
        <w:t>partner progress report and all necessary documents to the First Level controller within 15 calendar days after the end of the reporting period, leaving enough time for the First Level controller to carry out verification. In the decentralised FLC systems</w:t>
      </w:r>
      <w:r w:rsidR="00BB53B5"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may allow project partners to agree individually with their FLCs on the time of delivery of documents for control, on the condition that it does not delay the delivery of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project progress report nor the time for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artner to prepare the project progress report. In accordance with EU regulations</w:t>
      </w:r>
      <w:r w:rsidR="00BB53B5"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the First Level controllers have 90 calendar days to complete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verification of the expenditure. However, </w:t>
      </w:r>
      <w:r w:rsidR="00B7310E" w:rsidRPr="003D0D34">
        <w:rPr>
          <w:rFonts w:ascii="Arial" w:eastAsiaTheme="minorHAnsi" w:hAnsi="Arial" w:cs="Arial"/>
          <w:color w:val="auto"/>
          <w:sz w:val="24"/>
          <w:lang w:val="en-GB" w:eastAsia="en-US"/>
        </w:rPr>
        <w:t>to</w:t>
      </w:r>
      <w:r w:rsidRPr="003D0D34">
        <w:rPr>
          <w:rFonts w:ascii="Arial" w:eastAsiaTheme="minorHAnsi" w:hAnsi="Arial" w:cs="Arial"/>
          <w:color w:val="auto"/>
          <w:sz w:val="24"/>
          <w:lang w:val="en-GB" w:eastAsia="en-US"/>
        </w:rPr>
        <w:t xml:space="preserve"> allow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timely provision of the project progress report to the JS, the First Level controller is recommended to complete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verification of expenditure in 60 calendar days (if possible) </w:t>
      </w:r>
      <w:r w:rsidR="00B7310E" w:rsidRPr="003D0D34">
        <w:rPr>
          <w:rFonts w:ascii="Arial" w:eastAsiaTheme="minorHAnsi" w:hAnsi="Arial" w:cs="Arial"/>
          <w:color w:val="auto"/>
          <w:sz w:val="24"/>
          <w:lang w:val="en-GB" w:eastAsia="en-US"/>
        </w:rPr>
        <w:t>to</w:t>
      </w:r>
      <w:r w:rsidRPr="003D0D34">
        <w:rPr>
          <w:rFonts w:ascii="Arial" w:eastAsiaTheme="minorHAnsi" w:hAnsi="Arial" w:cs="Arial"/>
          <w:color w:val="auto"/>
          <w:sz w:val="24"/>
          <w:lang w:val="en-GB" w:eastAsia="en-US"/>
        </w:rPr>
        <w:t xml:space="preserve"> facilitate a smooth reimbursement process.</w:t>
      </w:r>
      <w:r w:rsidRPr="003D0D34" w:rsidDel="00690D44">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 xml:space="preserve">Taking into account that, during verification, the First Level controller might request the project partner to provide supporting documents, project partners are advised to have all supporting documents at their disposal for possible clarification requests. The </w:t>
      </w:r>
      <w:r w:rsidR="003F6A61"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3F6A61"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artner and project partners should cooperate closely with their First Level controller during the reporting process. The deadlines for providing the partner progress report, documents and answers to the clarifications/questions of the First Level controller by project partners may be set out in the Partnership Agreements.</w:t>
      </w:r>
    </w:p>
    <w:p w14:paraId="59727BBF" w14:textId="3B8C5C48" w:rsidR="00931319" w:rsidRPr="003D0D34"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In exceptional cases, if the project partner is not able to deliver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necessary explanations and additional documents as part of the clarifications to the First Level controller within the set deadline,</w:t>
      </w:r>
      <w:r w:rsidRPr="003D0D34" w:rsidDel="00F471D0">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 xml:space="preserve">related costs can be claimed in the next reporting period (as they will not be certified in </w:t>
      </w:r>
      <w:r w:rsidR="00BB53B5"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given reporting period and the First Level controller will finalise their work and certify only the costs that were not questioned).</w:t>
      </w:r>
    </w:p>
    <w:p w14:paraId="18022801" w14:textId="77777777" w:rsidR="00931319" w:rsidRPr="003D0D34" w:rsidRDefault="00931319" w:rsidP="003D0D34">
      <w:pPr>
        <w:pStyle w:val="SBText"/>
        <w:spacing w:line="360" w:lineRule="auto"/>
        <w:jc w:val="left"/>
        <w:rPr>
          <w:rFonts w:ascii="Arial" w:eastAsiaTheme="majorEastAsia" w:hAnsi="Arial" w:cs="Arial"/>
          <w:color w:val="auto"/>
          <w:sz w:val="24"/>
          <w:szCs w:val="24"/>
          <w:lang w:eastAsia="en-US"/>
        </w:rPr>
      </w:pPr>
      <w:r w:rsidRPr="003D0D34">
        <w:rPr>
          <w:rFonts w:ascii="Arial" w:eastAsiaTheme="majorEastAsia" w:hAnsi="Arial" w:cs="Arial"/>
          <w:color w:val="auto"/>
          <w:sz w:val="24"/>
          <w:szCs w:val="24"/>
          <w:lang w:eastAsia="en-US"/>
        </w:rPr>
        <w:t>Reporting at the project level (project progress report)</w:t>
      </w:r>
    </w:p>
    <w:p w14:paraId="25C56B22" w14:textId="74EBE16C" w:rsidR="00931319" w:rsidRPr="003D0D34" w:rsidRDefault="00931319" w:rsidP="003D0D34">
      <w:pPr>
        <w:pStyle w:val="SBText"/>
        <w:spacing w:line="360" w:lineRule="auto"/>
        <w:jc w:val="left"/>
        <w:rPr>
          <w:rFonts w:ascii="Arial" w:eastAsiaTheme="minorHAnsi" w:hAnsi="Arial" w:cs="Arial"/>
          <w:color w:val="auto"/>
          <w:sz w:val="24"/>
          <w:szCs w:val="24"/>
          <w:lang w:eastAsia="en-US"/>
        </w:rPr>
      </w:pPr>
      <w:r w:rsidRPr="003D0D34">
        <w:rPr>
          <w:rFonts w:ascii="Arial" w:eastAsiaTheme="minorHAnsi" w:hAnsi="Arial" w:cs="Arial"/>
          <w:color w:val="auto"/>
          <w:sz w:val="24"/>
          <w:szCs w:val="24"/>
          <w:lang w:eastAsia="en-US"/>
        </w:rPr>
        <w:lastRenderedPageBreak/>
        <w:t xml:space="preserve">The </w:t>
      </w:r>
      <w:r w:rsidR="003F6A61" w:rsidRPr="003D0D34">
        <w:rPr>
          <w:rFonts w:ascii="Arial" w:eastAsiaTheme="minorHAnsi" w:hAnsi="Arial" w:cs="Arial"/>
          <w:color w:val="auto"/>
          <w:sz w:val="24"/>
          <w:szCs w:val="24"/>
          <w:lang w:eastAsia="en-US"/>
        </w:rPr>
        <w:t>L</w:t>
      </w:r>
      <w:r w:rsidRPr="003D0D34">
        <w:rPr>
          <w:rFonts w:ascii="Arial" w:eastAsiaTheme="minorHAnsi" w:hAnsi="Arial" w:cs="Arial"/>
          <w:color w:val="auto"/>
          <w:sz w:val="24"/>
          <w:szCs w:val="24"/>
          <w:lang w:eastAsia="en-US"/>
        </w:rPr>
        <w:t xml:space="preserve">ead </w:t>
      </w:r>
      <w:r w:rsidR="003F6A61" w:rsidRPr="003D0D34">
        <w:rPr>
          <w:rFonts w:ascii="Arial" w:eastAsiaTheme="minorHAnsi" w:hAnsi="Arial" w:cs="Arial"/>
          <w:color w:val="auto"/>
          <w:sz w:val="24"/>
          <w:szCs w:val="24"/>
          <w:lang w:eastAsia="en-US"/>
        </w:rPr>
        <w:t>P</w:t>
      </w:r>
      <w:r w:rsidRPr="003D0D34">
        <w:rPr>
          <w:rFonts w:ascii="Arial" w:eastAsiaTheme="minorHAnsi" w:hAnsi="Arial" w:cs="Arial"/>
          <w:color w:val="auto"/>
          <w:sz w:val="24"/>
          <w:szCs w:val="24"/>
          <w:lang w:eastAsia="en-US"/>
        </w:rPr>
        <w:t xml:space="preserve">artner is obliged to provide the project progress report to the JS for each reporting period. If the </w:t>
      </w:r>
      <w:r w:rsidR="003F6A61" w:rsidRPr="003D0D34">
        <w:rPr>
          <w:rFonts w:ascii="Arial" w:eastAsiaTheme="minorHAnsi" w:hAnsi="Arial" w:cs="Arial"/>
          <w:color w:val="auto"/>
          <w:sz w:val="24"/>
          <w:szCs w:val="24"/>
          <w:lang w:eastAsia="en-US"/>
        </w:rPr>
        <w:t>L</w:t>
      </w:r>
      <w:r w:rsidRPr="003D0D34">
        <w:rPr>
          <w:rFonts w:ascii="Arial" w:eastAsiaTheme="minorHAnsi" w:hAnsi="Arial" w:cs="Arial"/>
          <w:color w:val="auto"/>
          <w:sz w:val="24"/>
          <w:szCs w:val="24"/>
          <w:lang w:eastAsia="en-US"/>
        </w:rPr>
        <w:t xml:space="preserve">ead </w:t>
      </w:r>
      <w:r w:rsidR="003F6A61" w:rsidRPr="003D0D34">
        <w:rPr>
          <w:rFonts w:ascii="Arial" w:eastAsiaTheme="minorHAnsi" w:hAnsi="Arial" w:cs="Arial"/>
          <w:color w:val="auto"/>
          <w:sz w:val="24"/>
          <w:szCs w:val="24"/>
          <w:lang w:eastAsia="en-US"/>
        </w:rPr>
        <w:t>P</w:t>
      </w:r>
      <w:r w:rsidRPr="003D0D34">
        <w:rPr>
          <w:rFonts w:ascii="Arial" w:eastAsiaTheme="minorHAnsi" w:hAnsi="Arial" w:cs="Arial"/>
          <w:color w:val="auto"/>
          <w:sz w:val="24"/>
          <w:szCs w:val="24"/>
          <w:lang w:eastAsia="en-US"/>
        </w:rPr>
        <w:t xml:space="preserve">artner is not able to provide the project progress report by the above-mentioned deadline, it should inform the JS via SL2014, stating the reasons for the delay </w:t>
      </w:r>
      <w:r w:rsidR="003E407D" w:rsidRPr="003D0D34">
        <w:rPr>
          <w:rFonts w:ascii="Arial" w:eastAsiaTheme="minorHAnsi" w:hAnsi="Arial" w:cs="Arial"/>
          <w:color w:val="auto"/>
          <w:sz w:val="24"/>
          <w:szCs w:val="24"/>
          <w:lang w:eastAsia="en-US"/>
        </w:rPr>
        <w:t>and</w:t>
      </w:r>
      <w:r w:rsidRPr="003D0D34">
        <w:rPr>
          <w:rFonts w:ascii="Arial" w:eastAsiaTheme="minorHAnsi" w:hAnsi="Arial" w:cs="Arial"/>
          <w:color w:val="auto"/>
          <w:sz w:val="24"/>
          <w:szCs w:val="24"/>
          <w:lang w:eastAsia="en-US"/>
        </w:rPr>
        <w:t xml:space="preserve"> indicating an alternative delivery date. It is recommended that the project progress reports are provided within 15 calendar days after all project partners have been certified by respective First Level controllers. </w:t>
      </w:r>
    </w:p>
    <w:p w14:paraId="21ABB6BE" w14:textId="16A8E2E9" w:rsidR="00931319" w:rsidRPr="003D0D34" w:rsidRDefault="00931319" w:rsidP="003D0D34">
      <w:pPr>
        <w:pStyle w:val="SBText"/>
        <w:spacing w:line="360" w:lineRule="auto"/>
        <w:jc w:val="left"/>
        <w:rPr>
          <w:rFonts w:ascii="Arial" w:eastAsiaTheme="minorHAnsi" w:hAnsi="Arial" w:cs="Arial"/>
          <w:color w:val="auto"/>
          <w:sz w:val="24"/>
          <w:szCs w:val="24"/>
          <w:lang w:eastAsia="en-US"/>
        </w:rPr>
      </w:pPr>
      <w:r w:rsidRPr="003D0D34">
        <w:rPr>
          <w:rFonts w:ascii="Arial" w:eastAsiaTheme="minorHAnsi" w:hAnsi="Arial" w:cs="Arial"/>
          <w:color w:val="auto"/>
          <w:sz w:val="24"/>
          <w:szCs w:val="24"/>
          <w:lang w:eastAsia="en-US"/>
        </w:rPr>
        <w:t xml:space="preserve">The final project progress report serves as the request for the final payment to the project. It consists of the project progress report and additional attachments. </w:t>
      </w:r>
      <w:r w:rsidR="003E407D" w:rsidRPr="003D0D34">
        <w:rPr>
          <w:rFonts w:ascii="Arial" w:eastAsiaTheme="minorHAnsi" w:hAnsi="Arial" w:cs="Arial"/>
          <w:color w:val="auto"/>
          <w:sz w:val="24"/>
          <w:szCs w:val="24"/>
          <w:lang w:eastAsia="en-US"/>
        </w:rPr>
        <w:t xml:space="preserve">The information </w:t>
      </w:r>
      <w:r w:rsidRPr="003D0D34">
        <w:rPr>
          <w:rFonts w:ascii="Arial" w:eastAsiaTheme="minorHAnsi" w:hAnsi="Arial" w:cs="Arial"/>
          <w:color w:val="auto"/>
          <w:sz w:val="24"/>
          <w:szCs w:val="24"/>
          <w:lang w:eastAsia="en-US"/>
        </w:rPr>
        <w:t>required in the attachments refers, in particular, to project results and objectives.</w:t>
      </w:r>
      <w:r w:rsidR="00C32F77" w:rsidRPr="003D0D34">
        <w:rPr>
          <w:rFonts w:ascii="Arial" w:eastAsiaTheme="minorHAnsi" w:hAnsi="Arial" w:cs="Arial"/>
          <w:color w:val="auto"/>
          <w:sz w:val="24"/>
          <w:szCs w:val="24"/>
          <w:lang w:eastAsia="en-US"/>
        </w:rPr>
        <w:t xml:space="preserve"> </w:t>
      </w:r>
      <w:r w:rsidRPr="003D0D34">
        <w:rPr>
          <w:rFonts w:ascii="Arial" w:eastAsiaTheme="minorHAnsi" w:hAnsi="Arial" w:cs="Arial"/>
          <w:color w:val="auto"/>
          <w:sz w:val="24"/>
          <w:szCs w:val="24"/>
          <w:lang w:eastAsia="en-US"/>
        </w:rPr>
        <w:t xml:space="preserve">The </w:t>
      </w:r>
      <w:r w:rsidR="003F6A61" w:rsidRPr="003D0D34">
        <w:rPr>
          <w:rFonts w:ascii="Arial" w:eastAsiaTheme="minorHAnsi" w:hAnsi="Arial" w:cs="Arial"/>
          <w:color w:val="auto"/>
          <w:sz w:val="24"/>
          <w:szCs w:val="24"/>
          <w:lang w:eastAsia="en-US"/>
        </w:rPr>
        <w:t>L</w:t>
      </w:r>
      <w:r w:rsidRPr="003D0D34">
        <w:rPr>
          <w:rFonts w:ascii="Arial" w:eastAsiaTheme="minorHAnsi" w:hAnsi="Arial" w:cs="Arial"/>
          <w:color w:val="auto"/>
          <w:sz w:val="24"/>
          <w:szCs w:val="24"/>
          <w:lang w:eastAsia="en-US"/>
        </w:rPr>
        <w:t xml:space="preserve">ead </w:t>
      </w:r>
      <w:r w:rsidR="003F6A61" w:rsidRPr="003D0D34">
        <w:rPr>
          <w:rFonts w:ascii="Arial" w:eastAsiaTheme="minorHAnsi" w:hAnsi="Arial" w:cs="Arial"/>
          <w:color w:val="auto"/>
          <w:sz w:val="24"/>
          <w:szCs w:val="24"/>
          <w:lang w:eastAsia="en-US"/>
        </w:rPr>
        <w:t>P</w:t>
      </w:r>
      <w:r w:rsidRPr="003D0D34">
        <w:rPr>
          <w:rFonts w:ascii="Arial" w:eastAsiaTheme="minorHAnsi" w:hAnsi="Arial" w:cs="Arial"/>
          <w:color w:val="auto"/>
          <w:sz w:val="24"/>
          <w:szCs w:val="24"/>
          <w:lang w:eastAsia="en-US"/>
        </w:rPr>
        <w:t xml:space="preserve">artner </w:t>
      </w:r>
      <w:r w:rsidR="005C70B7" w:rsidRPr="003D0D34">
        <w:rPr>
          <w:rFonts w:ascii="Arial" w:eastAsiaTheme="minorHAnsi" w:hAnsi="Arial" w:cs="Arial"/>
          <w:color w:val="auto"/>
          <w:sz w:val="24"/>
          <w:szCs w:val="24"/>
          <w:lang w:eastAsia="en-US"/>
        </w:rPr>
        <w:t>must</w:t>
      </w:r>
      <w:r w:rsidRPr="003D0D34">
        <w:rPr>
          <w:rFonts w:ascii="Arial" w:eastAsiaTheme="minorHAnsi" w:hAnsi="Arial" w:cs="Arial"/>
          <w:color w:val="auto"/>
          <w:sz w:val="24"/>
          <w:szCs w:val="24"/>
          <w:lang w:eastAsia="en-US"/>
        </w:rPr>
        <w:t xml:space="preserve"> provide the report and the attachments in the SL2021 system within 120 calendar days from the end of the project implementation period (end date set in the Subsidy Contract).</w:t>
      </w:r>
    </w:p>
    <w:p w14:paraId="27F309B3" w14:textId="6707B864" w:rsidR="0013230F" w:rsidRPr="00F83CDD" w:rsidRDefault="00931319" w:rsidP="00F83CDD">
      <w:pPr>
        <w:spacing w:beforeLines="60" w:before="144" w:afterLines="60" w:after="144" w:line="360" w:lineRule="auto"/>
        <w:rPr>
          <w:rFonts w:ascii="Arial" w:eastAsiaTheme="majorEastAsia" w:hAnsi="Arial" w:cs="Arial"/>
          <w:sz w:val="24"/>
          <w:szCs w:val="24"/>
          <w:lang w:val="en-GB"/>
        </w:rPr>
      </w:pPr>
      <w:r w:rsidRPr="006820F6">
        <w:rPr>
          <w:rFonts w:ascii="Arial" w:eastAsiaTheme="majorEastAsia" w:hAnsi="Arial" w:cs="Arial"/>
          <w:sz w:val="24"/>
          <w:szCs w:val="24"/>
          <w:lang w:val="en-GB"/>
        </w:rPr>
        <w:t xml:space="preserve">The timeline of submitting partner and project progress reports is presented </w:t>
      </w:r>
      <w:r w:rsidR="003E407D" w:rsidRPr="006820F6">
        <w:rPr>
          <w:rFonts w:ascii="Arial" w:eastAsiaTheme="majorEastAsia" w:hAnsi="Arial" w:cs="Arial"/>
          <w:sz w:val="24"/>
          <w:szCs w:val="24"/>
          <w:lang w:val="en-GB"/>
        </w:rPr>
        <w:t xml:space="preserve">in </w:t>
      </w:r>
      <w:r w:rsidRPr="006820F6">
        <w:rPr>
          <w:rFonts w:ascii="Arial" w:eastAsiaTheme="majorEastAsia" w:hAnsi="Arial" w:cs="Arial"/>
          <w:sz w:val="24"/>
          <w:szCs w:val="24"/>
          <w:lang w:val="en-GB"/>
        </w:rPr>
        <w:t xml:space="preserve">the figure </w:t>
      </w:r>
      <w:r w:rsidR="008D0C98" w:rsidRPr="006820F6">
        <w:rPr>
          <w:rFonts w:ascii="Arial" w:eastAsiaTheme="majorEastAsia" w:hAnsi="Arial" w:cs="Arial"/>
          <w:sz w:val="24"/>
          <w:szCs w:val="24"/>
          <w:lang w:val="en-GB"/>
        </w:rPr>
        <w:t>in the document</w:t>
      </w:r>
      <w:r w:rsidRPr="006820F6">
        <w:rPr>
          <w:rFonts w:ascii="Arial" w:eastAsiaTheme="majorEastAsia" w:hAnsi="Arial" w:cs="Arial"/>
          <w:sz w:val="24"/>
          <w:szCs w:val="24"/>
          <w:lang w:val="en-GB"/>
        </w:rPr>
        <w:t xml:space="preserve">. </w:t>
      </w:r>
      <w:r w:rsidR="00094689" w:rsidRPr="006820F6">
        <w:rPr>
          <w:rFonts w:ascii="Arial" w:eastAsiaTheme="majorEastAsia" w:hAnsi="Arial" w:cs="Arial"/>
          <w:sz w:val="24"/>
          <w:szCs w:val="24"/>
          <w:lang w:val="en-GB"/>
        </w:rPr>
        <w:t xml:space="preserve">The partner progress reports have to be submitted to the FLC 15 days after the end of the reporting period. Then the FLC has 90 days (60 days recommended) to verify the partner progress report. </w:t>
      </w:r>
      <w:r w:rsidR="00F83CDD" w:rsidRPr="006820F6">
        <w:rPr>
          <w:rFonts w:ascii="Arial" w:eastAsiaTheme="majorEastAsia" w:hAnsi="Arial" w:cs="Arial"/>
          <w:sz w:val="24"/>
          <w:szCs w:val="24"/>
          <w:lang w:val="en-GB"/>
        </w:rPr>
        <w:t>Once the partner progress reports are verified by the FLCs, the LP has 15 days to prepare the project progress report an submit it to the JS. The whole process lasts till 120 days. After the project progress report is submitted to the JS, it starts the verification as soon as possible. The verification lasts up to 21 days.</w:t>
      </w:r>
      <w:r w:rsidR="00F83CDD">
        <w:rPr>
          <w:rFonts w:ascii="Arial" w:eastAsiaTheme="majorEastAsia" w:hAnsi="Arial" w:cs="Arial"/>
          <w:sz w:val="24"/>
          <w:szCs w:val="24"/>
          <w:lang w:val="en-GB"/>
        </w:rPr>
        <w:t xml:space="preserve"> </w:t>
      </w:r>
    </w:p>
    <w:p w14:paraId="7E45DEDF" w14:textId="0238BC67" w:rsidR="007129BE" w:rsidRPr="003D0D34" w:rsidRDefault="001A7C11" w:rsidP="003D0D34">
      <w:pPr>
        <w:pStyle w:val="Heading3"/>
        <w:spacing w:after="120" w:line="360" w:lineRule="auto"/>
        <w:rPr>
          <w:rFonts w:ascii="Arial" w:hAnsi="Arial" w:cs="Arial"/>
          <w:color w:val="auto"/>
          <w:lang w:val="en-GB"/>
        </w:rPr>
      </w:pPr>
      <w:bookmarkStart w:id="165" w:name="_Toc122435125"/>
      <w:r w:rsidRPr="003D0D34">
        <w:rPr>
          <w:rFonts w:ascii="Arial" w:hAnsi="Arial" w:cs="Arial"/>
          <w:color w:val="auto"/>
          <w:lang w:val="en-GB"/>
        </w:rPr>
        <w:t>5</w:t>
      </w:r>
      <w:r w:rsidR="007129BE" w:rsidRPr="003D0D34">
        <w:rPr>
          <w:rFonts w:ascii="Arial" w:hAnsi="Arial" w:cs="Arial"/>
          <w:color w:val="auto"/>
          <w:lang w:val="en-GB"/>
        </w:rPr>
        <w:t>.5 Reimbursement of project costs</w:t>
      </w:r>
      <w:bookmarkEnd w:id="165"/>
    </w:p>
    <w:p w14:paraId="5B4C2B5A" w14:textId="77777777" w:rsidR="00931319" w:rsidRPr="003D0D34"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reimbursement of the project costs is made after the submission, verification and approval of the project progress reports by the JS. </w:t>
      </w:r>
    </w:p>
    <w:p w14:paraId="1427F610" w14:textId="1E7198A0" w:rsidR="00931319" w:rsidRPr="003D0D34"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reimbursement is made by the Polish Ministry responsible for Development Funds and Regional Policy to the </w:t>
      </w:r>
      <w:r w:rsidR="006670E5"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6670E5"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artner’s bank account. Details of </w:t>
      </w:r>
      <w:r w:rsidR="003E407D"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bank account need to be provided by the </w:t>
      </w:r>
      <w:r w:rsidR="006670E5"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6670E5"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and included in the Subsidy Contract (see Chapter </w:t>
      </w:r>
      <w:r w:rsidR="00CA5532" w:rsidRPr="003D0D34">
        <w:rPr>
          <w:rFonts w:ascii="Arial" w:eastAsiaTheme="minorHAnsi" w:hAnsi="Arial" w:cs="Arial"/>
          <w:color w:val="auto"/>
          <w:sz w:val="24"/>
          <w:lang w:val="en-GB" w:eastAsia="en-US"/>
        </w:rPr>
        <w:t>VI</w:t>
      </w:r>
      <w:r w:rsidRPr="003D0D34">
        <w:rPr>
          <w:rFonts w:ascii="Arial" w:eastAsiaTheme="minorHAnsi" w:hAnsi="Arial" w:cs="Arial"/>
          <w:color w:val="auto"/>
          <w:sz w:val="24"/>
          <w:lang w:val="en-GB" w:eastAsia="en-US"/>
        </w:rPr>
        <w:t xml:space="preserve">, Section </w:t>
      </w:r>
      <w:r w:rsidR="00CA5532" w:rsidRPr="003D0D34">
        <w:rPr>
          <w:rFonts w:ascii="Arial" w:eastAsiaTheme="minorHAnsi" w:hAnsi="Arial" w:cs="Arial"/>
          <w:color w:val="auto"/>
          <w:sz w:val="24"/>
          <w:lang w:val="en-GB" w:eastAsia="en-US"/>
        </w:rPr>
        <w:t>2</w:t>
      </w:r>
      <w:r w:rsidR="000B13A4" w:rsidRPr="003D0D34">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 xml:space="preserve">Use of </w:t>
      </w:r>
      <w:r w:rsidR="003E407D"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Euro). </w:t>
      </w:r>
    </w:p>
    <w:p w14:paraId="0F30F06C" w14:textId="7AEBB875" w:rsidR="008754C9" w:rsidRPr="003D0D34" w:rsidRDefault="00931319" w:rsidP="003D0D34">
      <w:pPr>
        <w:pStyle w:val="BodyText"/>
        <w:spacing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For audit purposes, and </w:t>
      </w:r>
      <w:r w:rsidR="003E407D" w:rsidRPr="003D0D34">
        <w:rPr>
          <w:rFonts w:ascii="Arial" w:eastAsiaTheme="minorHAnsi" w:hAnsi="Arial" w:cs="Arial"/>
          <w:color w:val="auto"/>
          <w:sz w:val="24"/>
          <w:lang w:val="en-GB" w:eastAsia="en-US"/>
        </w:rPr>
        <w:t>for</w:t>
      </w:r>
      <w:r w:rsidRPr="003D0D34">
        <w:rPr>
          <w:rFonts w:ascii="Arial" w:eastAsiaTheme="minorHAnsi" w:hAnsi="Arial" w:cs="Arial"/>
          <w:color w:val="auto"/>
          <w:sz w:val="24"/>
          <w:lang w:val="en-GB" w:eastAsia="en-US"/>
        </w:rPr>
        <w:t xml:space="preserve"> all payments to the project to be easily identified and thereby transparent, it is strongly recommended that the </w:t>
      </w:r>
      <w:r w:rsidR="00E31064"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partner opens a separate bank account. </w:t>
      </w:r>
      <w:r w:rsidR="003E407D" w:rsidRPr="003D0D34">
        <w:rPr>
          <w:rFonts w:ascii="Arial" w:eastAsiaTheme="minorHAnsi" w:hAnsi="Arial" w:cs="Arial"/>
          <w:color w:val="auto"/>
          <w:sz w:val="24"/>
          <w:lang w:val="en-GB" w:eastAsia="en-US"/>
        </w:rPr>
        <w:t>It is also recommended that the bank account is opened in EUR because</w:t>
      </w:r>
      <w:r w:rsidRPr="003D0D34">
        <w:rPr>
          <w:rFonts w:ascii="Arial" w:eastAsiaTheme="minorHAnsi" w:hAnsi="Arial" w:cs="Arial"/>
          <w:color w:val="auto"/>
          <w:sz w:val="24"/>
          <w:lang w:val="en-GB" w:eastAsia="en-US"/>
        </w:rPr>
        <w:t xml:space="preserve"> the </w:t>
      </w:r>
      <w:r w:rsidR="009913AA"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9913AA"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is responsible for transferring </w:t>
      </w:r>
      <w:r w:rsidR="003E407D" w:rsidRPr="003D0D34">
        <w:rPr>
          <w:rFonts w:ascii="Arial" w:eastAsiaTheme="minorHAnsi" w:hAnsi="Arial" w:cs="Arial"/>
          <w:color w:val="auto"/>
          <w:sz w:val="24"/>
          <w:lang w:val="en-GB" w:eastAsia="en-US"/>
        </w:rPr>
        <w:t xml:space="preserve">the correct </w:t>
      </w:r>
      <w:r w:rsidRPr="003D0D34">
        <w:rPr>
          <w:rFonts w:ascii="Arial" w:eastAsiaTheme="minorHAnsi" w:hAnsi="Arial" w:cs="Arial"/>
          <w:color w:val="auto"/>
          <w:sz w:val="24"/>
          <w:lang w:val="en-GB" w:eastAsia="en-US"/>
        </w:rPr>
        <w:lastRenderedPageBreak/>
        <w:t>reimbursement amount of the ERDF to the partners in EUR</w:t>
      </w:r>
      <w:r w:rsidR="003E407D" w:rsidRPr="003D0D34">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 xml:space="preserve">This </w:t>
      </w:r>
      <w:r w:rsidR="003E407D" w:rsidRPr="003D0D34">
        <w:rPr>
          <w:rFonts w:ascii="Arial" w:eastAsiaTheme="minorHAnsi" w:hAnsi="Arial" w:cs="Arial"/>
          <w:color w:val="auto"/>
          <w:sz w:val="24"/>
          <w:lang w:val="en-GB" w:eastAsia="en-US"/>
        </w:rPr>
        <w:t xml:space="preserve">will </w:t>
      </w:r>
      <w:r w:rsidRPr="003D0D34">
        <w:rPr>
          <w:rFonts w:ascii="Arial" w:eastAsiaTheme="minorHAnsi" w:hAnsi="Arial" w:cs="Arial"/>
          <w:color w:val="auto"/>
          <w:sz w:val="24"/>
          <w:lang w:val="en-GB" w:eastAsia="en-US"/>
        </w:rPr>
        <w:t xml:space="preserve">help the </w:t>
      </w:r>
      <w:r w:rsidR="009913AA" w:rsidRPr="003D0D34">
        <w:rPr>
          <w:rFonts w:ascii="Arial" w:eastAsiaTheme="minorHAnsi" w:hAnsi="Arial" w:cs="Arial"/>
          <w:color w:val="auto"/>
          <w:sz w:val="24"/>
          <w:lang w:val="en-GB" w:eastAsia="en-US"/>
        </w:rPr>
        <w:t>L</w:t>
      </w:r>
      <w:r w:rsidRPr="003D0D34">
        <w:rPr>
          <w:rFonts w:ascii="Arial" w:eastAsiaTheme="minorHAnsi" w:hAnsi="Arial" w:cs="Arial"/>
          <w:color w:val="auto"/>
          <w:sz w:val="24"/>
          <w:lang w:val="en-GB" w:eastAsia="en-US"/>
        </w:rPr>
        <w:t xml:space="preserve">ead </w:t>
      </w:r>
      <w:r w:rsidR="009913AA" w:rsidRPr="003D0D34">
        <w:rPr>
          <w:rFonts w:ascii="Arial" w:eastAsiaTheme="minorHAnsi" w:hAnsi="Arial" w:cs="Arial"/>
          <w:color w:val="auto"/>
          <w:sz w:val="24"/>
          <w:lang w:val="en-GB" w:eastAsia="en-US"/>
        </w:rPr>
        <w:t>P</w:t>
      </w:r>
      <w:r w:rsidRPr="003D0D34">
        <w:rPr>
          <w:rFonts w:ascii="Arial" w:eastAsiaTheme="minorHAnsi" w:hAnsi="Arial" w:cs="Arial"/>
          <w:color w:val="auto"/>
          <w:sz w:val="24"/>
          <w:lang w:val="en-GB" w:eastAsia="en-US"/>
        </w:rPr>
        <w:t xml:space="preserve">artner avoid extra costs related to exchange rate fluctuations, for which full responsibility </w:t>
      </w:r>
      <w:r w:rsidR="005C70B7" w:rsidRPr="003D0D34">
        <w:rPr>
          <w:rFonts w:ascii="Arial" w:eastAsiaTheme="minorHAnsi" w:hAnsi="Arial" w:cs="Arial"/>
          <w:color w:val="auto"/>
          <w:sz w:val="24"/>
          <w:lang w:val="en-GB" w:eastAsia="en-US"/>
        </w:rPr>
        <w:t>must</w:t>
      </w:r>
      <w:r w:rsidRPr="003D0D34">
        <w:rPr>
          <w:rFonts w:ascii="Arial" w:eastAsiaTheme="minorHAnsi" w:hAnsi="Arial" w:cs="Arial"/>
          <w:color w:val="auto"/>
          <w:sz w:val="24"/>
          <w:lang w:val="en-GB" w:eastAsia="en-US"/>
        </w:rPr>
        <w:t xml:space="preserve"> be borne by the project partners.</w:t>
      </w:r>
    </w:p>
    <w:p w14:paraId="638414A8" w14:textId="03D15B24" w:rsidR="008754C9" w:rsidRPr="003D0D34" w:rsidRDefault="001A7C11" w:rsidP="003D0D34">
      <w:pPr>
        <w:pStyle w:val="Heading2"/>
        <w:spacing w:after="120" w:line="360" w:lineRule="auto"/>
        <w:rPr>
          <w:rFonts w:ascii="Arial" w:hAnsi="Arial" w:cs="Arial"/>
          <w:color w:val="auto"/>
          <w:sz w:val="24"/>
          <w:szCs w:val="24"/>
          <w:lang w:val="en-GB"/>
        </w:rPr>
      </w:pPr>
      <w:bookmarkStart w:id="166" w:name="_Toc122435126"/>
      <w:r w:rsidRPr="003D0D34">
        <w:rPr>
          <w:rFonts w:ascii="Arial" w:hAnsi="Arial" w:cs="Arial"/>
          <w:color w:val="auto"/>
          <w:sz w:val="24"/>
          <w:szCs w:val="24"/>
          <w:lang w:val="en-GB"/>
        </w:rPr>
        <w:t>6</w:t>
      </w:r>
      <w:r w:rsidR="008754C9" w:rsidRPr="003D0D34">
        <w:rPr>
          <w:rFonts w:ascii="Arial" w:hAnsi="Arial" w:cs="Arial"/>
          <w:color w:val="auto"/>
          <w:sz w:val="24"/>
          <w:szCs w:val="24"/>
          <w:lang w:val="en-GB"/>
        </w:rPr>
        <w:t xml:space="preserve"> AUDIT AND CONTROL</w:t>
      </w:r>
      <w:bookmarkEnd w:id="166"/>
    </w:p>
    <w:p w14:paraId="5D195E6D" w14:textId="1524C0A4" w:rsidR="008754C9" w:rsidRPr="003D0D34" w:rsidRDefault="001A7C11" w:rsidP="003D0D34">
      <w:pPr>
        <w:pStyle w:val="Heading3"/>
        <w:spacing w:after="120" w:line="360" w:lineRule="auto"/>
        <w:rPr>
          <w:rFonts w:ascii="Arial" w:hAnsi="Arial" w:cs="Arial"/>
          <w:color w:val="auto"/>
          <w:lang w:val="en-GB"/>
        </w:rPr>
      </w:pPr>
      <w:bookmarkStart w:id="167" w:name="_Toc122435127"/>
      <w:r w:rsidRPr="003D0D34">
        <w:rPr>
          <w:rFonts w:ascii="Arial" w:hAnsi="Arial" w:cs="Arial"/>
          <w:color w:val="auto"/>
          <w:lang w:val="en-GB"/>
        </w:rPr>
        <w:t>6</w:t>
      </w:r>
      <w:r w:rsidR="008754C9" w:rsidRPr="003D0D34">
        <w:rPr>
          <w:rFonts w:ascii="Arial" w:hAnsi="Arial" w:cs="Arial"/>
          <w:color w:val="auto"/>
          <w:lang w:val="en-GB"/>
        </w:rPr>
        <w:t>.1 First Level Control</w:t>
      </w:r>
      <w:bookmarkEnd w:id="167"/>
    </w:p>
    <w:p w14:paraId="31485CEE" w14:textId="50520661"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Each Programme Member State has set up what is known as a </w:t>
      </w:r>
      <w:r w:rsidR="00F02972" w:rsidRPr="003D0D34">
        <w:rPr>
          <w:rFonts w:ascii="Arial" w:hAnsi="Arial" w:cs="Arial"/>
          <w:sz w:val="24"/>
          <w:szCs w:val="24"/>
          <w:lang w:val="en-GB"/>
        </w:rPr>
        <w:t>‘</w:t>
      </w:r>
      <w:r w:rsidRPr="003D0D34">
        <w:rPr>
          <w:rFonts w:ascii="Arial" w:hAnsi="Arial" w:cs="Arial"/>
          <w:sz w:val="24"/>
          <w:szCs w:val="24"/>
          <w:lang w:val="en-GB"/>
        </w:rPr>
        <w:t>First Level Control</w:t>
      </w:r>
      <w:r w:rsidR="00F02972" w:rsidRPr="003D0D34">
        <w:rPr>
          <w:rFonts w:ascii="Arial" w:hAnsi="Arial" w:cs="Arial"/>
          <w:sz w:val="24"/>
          <w:szCs w:val="24"/>
          <w:lang w:val="en-GB"/>
        </w:rPr>
        <w:t>‘</w:t>
      </w:r>
      <w:r w:rsidRPr="003D0D34">
        <w:rPr>
          <w:rFonts w:ascii="Arial" w:hAnsi="Arial" w:cs="Arial"/>
          <w:sz w:val="24"/>
          <w:szCs w:val="24"/>
          <w:lang w:val="en-GB"/>
        </w:rPr>
        <w:t xml:space="preserve"> system according to Article 46 (3) of the Regulation 2021/1059</w:t>
      </w:r>
      <w:r w:rsidR="00FE5413" w:rsidRPr="003D0D34">
        <w:rPr>
          <w:rFonts w:ascii="Arial" w:hAnsi="Arial" w:cs="Arial"/>
          <w:sz w:val="24"/>
          <w:szCs w:val="24"/>
          <w:lang w:val="en-GB"/>
        </w:rPr>
        <w:t xml:space="preserve"> (Interreg Regulation)</w:t>
      </w:r>
      <w:r w:rsidRPr="003D0D34">
        <w:rPr>
          <w:rFonts w:ascii="Arial" w:hAnsi="Arial" w:cs="Arial"/>
          <w:sz w:val="24"/>
          <w:szCs w:val="24"/>
          <w:lang w:val="en-GB"/>
        </w:rPr>
        <w:t xml:space="preserve"> and Article 74 of the Regulation 2021/1060</w:t>
      </w:r>
      <w:r w:rsidR="00FE5413" w:rsidRPr="003D0D34">
        <w:rPr>
          <w:rFonts w:ascii="Arial" w:hAnsi="Arial" w:cs="Arial"/>
          <w:sz w:val="24"/>
          <w:szCs w:val="24"/>
          <w:lang w:val="en-GB"/>
        </w:rPr>
        <w:t xml:space="preserve"> (Common Provisions Regulation)</w:t>
      </w:r>
      <w:r w:rsidRPr="003D0D34">
        <w:rPr>
          <w:rFonts w:ascii="Arial" w:hAnsi="Arial" w:cs="Arial"/>
          <w:sz w:val="24"/>
          <w:szCs w:val="24"/>
          <w:lang w:val="en-GB"/>
        </w:rPr>
        <w:t xml:space="preserve">. </w:t>
      </w:r>
    </w:p>
    <w:p w14:paraId="4021EE6D" w14:textId="77777777" w:rsidR="008754C9" w:rsidRPr="003D0D34" w:rsidRDefault="008754C9" w:rsidP="003D0D34">
      <w:pPr>
        <w:spacing w:before="120" w:after="120" w:line="360" w:lineRule="auto"/>
        <w:rPr>
          <w:rFonts w:ascii="Arial" w:eastAsiaTheme="majorEastAsia" w:hAnsi="Arial" w:cs="Arial"/>
          <w:sz w:val="24"/>
          <w:szCs w:val="24"/>
          <w:lang w:val="en-GB"/>
        </w:rPr>
      </w:pPr>
      <w:r w:rsidRPr="003D0D34">
        <w:rPr>
          <w:rFonts w:ascii="Arial" w:hAnsi="Arial" w:cs="Arial"/>
          <w:sz w:val="24"/>
          <w:szCs w:val="24"/>
          <w:lang w:val="en-GB"/>
        </w:rPr>
        <w:t>The First Level Control tasks are carried out by national controllers at the partner level, i.e., for the expenditures of each partner separately.</w:t>
      </w:r>
    </w:p>
    <w:p w14:paraId="70C4AEE0" w14:textId="77777777" w:rsidR="008754C9" w:rsidRPr="003D0D34" w:rsidRDefault="008754C9" w:rsidP="003D0D34">
      <w:pPr>
        <w:spacing w:before="120" w:after="120" w:line="360" w:lineRule="auto"/>
        <w:rPr>
          <w:rFonts w:ascii="Arial" w:hAnsi="Arial" w:cs="Arial"/>
          <w:b/>
          <w:bCs/>
          <w:sz w:val="24"/>
          <w:szCs w:val="24"/>
          <w:lang w:val="en-US"/>
        </w:rPr>
      </w:pPr>
      <w:r w:rsidRPr="003D0D34">
        <w:rPr>
          <w:rFonts w:ascii="Arial" w:hAnsi="Arial" w:cs="Arial"/>
          <w:b/>
          <w:bCs/>
          <w:sz w:val="24"/>
          <w:szCs w:val="24"/>
          <w:lang w:val="en-US"/>
        </w:rPr>
        <w:t>The First Level controllers:</w:t>
      </w:r>
    </w:p>
    <w:p w14:paraId="4475BB10" w14:textId="77777777" w:rsidR="008754C9" w:rsidRPr="003D0D34" w:rsidRDefault="008754C9">
      <w:pPr>
        <w:pStyle w:val="ListParagraph"/>
        <w:numPr>
          <w:ilvl w:val="0"/>
          <w:numId w:val="17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must be independent from the project, project activities and without private prejudice to the partner controlled. </w:t>
      </w:r>
    </w:p>
    <w:p w14:paraId="73964008" w14:textId="18A9DEA6" w:rsidR="008754C9" w:rsidRPr="003D0D34" w:rsidRDefault="008754C9">
      <w:pPr>
        <w:pStyle w:val="ListParagraph"/>
        <w:numPr>
          <w:ilvl w:val="0"/>
          <w:numId w:val="177"/>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carry out management verification</w:t>
      </w:r>
      <w:r w:rsidR="00965511" w:rsidRPr="003D0D34">
        <w:rPr>
          <w:rFonts w:ascii="Arial" w:hAnsi="Arial" w:cs="Arial"/>
          <w:sz w:val="24"/>
          <w:szCs w:val="24"/>
          <w:lang w:val="en-GB"/>
        </w:rPr>
        <w:t>s,</w:t>
      </w:r>
      <w:r w:rsidRPr="003D0D34">
        <w:rPr>
          <w:rFonts w:ascii="Arial" w:hAnsi="Arial" w:cs="Arial"/>
          <w:sz w:val="24"/>
          <w:szCs w:val="24"/>
          <w:lang w:val="en-GB"/>
        </w:rPr>
        <w:t xml:space="preserve"> which include: administrative verifications of expenditures declared in reports by project partners and on</w:t>
      </w:r>
      <w:r w:rsidR="00965511" w:rsidRPr="003D0D34">
        <w:rPr>
          <w:rFonts w:ascii="Arial" w:hAnsi="Arial" w:cs="Arial"/>
          <w:sz w:val="24"/>
          <w:szCs w:val="24"/>
          <w:lang w:val="en-GB"/>
        </w:rPr>
        <w:t>-</w:t>
      </w:r>
      <w:r w:rsidRPr="003D0D34">
        <w:rPr>
          <w:rFonts w:ascii="Arial" w:hAnsi="Arial" w:cs="Arial"/>
          <w:sz w:val="24"/>
          <w:szCs w:val="24"/>
          <w:lang w:val="en-GB"/>
        </w:rPr>
        <w:t>the</w:t>
      </w:r>
      <w:r w:rsidR="00965511" w:rsidRPr="003D0D34">
        <w:rPr>
          <w:rFonts w:ascii="Arial" w:hAnsi="Arial" w:cs="Arial"/>
          <w:sz w:val="24"/>
          <w:szCs w:val="24"/>
          <w:lang w:val="en-GB"/>
        </w:rPr>
        <w:t>-</w:t>
      </w:r>
      <w:r w:rsidRPr="003D0D34">
        <w:rPr>
          <w:rFonts w:ascii="Arial" w:hAnsi="Arial" w:cs="Arial"/>
          <w:sz w:val="24"/>
          <w:szCs w:val="24"/>
          <w:lang w:val="en-GB"/>
        </w:rPr>
        <w:t>spot check</w:t>
      </w:r>
      <w:r w:rsidR="00965511" w:rsidRPr="003D0D34">
        <w:rPr>
          <w:rFonts w:ascii="Arial" w:hAnsi="Arial" w:cs="Arial"/>
          <w:sz w:val="24"/>
          <w:szCs w:val="24"/>
          <w:lang w:val="en-GB"/>
        </w:rPr>
        <w:t>s</w:t>
      </w:r>
      <w:r w:rsidRPr="003D0D34">
        <w:rPr>
          <w:rFonts w:ascii="Arial" w:hAnsi="Arial" w:cs="Arial"/>
          <w:sz w:val="24"/>
          <w:szCs w:val="24"/>
          <w:lang w:val="en-GB"/>
        </w:rPr>
        <w:t xml:space="preserve"> at the premises of the project partners.</w:t>
      </w:r>
    </w:p>
    <w:p w14:paraId="66237056" w14:textId="47CF373C"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aim of the management verification is to confirm the eligibility of </w:t>
      </w:r>
      <w:r w:rsidR="00965511" w:rsidRPr="003D0D34">
        <w:rPr>
          <w:rFonts w:ascii="Arial" w:hAnsi="Arial" w:cs="Arial"/>
          <w:sz w:val="24"/>
          <w:szCs w:val="24"/>
          <w:lang w:val="en-GB"/>
        </w:rPr>
        <w:t xml:space="preserve">the </w:t>
      </w:r>
      <w:r w:rsidRPr="003D0D34">
        <w:rPr>
          <w:rFonts w:ascii="Arial" w:hAnsi="Arial" w:cs="Arial"/>
          <w:sz w:val="24"/>
          <w:szCs w:val="24"/>
          <w:lang w:val="en-GB"/>
        </w:rPr>
        <w:t xml:space="preserve">expenditures declared, their compliance with programme rules, European Union and national legislation, information and promotion compliance, </w:t>
      </w:r>
      <w:r w:rsidR="00965511" w:rsidRPr="003D0D34">
        <w:rPr>
          <w:rFonts w:ascii="Arial" w:hAnsi="Arial" w:cs="Arial"/>
          <w:sz w:val="24"/>
          <w:szCs w:val="24"/>
          <w:lang w:val="en-GB"/>
        </w:rPr>
        <w:t xml:space="preserve">achievement of the </w:t>
      </w:r>
      <w:r w:rsidRPr="003D0D34">
        <w:rPr>
          <w:rFonts w:ascii="Arial" w:hAnsi="Arial" w:cs="Arial"/>
          <w:sz w:val="24"/>
          <w:szCs w:val="24"/>
          <w:lang w:val="en-GB"/>
        </w:rPr>
        <w:t xml:space="preserve">indicators, </w:t>
      </w:r>
      <w:r w:rsidR="00965511" w:rsidRPr="003D0D34">
        <w:rPr>
          <w:rFonts w:ascii="Arial" w:hAnsi="Arial" w:cs="Arial"/>
          <w:sz w:val="24"/>
          <w:szCs w:val="24"/>
          <w:lang w:val="en-GB"/>
        </w:rPr>
        <w:t xml:space="preserve">and the </w:t>
      </w:r>
      <w:r w:rsidRPr="003D0D34">
        <w:rPr>
          <w:rFonts w:ascii="Arial" w:hAnsi="Arial" w:cs="Arial"/>
          <w:sz w:val="24"/>
          <w:szCs w:val="24"/>
          <w:lang w:val="en-GB"/>
        </w:rPr>
        <w:t>audit trail.</w:t>
      </w:r>
    </w:p>
    <w:p w14:paraId="78996FC7" w14:textId="77777777" w:rsidR="008754C9" w:rsidRPr="003D0D34" w:rsidRDefault="008754C9" w:rsidP="003D0D34">
      <w:pPr>
        <w:spacing w:before="120" w:after="120" w:line="360" w:lineRule="auto"/>
        <w:rPr>
          <w:rFonts w:ascii="Arial" w:hAnsi="Arial" w:cs="Arial"/>
          <w:sz w:val="24"/>
          <w:szCs w:val="24"/>
          <w:lang w:val="en-GB"/>
        </w:rPr>
      </w:pPr>
      <w:r w:rsidRPr="003D0D34">
        <w:rPr>
          <w:rFonts w:ascii="Arial" w:hAnsi="Arial" w:cs="Arial"/>
          <w:sz w:val="24"/>
          <w:szCs w:val="24"/>
          <w:lang w:val="en-GB"/>
        </w:rPr>
        <w:t xml:space="preserve">The FLC systems vary among the Member States that participate in the South Baltic Programme. There are </w:t>
      </w:r>
      <w:r w:rsidRPr="003D0D34">
        <w:rPr>
          <w:rFonts w:ascii="Arial" w:hAnsi="Arial" w:cs="Arial"/>
          <w:b/>
          <w:bCs/>
          <w:sz w:val="24"/>
          <w:szCs w:val="24"/>
          <w:lang w:val="en-US"/>
        </w:rPr>
        <w:t>two kinds</w:t>
      </w:r>
      <w:r w:rsidRPr="003D0D34">
        <w:rPr>
          <w:rFonts w:ascii="Arial" w:hAnsi="Arial" w:cs="Arial"/>
          <w:sz w:val="24"/>
          <w:szCs w:val="24"/>
          <w:lang w:val="en-GB"/>
        </w:rPr>
        <w:t xml:space="preserve"> of FLC systems in place:</w:t>
      </w:r>
    </w:p>
    <w:p w14:paraId="31620BA5" w14:textId="5517F381" w:rsidR="008754C9" w:rsidRPr="00104BC9" w:rsidRDefault="008754C9">
      <w:pPr>
        <w:pStyle w:val="ListParagraph"/>
        <w:numPr>
          <w:ilvl w:val="0"/>
          <w:numId w:val="178"/>
        </w:numPr>
        <w:spacing w:beforeLines="60" w:before="144" w:afterLines="60" w:after="144" w:line="360" w:lineRule="auto"/>
        <w:contextualSpacing w:val="0"/>
        <w:rPr>
          <w:rFonts w:ascii="Arial" w:hAnsi="Arial" w:cs="Arial"/>
          <w:sz w:val="24"/>
          <w:szCs w:val="24"/>
          <w:lang w:val="en-GB"/>
        </w:rPr>
      </w:pPr>
      <w:r w:rsidRPr="00104BC9">
        <w:rPr>
          <w:rFonts w:ascii="Arial" w:hAnsi="Arial" w:cs="Arial"/>
          <w:sz w:val="24"/>
          <w:szCs w:val="24"/>
          <w:lang w:val="en-GB"/>
        </w:rPr>
        <w:t>Centralised system (Poland and Sweden)</w:t>
      </w:r>
      <w:r w:rsidR="00965511" w:rsidRPr="00104BC9">
        <w:rPr>
          <w:rFonts w:ascii="Arial" w:hAnsi="Arial" w:cs="Arial"/>
          <w:sz w:val="24"/>
          <w:szCs w:val="24"/>
          <w:lang w:val="en-GB"/>
        </w:rPr>
        <w:t>;</w:t>
      </w:r>
    </w:p>
    <w:p w14:paraId="19659794" w14:textId="1FC1AF9F" w:rsidR="008754C9" w:rsidRPr="003D0D34" w:rsidRDefault="008754C9">
      <w:pPr>
        <w:pStyle w:val="ListParagraph"/>
        <w:numPr>
          <w:ilvl w:val="0"/>
          <w:numId w:val="178"/>
        </w:numPr>
        <w:spacing w:beforeLines="60" w:before="144" w:afterLines="60" w:after="144" w:line="360" w:lineRule="auto"/>
        <w:contextualSpacing w:val="0"/>
        <w:rPr>
          <w:rFonts w:ascii="Arial" w:hAnsi="Arial" w:cs="Arial"/>
          <w:sz w:val="24"/>
          <w:szCs w:val="24"/>
          <w:lang w:val="en-GB"/>
        </w:rPr>
      </w:pPr>
      <w:r w:rsidRPr="00104BC9">
        <w:rPr>
          <w:rFonts w:ascii="Arial" w:hAnsi="Arial" w:cs="Arial"/>
          <w:sz w:val="24"/>
          <w:szCs w:val="24"/>
          <w:lang w:val="en-GB"/>
        </w:rPr>
        <w:t>Decentralised system</w:t>
      </w:r>
      <w:r w:rsidRPr="003D0D34">
        <w:rPr>
          <w:rFonts w:ascii="Arial" w:hAnsi="Arial" w:cs="Arial"/>
          <w:sz w:val="24"/>
          <w:szCs w:val="24"/>
          <w:lang w:val="en-GB"/>
        </w:rPr>
        <w:t xml:space="preserve"> (Denmark, Germany</w:t>
      </w:r>
      <w:r w:rsidR="00033A55" w:rsidRPr="003D0D34">
        <w:rPr>
          <w:rFonts w:ascii="Arial" w:hAnsi="Arial" w:cs="Arial"/>
          <w:sz w:val="24"/>
          <w:szCs w:val="24"/>
          <w:lang w:val="en-GB"/>
        </w:rPr>
        <w:t>,</w:t>
      </w:r>
      <w:r w:rsidRPr="003D0D34">
        <w:rPr>
          <w:rFonts w:ascii="Arial" w:hAnsi="Arial" w:cs="Arial"/>
          <w:sz w:val="24"/>
          <w:szCs w:val="24"/>
          <w:lang w:val="en-GB"/>
        </w:rPr>
        <w:t xml:space="preserve"> and Lithuania).</w:t>
      </w:r>
    </w:p>
    <w:p w14:paraId="6974CC0D" w14:textId="2D4A8270" w:rsidR="008754C9" w:rsidRPr="003D0D34" w:rsidRDefault="008754C9" w:rsidP="003D0D34">
      <w:pPr>
        <w:spacing w:beforeLines="60" w:before="144" w:afterLines="60" w:after="144" w:line="360" w:lineRule="auto"/>
        <w:rPr>
          <w:rFonts w:ascii="Arial" w:hAnsi="Arial" w:cs="Arial"/>
          <w:b/>
          <w:bCs/>
          <w:sz w:val="24"/>
          <w:szCs w:val="24"/>
          <w:lang w:val="en-US"/>
        </w:rPr>
      </w:pPr>
      <w:r w:rsidRPr="003D0D34">
        <w:rPr>
          <w:rFonts w:ascii="Arial" w:hAnsi="Arial" w:cs="Arial"/>
          <w:b/>
          <w:bCs/>
          <w:sz w:val="24"/>
          <w:szCs w:val="24"/>
          <w:lang w:val="en-US"/>
        </w:rPr>
        <w:t xml:space="preserve">Recommendations for partners who subcontract </w:t>
      </w:r>
      <w:r w:rsidR="00965511" w:rsidRPr="003D0D34">
        <w:rPr>
          <w:rFonts w:ascii="Arial" w:hAnsi="Arial" w:cs="Arial"/>
          <w:b/>
          <w:bCs/>
          <w:sz w:val="24"/>
          <w:szCs w:val="24"/>
          <w:lang w:val="en-US"/>
        </w:rPr>
        <w:t xml:space="preserve">the </w:t>
      </w:r>
      <w:r w:rsidRPr="003D0D34">
        <w:rPr>
          <w:rFonts w:ascii="Arial" w:hAnsi="Arial" w:cs="Arial"/>
          <w:b/>
          <w:bCs/>
          <w:sz w:val="24"/>
          <w:szCs w:val="24"/>
          <w:lang w:val="en-US"/>
        </w:rPr>
        <w:t xml:space="preserve">First Level Controller: </w:t>
      </w:r>
    </w:p>
    <w:p w14:paraId="40C4ECE8" w14:textId="2B5082CC"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take into account the harmonised requirements </w:t>
      </w:r>
      <w:r w:rsidR="00965511" w:rsidRPr="003D0D34">
        <w:rPr>
          <w:rFonts w:ascii="Arial" w:hAnsi="Arial" w:cs="Arial"/>
          <w:sz w:val="24"/>
          <w:szCs w:val="24"/>
          <w:lang w:val="en-GB"/>
        </w:rPr>
        <w:t xml:space="preserve">with </w:t>
      </w:r>
      <w:r w:rsidRPr="003D0D34">
        <w:rPr>
          <w:rFonts w:ascii="Arial" w:hAnsi="Arial" w:cs="Arial"/>
          <w:sz w:val="24"/>
          <w:szCs w:val="24"/>
          <w:lang w:val="en-GB"/>
        </w:rPr>
        <w:t xml:space="preserve">regard to the FLC standards described in the General principles on the First Level Control (the document defines </w:t>
      </w:r>
      <w:r w:rsidR="00965511" w:rsidRPr="003D0D34">
        <w:rPr>
          <w:rFonts w:ascii="Arial" w:hAnsi="Arial" w:cs="Arial"/>
          <w:sz w:val="24"/>
          <w:szCs w:val="24"/>
          <w:lang w:val="en-GB"/>
        </w:rPr>
        <w:t xml:space="preserve">the </w:t>
      </w:r>
      <w:r w:rsidRPr="003D0D34">
        <w:rPr>
          <w:rFonts w:ascii="Arial" w:hAnsi="Arial" w:cs="Arial"/>
          <w:sz w:val="24"/>
          <w:szCs w:val="24"/>
          <w:lang w:val="en-GB"/>
        </w:rPr>
        <w:t xml:space="preserve">minimum quality standards of the First Level Control set </w:t>
      </w:r>
      <w:r w:rsidRPr="003D0D34">
        <w:rPr>
          <w:rFonts w:ascii="Arial" w:hAnsi="Arial" w:cs="Arial"/>
          <w:sz w:val="24"/>
          <w:szCs w:val="24"/>
          <w:lang w:val="en-GB"/>
        </w:rPr>
        <w:lastRenderedPageBreak/>
        <w:t>by the Managing Authority and gives practical guidance on carrying out the First Level Control);</w:t>
      </w:r>
    </w:p>
    <w:p w14:paraId="5DC1667B" w14:textId="4AB698FC"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plan costs for the First Level </w:t>
      </w:r>
      <w:r w:rsidR="00965511" w:rsidRPr="003D0D34">
        <w:rPr>
          <w:rFonts w:ascii="Arial" w:hAnsi="Arial" w:cs="Arial"/>
          <w:sz w:val="24"/>
          <w:szCs w:val="24"/>
          <w:lang w:val="en-GB"/>
        </w:rPr>
        <w:t xml:space="preserve">Controller </w:t>
      </w:r>
      <w:r w:rsidRPr="003D0D34">
        <w:rPr>
          <w:rFonts w:ascii="Arial" w:hAnsi="Arial" w:cs="Arial"/>
          <w:sz w:val="24"/>
          <w:szCs w:val="24"/>
          <w:lang w:val="en-GB"/>
        </w:rPr>
        <w:t>in the Application Form and for an appropriate amount;</w:t>
      </w:r>
    </w:p>
    <w:p w14:paraId="5F857398" w14:textId="5A17E352"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subcontract </w:t>
      </w:r>
      <w:r w:rsidR="00965511" w:rsidRPr="003D0D34">
        <w:rPr>
          <w:rFonts w:ascii="Arial" w:hAnsi="Arial" w:cs="Arial"/>
          <w:sz w:val="24"/>
          <w:szCs w:val="24"/>
          <w:lang w:val="en-GB"/>
        </w:rPr>
        <w:t xml:space="preserve">the </w:t>
      </w:r>
      <w:r w:rsidRPr="003D0D34">
        <w:rPr>
          <w:rFonts w:ascii="Arial" w:hAnsi="Arial" w:cs="Arial"/>
          <w:sz w:val="24"/>
          <w:szCs w:val="24"/>
          <w:lang w:val="en-GB"/>
        </w:rPr>
        <w:t xml:space="preserve">FLC well in advance of the first partner progress report, as the process of selecting and approving the FLC can take some time; </w:t>
      </w:r>
    </w:p>
    <w:p w14:paraId="1DB0722D" w14:textId="4A4992F4"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follow the national procurement rules</w:t>
      </w:r>
      <w:r w:rsidR="00965511" w:rsidRPr="003D0D34">
        <w:rPr>
          <w:rFonts w:ascii="Arial" w:hAnsi="Arial" w:cs="Arial"/>
          <w:sz w:val="24"/>
          <w:szCs w:val="24"/>
          <w:lang w:val="en-GB"/>
        </w:rPr>
        <w:t>,</w:t>
      </w:r>
      <w:r w:rsidRPr="003D0D34">
        <w:rPr>
          <w:rFonts w:ascii="Arial" w:hAnsi="Arial" w:cs="Arial"/>
          <w:sz w:val="24"/>
          <w:szCs w:val="24"/>
          <w:lang w:val="en-GB"/>
        </w:rPr>
        <w:t xml:space="preserve"> if required</w:t>
      </w:r>
      <w:r w:rsidR="00965511" w:rsidRPr="003D0D34">
        <w:rPr>
          <w:rFonts w:ascii="Arial" w:hAnsi="Arial" w:cs="Arial"/>
          <w:sz w:val="24"/>
          <w:szCs w:val="24"/>
          <w:lang w:val="en-GB"/>
        </w:rPr>
        <w:t>,</w:t>
      </w:r>
      <w:r w:rsidRPr="003D0D34">
        <w:rPr>
          <w:rFonts w:ascii="Arial" w:hAnsi="Arial" w:cs="Arial"/>
          <w:sz w:val="24"/>
          <w:szCs w:val="24"/>
          <w:lang w:val="en-GB"/>
        </w:rPr>
        <w:t xml:space="preserve"> to choose the FLC;</w:t>
      </w:r>
    </w:p>
    <w:p w14:paraId="1518E7AA" w14:textId="31746442"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develop terms of reference for the audit companies</w:t>
      </w:r>
      <w:r w:rsidR="00D07B80" w:rsidRPr="003D0D34">
        <w:rPr>
          <w:rFonts w:ascii="Arial" w:hAnsi="Arial" w:cs="Arial"/>
          <w:sz w:val="24"/>
          <w:szCs w:val="24"/>
          <w:lang w:val="en-GB"/>
        </w:rPr>
        <w:t>/</w:t>
      </w:r>
      <w:r w:rsidRPr="003D0D34">
        <w:rPr>
          <w:rFonts w:ascii="Arial" w:hAnsi="Arial" w:cs="Arial"/>
          <w:sz w:val="24"/>
          <w:szCs w:val="24"/>
          <w:lang w:val="en-GB"/>
        </w:rPr>
        <w:t>auditors based of the information provided in</w:t>
      </w:r>
      <w:r w:rsidR="00965511" w:rsidRPr="003D0D34">
        <w:rPr>
          <w:rFonts w:ascii="Arial" w:hAnsi="Arial" w:cs="Arial"/>
          <w:sz w:val="24"/>
          <w:szCs w:val="24"/>
          <w:lang w:val="en-GB"/>
        </w:rPr>
        <w:t xml:space="preserve"> the</w:t>
      </w:r>
      <w:r w:rsidRPr="003D0D34">
        <w:rPr>
          <w:rFonts w:ascii="Arial" w:hAnsi="Arial" w:cs="Arial"/>
          <w:sz w:val="24"/>
          <w:szCs w:val="24"/>
          <w:lang w:val="en-GB"/>
        </w:rPr>
        <w:t xml:space="preserve"> General principles on First Level Control;</w:t>
      </w:r>
    </w:p>
    <w:p w14:paraId="777C2AE3" w14:textId="3BCCCD94" w:rsidR="008754C9" w:rsidRPr="003D0D34"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take into account </w:t>
      </w:r>
      <w:r w:rsidR="00965511" w:rsidRPr="003D0D34">
        <w:rPr>
          <w:rFonts w:ascii="Arial" w:hAnsi="Arial" w:cs="Arial"/>
          <w:sz w:val="24"/>
          <w:szCs w:val="24"/>
          <w:lang w:val="en-GB"/>
        </w:rPr>
        <w:t xml:space="preserve">the </w:t>
      </w:r>
      <w:r w:rsidRPr="003D0D34">
        <w:rPr>
          <w:rFonts w:ascii="Arial" w:hAnsi="Arial" w:cs="Arial"/>
          <w:sz w:val="24"/>
          <w:szCs w:val="24"/>
          <w:lang w:val="en-GB"/>
        </w:rPr>
        <w:t xml:space="preserve">relevant national regulations, which further specify </w:t>
      </w:r>
      <w:r w:rsidR="00965511" w:rsidRPr="003D0D34">
        <w:rPr>
          <w:rFonts w:ascii="Arial" w:hAnsi="Arial" w:cs="Arial"/>
          <w:sz w:val="24"/>
          <w:szCs w:val="24"/>
          <w:lang w:val="en-GB"/>
        </w:rPr>
        <w:t xml:space="preserve">the </w:t>
      </w:r>
      <w:r w:rsidRPr="003D0D34">
        <w:rPr>
          <w:rFonts w:ascii="Arial" w:hAnsi="Arial" w:cs="Arial"/>
          <w:sz w:val="24"/>
          <w:szCs w:val="24"/>
          <w:lang w:val="en-GB"/>
        </w:rPr>
        <w:t xml:space="preserve">qualifications and procedures of the FLC; </w:t>
      </w:r>
    </w:p>
    <w:p w14:paraId="52EA3423" w14:textId="2647D446" w:rsidR="008754C9" w:rsidRPr="00104BC9" w:rsidRDefault="008754C9">
      <w:pPr>
        <w:pStyle w:val="ListParagraph"/>
        <w:numPr>
          <w:ilvl w:val="0"/>
          <w:numId w:val="54"/>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include in the contract the obligation for </w:t>
      </w:r>
      <w:r w:rsidR="00965511" w:rsidRPr="003D0D34">
        <w:rPr>
          <w:rFonts w:ascii="Arial" w:hAnsi="Arial" w:cs="Arial"/>
          <w:sz w:val="24"/>
          <w:szCs w:val="24"/>
          <w:lang w:val="en-GB"/>
        </w:rPr>
        <w:t xml:space="preserve">the </w:t>
      </w:r>
      <w:r w:rsidRPr="003D0D34">
        <w:rPr>
          <w:rFonts w:ascii="Arial" w:hAnsi="Arial" w:cs="Arial"/>
          <w:sz w:val="24"/>
          <w:szCs w:val="24"/>
          <w:lang w:val="en-GB"/>
        </w:rPr>
        <w:t>FLC to</w:t>
      </w:r>
      <w:r w:rsidR="00104BC9">
        <w:rPr>
          <w:rFonts w:ascii="Arial" w:hAnsi="Arial" w:cs="Arial"/>
          <w:sz w:val="24"/>
          <w:szCs w:val="24"/>
          <w:lang w:val="en-GB"/>
        </w:rPr>
        <w:t xml:space="preserve"> </w:t>
      </w:r>
      <w:r w:rsidRPr="00104BC9">
        <w:rPr>
          <w:rFonts w:ascii="Arial" w:hAnsi="Arial" w:cs="Arial"/>
          <w:sz w:val="24"/>
          <w:szCs w:val="24"/>
          <w:lang w:val="en-GB"/>
        </w:rPr>
        <w:t>carry out both administrative and on-the-spot</w:t>
      </w:r>
      <w:r w:rsidR="00965511" w:rsidRPr="00104BC9">
        <w:rPr>
          <w:rFonts w:ascii="Arial" w:hAnsi="Arial" w:cs="Arial"/>
          <w:sz w:val="24"/>
          <w:szCs w:val="24"/>
          <w:lang w:val="en-GB"/>
        </w:rPr>
        <w:t xml:space="preserve"> </w:t>
      </w:r>
      <w:r w:rsidRPr="00104BC9">
        <w:rPr>
          <w:rFonts w:ascii="Arial" w:hAnsi="Arial" w:cs="Arial"/>
          <w:sz w:val="24"/>
          <w:szCs w:val="24"/>
          <w:lang w:val="en-GB"/>
        </w:rPr>
        <w:t>checks</w:t>
      </w:r>
      <w:r w:rsidR="00104BC9">
        <w:rPr>
          <w:rFonts w:ascii="Arial" w:hAnsi="Arial" w:cs="Arial"/>
          <w:sz w:val="24"/>
          <w:szCs w:val="24"/>
          <w:lang w:val="en-GB"/>
        </w:rPr>
        <w:t>. W</w:t>
      </w:r>
      <w:r w:rsidRPr="00104BC9">
        <w:rPr>
          <w:rFonts w:ascii="Arial" w:hAnsi="Arial" w:cs="Arial"/>
          <w:sz w:val="24"/>
          <w:szCs w:val="24"/>
          <w:lang w:val="en-GB"/>
        </w:rPr>
        <w:t xml:space="preserve">ork in CST2021 (to fill it in with </w:t>
      </w:r>
      <w:r w:rsidR="00965511" w:rsidRPr="00104BC9">
        <w:rPr>
          <w:rFonts w:ascii="Arial" w:hAnsi="Arial" w:cs="Arial"/>
          <w:sz w:val="24"/>
          <w:szCs w:val="24"/>
          <w:lang w:val="en-GB"/>
        </w:rPr>
        <w:t xml:space="preserve">the </w:t>
      </w:r>
      <w:r w:rsidRPr="00104BC9">
        <w:rPr>
          <w:rFonts w:ascii="Arial" w:hAnsi="Arial" w:cs="Arial"/>
          <w:sz w:val="24"/>
          <w:szCs w:val="24"/>
          <w:lang w:val="en-GB"/>
        </w:rPr>
        <w:t xml:space="preserve">data and control documents </w:t>
      </w:r>
      <w:r w:rsidR="00965511" w:rsidRPr="00104BC9">
        <w:rPr>
          <w:rFonts w:ascii="Arial" w:hAnsi="Arial" w:cs="Arial"/>
          <w:sz w:val="24"/>
          <w:szCs w:val="24"/>
          <w:lang w:val="en-GB"/>
        </w:rPr>
        <w:t xml:space="preserve">as </w:t>
      </w:r>
      <w:r w:rsidRPr="00104BC9">
        <w:rPr>
          <w:rFonts w:ascii="Arial" w:hAnsi="Arial" w:cs="Arial"/>
          <w:sz w:val="24"/>
          <w:szCs w:val="24"/>
          <w:lang w:val="en-GB"/>
        </w:rPr>
        <w:t>necessary)</w:t>
      </w:r>
      <w:r w:rsidR="00104BC9">
        <w:rPr>
          <w:rFonts w:ascii="Arial" w:hAnsi="Arial" w:cs="Arial"/>
          <w:sz w:val="24"/>
          <w:szCs w:val="24"/>
          <w:lang w:val="en-GB"/>
        </w:rPr>
        <w:t>. R</w:t>
      </w:r>
      <w:r w:rsidRPr="00104BC9">
        <w:rPr>
          <w:rFonts w:ascii="Arial" w:hAnsi="Arial" w:cs="Arial"/>
          <w:sz w:val="24"/>
          <w:szCs w:val="24"/>
          <w:lang w:val="en-GB"/>
        </w:rPr>
        <w:t>espond to complaints issued by beneficiaries</w:t>
      </w:r>
      <w:r w:rsidR="00104BC9">
        <w:rPr>
          <w:rFonts w:ascii="Arial" w:hAnsi="Arial" w:cs="Arial"/>
          <w:sz w:val="24"/>
          <w:szCs w:val="24"/>
          <w:lang w:val="en-GB"/>
        </w:rPr>
        <w:t>. R</w:t>
      </w:r>
      <w:r w:rsidRPr="00104BC9">
        <w:rPr>
          <w:rFonts w:ascii="Arial" w:hAnsi="Arial" w:cs="Arial"/>
          <w:sz w:val="24"/>
          <w:szCs w:val="24"/>
          <w:lang w:val="en-GB"/>
        </w:rPr>
        <w:t xml:space="preserve">eport on irregularities and provide relevant information </w:t>
      </w:r>
      <w:r w:rsidR="00AE2E31" w:rsidRPr="00104BC9">
        <w:rPr>
          <w:rFonts w:ascii="Arial" w:hAnsi="Arial" w:cs="Arial"/>
          <w:sz w:val="24"/>
          <w:szCs w:val="24"/>
          <w:lang w:val="en-GB"/>
        </w:rPr>
        <w:t>on</w:t>
      </w:r>
      <w:r w:rsidRPr="00104BC9">
        <w:rPr>
          <w:rFonts w:ascii="Arial" w:hAnsi="Arial" w:cs="Arial"/>
          <w:sz w:val="24"/>
          <w:szCs w:val="24"/>
          <w:lang w:val="en-GB"/>
        </w:rPr>
        <w:t xml:space="preserve"> the request of the MA/JS with regard to control/audit issues</w:t>
      </w:r>
      <w:r w:rsidR="00104BC9">
        <w:rPr>
          <w:rFonts w:ascii="Arial" w:hAnsi="Arial" w:cs="Arial"/>
          <w:sz w:val="24"/>
          <w:szCs w:val="24"/>
          <w:lang w:val="en-GB"/>
        </w:rPr>
        <w:t>. F</w:t>
      </w:r>
      <w:r w:rsidRPr="00104BC9">
        <w:rPr>
          <w:rFonts w:ascii="Arial" w:hAnsi="Arial" w:cs="Arial"/>
          <w:sz w:val="24"/>
          <w:szCs w:val="24"/>
          <w:lang w:val="en-GB"/>
        </w:rPr>
        <w:t>ollow the FLC standards described in the General principles on First Level Control.</w:t>
      </w:r>
    </w:p>
    <w:p w14:paraId="7DDEFA74" w14:textId="77777777" w:rsidR="008754C9" w:rsidRPr="003D0D34" w:rsidRDefault="008754C9">
      <w:pPr>
        <w:pStyle w:val="ListParagraph"/>
        <w:numPr>
          <w:ilvl w:val="0"/>
          <w:numId w:val="55"/>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submit the filled-in Checklist with criteria for the approbation of the FLC to the Approbation Body one month before the end of the first reporting period at the latest.</w:t>
      </w:r>
    </w:p>
    <w:p w14:paraId="6E3B28E0" w14:textId="290A23A1" w:rsidR="008754C9" w:rsidRDefault="001A7C11" w:rsidP="003D0D34">
      <w:pPr>
        <w:spacing w:after="120" w:line="360" w:lineRule="auto"/>
        <w:rPr>
          <w:rFonts w:ascii="Arial" w:hAnsi="Arial" w:cs="Arial"/>
          <w:sz w:val="24"/>
          <w:szCs w:val="24"/>
          <w:lang w:val="en-GB"/>
        </w:rPr>
      </w:pPr>
      <w:r w:rsidRPr="003D0D34">
        <w:rPr>
          <w:rFonts w:ascii="Arial" w:hAnsi="Arial" w:cs="Arial"/>
          <w:sz w:val="24"/>
          <w:szCs w:val="24"/>
          <w:lang w:val="en-GB"/>
        </w:rPr>
        <w:t xml:space="preserve">Table 5 </w:t>
      </w:r>
      <w:r w:rsidR="008754C9" w:rsidRPr="003D0D34">
        <w:rPr>
          <w:rFonts w:ascii="Arial" w:hAnsi="Arial" w:cs="Arial"/>
          <w:sz w:val="24"/>
          <w:szCs w:val="24"/>
          <w:lang w:val="en-GB"/>
        </w:rPr>
        <w:t>First Level Control systems in the countries participating in the South Baltic Programme</w:t>
      </w:r>
    </w:p>
    <w:tbl>
      <w:tblPr>
        <w:tblStyle w:val="TableGrid"/>
        <w:tblW w:w="0" w:type="auto"/>
        <w:tblLook w:val="04A0" w:firstRow="1" w:lastRow="0" w:firstColumn="1" w:lastColumn="0" w:noHBand="0" w:noVBand="1"/>
      </w:tblPr>
      <w:tblGrid>
        <w:gridCol w:w="9103"/>
      </w:tblGrid>
      <w:tr w:rsidR="002E0EDB" w:rsidRPr="003113CA" w14:paraId="412CA3D0" w14:textId="77777777" w:rsidTr="002E0EDB">
        <w:tc>
          <w:tcPr>
            <w:tcW w:w="9103" w:type="dxa"/>
          </w:tcPr>
          <w:p w14:paraId="3064B6A7" w14:textId="58A677FA" w:rsidR="002E0EDB" w:rsidRDefault="00E676DB" w:rsidP="003D0D34">
            <w:pPr>
              <w:spacing w:after="120" w:line="360" w:lineRule="auto"/>
              <w:rPr>
                <w:rFonts w:ascii="Arial" w:hAnsi="Arial" w:cs="Arial"/>
                <w:b/>
                <w:bCs/>
                <w:sz w:val="24"/>
                <w:szCs w:val="24"/>
                <w:lang w:val="en-GB"/>
              </w:rPr>
            </w:pPr>
            <w:r w:rsidRPr="00903C40">
              <w:rPr>
                <w:rFonts w:ascii="Arial" w:hAnsi="Arial" w:cs="Arial"/>
                <w:b/>
                <w:bCs/>
                <w:sz w:val="24"/>
                <w:szCs w:val="24"/>
                <w:lang w:val="en-GB"/>
              </w:rPr>
              <w:t xml:space="preserve">Denmark: </w:t>
            </w:r>
          </w:p>
          <w:p w14:paraId="05558691" w14:textId="637DD900" w:rsidR="00903C40" w:rsidRPr="00903C40" w:rsidRDefault="00903C40">
            <w:pPr>
              <w:pStyle w:val="ListParagraph"/>
              <w:numPr>
                <w:ilvl w:val="0"/>
                <w:numId w:val="179"/>
              </w:numPr>
              <w:spacing w:beforeLines="60" w:before="144" w:afterLines="60" w:after="144" w:line="360" w:lineRule="auto"/>
              <w:rPr>
                <w:rFonts w:ascii="Arial" w:hAnsi="Arial" w:cs="Arial"/>
                <w:sz w:val="24"/>
                <w:szCs w:val="24"/>
                <w:lang w:val="en-GB"/>
              </w:rPr>
            </w:pPr>
            <w:r w:rsidRPr="00903C40">
              <w:rPr>
                <w:rFonts w:ascii="Arial" w:hAnsi="Arial" w:cs="Arial"/>
                <w:b/>
                <w:bCs/>
                <w:sz w:val="24"/>
                <w:szCs w:val="24"/>
                <w:lang w:val="en-US"/>
              </w:rPr>
              <w:t>Type of system:</w:t>
            </w:r>
            <w:r w:rsidRPr="00903C40">
              <w:rPr>
                <w:rFonts w:ascii="Arial" w:hAnsi="Arial" w:cs="Arial"/>
                <w:sz w:val="24"/>
                <w:szCs w:val="24"/>
                <w:lang w:val="en-GB"/>
              </w:rPr>
              <w:t xml:space="preserve"> decentralised First Level Control.</w:t>
            </w:r>
          </w:p>
          <w:p w14:paraId="3DDFC739" w14:textId="0E2F9EC9" w:rsidR="00903C40" w:rsidRPr="00903C40" w:rsidRDefault="00903C40">
            <w:pPr>
              <w:pStyle w:val="ListParagraph"/>
              <w:numPr>
                <w:ilvl w:val="0"/>
                <w:numId w:val="179"/>
              </w:numPr>
              <w:spacing w:beforeLines="60" w:before="144" w:afterLines="60" w:after="144" w:line="360" w:lineRule="auto"/>
              <w:rPr>
                <w:rFonts w:ascii="Arial" w:hAnsi="Arial" w:cs="Arial"/>
                <w:sz w:val="24"/>
                <w:szCs w:val="24"/>
                <w:lang w:val="en-GB"/>
              </w:rPr>
            </w:pPr>
            <w:r w:rsidRPr="00903C40">
              <w:rPr>
                <w:rFonts w:ascii="Arial" w:hAnsi="Arial" w:cs="Arial"/>
                <w:b/>
                <w:bCs/>
                <w:sz w:val="24"/>
                <w:szCs w:val="24"/>
                <w:lang w:val="en-US"/>
              </w:rPr>
              <w:t>Designation of the controller:</w:t>
            </w:r>
            <w:r w:rsidRPr="00903C40">
              <w:rPr>
                <w:rFonts w:ascii="Arial" w:hAnsi="Arial" w:cs="Arial"/>
                <w:sz w:val="24"/>
                <w:szCs w:val="24"/>
                <w:lang w:val="en-GB"/>
              </w:rPr>
              <w:t xml:space="preserve"> the partners have to propose an independent external controller, due to national legislation, to the bodies responsible for setting up the First Level Control system: Region Zealand or Regional Municipality of Bornholm. These two authorities will verify whether the controller is sufficiently independent from the project activities and </w:t>
            </w:r>
            <w:r w:rsidRPr="00903C40">
              <w:rPr>
                <w:rFonts w:ascii="Arial" w:hAnsi="Arial" w:cs="Arial"/>
                <w:sz w:val="24"/>
                <w:szCs w:val="24"/>
                <w:lang w:val="en-GB"/>
              </w:rPr>
              <w:lastRenderedPageBreak/>
              <w:t xml:space="preserve">finances and qualified to carry out the control of a project under the South Baltic Programme. The controller must be officially authorised by the relevant authorities before the first expenditure can be reported and confirmed. </w:t>
            </w:r>
            <w:r>
              <w:rPr>
                <w:rFonts w:ascii="Arial" w:hAnsi="Arial" w:cs="Arial"/>
                <w:sz w:val="24"/>
                <w:szCs w:val="24"/>
                <w:lang w:val="en-GB"/>
              </w:rPr>
              <w:br/>
            </w:r>
            <w:r w:rsidRPr="00903C40">
              <w:rPr>
                <w:rFonts w:ascii="Arial" w:hAnsi="Arial" w:cs="Arial"/>
                <w:sz w:val="24"/>
                <w:szCs w:val="24"/>
                <w:lang w:val="en-GB"/>
              </w:rPr>
              <w:t>Contact information and a link to national guidance is available on the Programme website.</w:t>
            </w:r>
          </w:p>
          <w:p w14:paraId="39E9A498" w14:textId="77777777" w:rsidR="00903C40" w:rsidRPr="000524E8" w:rsidRDefault="00903C40">
            <w:pPr>
              <w:pStyle w:val="ListParagraph"/>
              <w:numPr>
                <w:ilvl w:val="0"/>
                <w:numId w:val="179"/>
              </w:numPr>
              <w:spacing w:after="120" w:line="360" w:lineRule="auto"/>
              <w:rPr>
                <w:rFonts w:ascii="Arial" w:hAnsi="Arial" w:cs="Arial"/>
                <w:b/>
                <w:bCs/>
                <w:sz w:val="24"/>
                <w:szCs w:val="24"/>
                <w:lang w:val="en-GB"/>
              </w:rPr>
            </w:pPr>
            <w:r w:rsidRPr="00903C40">
              <w:rPr>
                <w:rFonts w:ascii="Arial" w:hAnsi="Arial" w:cs="Arial"/>
                <w:b/>
                <w:bCs/>
                <w:sz w:val="24"/>
                <w:szCs w:val="24"/>
                <w:lang w:val="en-US"/>
              </w:rPr>
              <w:t>Costs of the First Level Control:</w:t>
            </w:r>
            <w:r w:rsidRPr="00903C40">
              <w:rPr>
                <w:rFonts w:ascii="Arial" w:hAnsi="Arial" w:cs="Arial"/>
                <w:sz w:val="24"/>
                <w:szCs w:val="24"/>
                <w:lang w:val="en-GB"/>
              </w:rPr>
              <w:t xml:space="preserve"> can be reported as eligible external expertise costs in compliance with the relevant EU regulations and Programme rules.</w:t>
            </w:r>
          </w:p>
          <w:p w14:paraId="74062319" w14:textId="77777777" w:rsidR="000524E8" w:rsidRDefault="000524E8" w:rsidP="000524E8">
            <w:pPr>
              <w:spacing w:after="120" w:line="360" w:lineRule="auto"/>
              <w:rPr>
                <w:rFonts w:ascii="Arial" w:hAnsi="Arial" w:cs="Arial"/>
                <w:b/>
                <w:bCs/>
                <w:sz w:val="24"/>
                <w:szCs w:val="24"/>
                <w:lang w:val="en-GB"/>
              </w:rPr>
            </w:pPr>
            <w:r w:rsidRPr="000524E8">
              <w:rPr>
                <w:rFonts w:ascii="Arial" w:hAnsi="Arial" w:cs="Arial"/>
                <w:b/>
                <w:bCs/>
                <w:sz w:val="24"/>
                <w:szCs w:val="24"/>
                <w:lang w:val="en-GB"/>
              </w:rPr>
              <w:t>Germany</w:t>
            </w:r>
          </w:p>
          <w:p w14:paraId="322B4CB5" w14:textId="77777777" w:rsidR="00B61CA8" w:rsidRPr="00B61CA8" w:rsidRDefault="00B61CA8">
            <w:pPr>
              <w:pStyle w:val="ListParagraph"/>
              <w:numPr>
                <w:ilvl w:val="0"/>
                <w:numId w:val="180"/>
              </w:numPr>
              <w:spacing w:after="120" w:line="360" w:lineRule="auto"/>
              <w:rPr>
                <w:rFonts w:ascii="Arial" w:hAnsi="Arial" w:cs="Arial"/>
                <w:b/>
                <w:bCs/>
                <w:sz w:val="24"/>
                <w:szCs w:val="24"/>
                <w:lang w:val="en-GB"/>
              </w:rPr>
            </w:pPr>
            <w:r w:rsidRPr="00B61CA8">
              <w:rPr>
                <w:rFonts w:ascii="Arial" w:hAnsi="Arial" w:cs="Arial"/>
                <w:b/>
                <w:bCs/>
                <w:sz w:val="24"/>
                <w:szCs w:val="24"/>
                <w:lang w:val="en-GB"/>
              </w:rPr>
              <w:t xml:space="preserve">Type of system: </w:t>
            </w:r>
            <w:r w:rsidRPr="00B61CA8">
              <w:rPr>
                <w:rFonts w:ascii="Arial" w:hAnsi="Arial" w:cs="Arial"/>
                <w:sz w:val="24"/>
                <w:szCs w:val="24"/>
                <w:lang w:val="en-GB"/>
              </w:rPr>
              <w:t>decentralised First Level Control system.</w:t>
            </w:r>
          </w:p>
          <w:p w14:paraId="5EB1FE9C" w14:textId="77777777" w:rsidR="00B61CA8" w:rsidRDefault="00B61CA8">
            <w:pPr>
              <w:pStyle w:val="ListParagraph"/>
              <w:numPr>
                <w:ilvl w:val="0"/>
                <w:numId w:val="180"/>
              </w:numPr>
              <w:spacing w:after="120" w:line="360" w:lineRule="auto"/>
              <w:rPr>
                <w:rFonts w:ascii="Arial" w:hAnsi="Arial" w:cs="Arial"/>
                <w:sz w:val="24"/>
                <w:szCs w:val="24"/>
                <w:lang w:val="en-GB"/>
              </w:rPr>
            </w:pPr>
            <w:r w:rsidRPr="00B61CA8">
              <w:rPr>
                <w:rFonts w:ascii="Arial" w:hAnsi="Arial" w:cs="Arial"/>
                <w:b/>
                <w:bCs/>
                <w:sz w:val="24"/>
                <w:szCs w:val="24"/>
                <w:lang w:val="en-GB"/>
              </w:rPr>
              <w:t xml:space="preserve">Designation of the controller: </w:t>
            </w:r>
            <w:r w:rsidRPr="00B61CA8">
              <w:rPr>
                <w:rFonts w:ascii="Arial" w:hAnsi="Arial" w:cs="Arial"/>
                <w:sz w:val="24"/>
                <w:szCs w:val="24"/>
                <w:lang w:val="en-GB"/>
              </w:rPr>
              <w:t>project partners will choose a First Level Controller for the project specifically in compliance with national public procurement rules, who must be approbated by the National Approbation Body in compliance with the Programme provisions.</w:t>
            </w:r>
            <w:r>
              <w:rPr>
                <w:rFonts w:ascii="Arial" w:hAnsi="Arial" w:cs="Arial"/>
                <w:sz w:val="24"/>
                <w:szCs w:val="24"/>
                <w:lang w:val="en-GB"/>
              </w:rPr>
              <w:br/>
            </w:r>
            <w:r w:rsidRPr="00B61CA8">
              <w:rPr>
                <w:rFonts w:ascii="Arial" w:hAnsi="Arial" w:cs="Arial"/>
                <w:sz w:val="24"/>
                <w:szCs w:val="24"/>
                <w:lang w:val="en-GB"/>
              </w:rPr>
              <w:t>The Ministry of Economics, Construction and Tourism Mecklenburg-Vorpommern designates the state-authorised public accountants in Germany as responsible for controlling the expenditure that will be declared by the project partners from Mecklenburg-Vorpommern. Project partners can use the public index of the German Chamber of Public Accountants www.wpk.dewww.wpk.de/wpvbp-verzeichnis/ to find state-authorised public accountants in their region.</w:t>
            </w:r>
            <w:r>
              <w:rPr>
                <w:rFonts w:ascii="Arial" w:hAnsi="Arial" w:cs="Arial"/>
                <w:sz w:val="24"/>
                <w:szCs w:val="24"/>
                <w:lang w:val="en-GB"/>
              </w:rPr>
              <w:br/>
            </w:r>
            <w:r w:rsidRPr="00B61CA8">
              <w:rPr>
                <w:rFonts w:ascii="Arial" w:hAnsi="Arial" w:cs="Arial"/>
                <w:sz w:val="24"/>
                <w:szCs w:val="24"/>
                <w:lang w:val="en-GB"/>
              </w:rPr>
              <w:t>Contact information and a link to national guidance is available on the Programme website.</w:t>
            </w:r>
          </w:p>
          <w:p w14:paraId="0FEFB27A" w14:textId="77777777" w:rsidR="00B61CA8" w:rsidRDefault="00B61CA8">
            <w:pPr>
              <w:pStyle w:val="ListParagraph"/>
              <w:numPr>
                <w:ilvl w:val="0"/>
                <w:numId w:val="180"/>
              </w:numPr>
              <w:spacing w:after="120" w:line="360" w:lineRule="auto"/>
              <w:rPr>
                <w:rFonts w:ascii="Arial" w:hAnsi="Arial" w:cs="Arial"/>
                <w:sz w:val="24"/>
                <w:szCs w:val="24"/>
                <w:lang w:val="en-GB"/>
              </w:rPr>
            </w:pPr>
            <w:r w:rsidRPr="00B61CA8">
              <w:rPr>
                <w:rFonts w:ascii="Arial" w:hAnsi="Arial" w:cs="Arial"/>
                <w:b/>
                <w:bCs/>
                <w:sz w:val="24"/>
                <w:szCs w:val="24"/>
                <w:lang w:val="en-GB"/>
              </w:rPr>
              <w:t xml:space="preserve">Costs of the First Level Control: </w:t>
            </w:r>
            <w:r w:rsidRPr="00B61CA8">
              <w:rPr>
                <w:rFonts w:ascii="Arial" w:hAnsi="Arial" w:cs="Arial"/>
                <w:sz w:val="24"/>
                <w:szCs w:val="24"/>
                <w:lang w:val="en-GB"/>
              </w:rPr>
              <w:t>can be reported as eligible external expertise costs in compliance with the relevant EU regulations and Programme rules.</w:t>
            </w:r>
          </w:p>
          <w:p w14:paraId="39B56CAB" w14:textId="77777777" w:rsidR="00B61CA8" w:rsidRDefault="00B61CA8" w:rsidP="00B61CA8">
            <w:pPr>
              <w:spacing w:after="120" w:line="360" w:lineRule="auto"/>
              <w:rPr>
                <w:rFonts w:ascii="Arial" w:hAnsi="Arial" w:cs="Arial"/>
                <w:b/>
                <w:bCs/>
                <w:sz w:val="24"/>
                <w:szCs w:val="24"/>
                <w:lang w:val="en-GB"/>
              </w:rPr>
            </w:pPr>
            <w:r w:rsidRPr="00B61CA8">
              <w:rPr>
                <w:rFonts w:ascii="Arial" w:hAnsi="Arial" w:cs="Arial"/>
                <w:b/>
                <w:bCs/>
                <w:sz w:val="24"/>
                <w:szCs w:val="24"/>
                <w:lang w:val="en-GB"/>
              </w:rPr>
              <w:t>Lithuania</w:t>
            </w:r>
          </w:p>
          <w:p w14:paraId="7A56FA90" w14:textId="77777777" w:rsidR="0028786B" w:rsidRPr="0028786B" w:rsidRDefault="0028786B">
            <w:pPr>
              <w:pStyle w:val="ListParagraph"/>
              <w:numPr>
                <w:ilvl w:val="0"/>
                <w:numId w:val="181"/>
              </w:numPr>
              <w:spacing w:beforeLines="60" w:before="144" w:afterLines="60" w:after="144" w:line="360" w:lineRule="auto"/>
              <w:rPr>
                <w:rFonts w:ascii="Arial" w:hAnsi="Arial" w:cs="Arial"/>
                <w:sz w:val="24"/>
                <w:szCs w:val="24"/>
                <w:lang w:val="en-GB"/>
              </w:rPr>
            </w:pPr>
            <w:r w:rsidRPr="0028786B">
              <w:rPr>
                <w:rFonts w:ascii="Arial" w:hAnsi="Arial" w:cs="Arial"/>
                <w:b/>
                <w:bCs/>
                <w:sz w:val="24"/>
                <w:szCs w:val="24"/>
                <w:lang w:val="en-US"/>
              </w:rPr>
              <w:t>Type of system:</w:t>
            </w:r>
            <w:r w:rsidRPr="0028786B">
              <w:rPr>
                <w:rFonts w:ascii="Arial" w:hAnsi="Arial" w:cs="Arial"/>
                <w:sz w:val="24"/>
                <w:szCs w:val="24"/>
                <w:lang w:val="en-US"/>
              </w:rPr>
              <w:t xml:space="preserve"> </w:t>
            </w:r>
            <w:r w:rsidRPr="0028786B">
              <w:rPr>
                <w:rFonts w:ascii="Arial" w:hAnsi="Arial" w:cs="Arial"/>
                <w:sz w:val="24"/>
                <w:szCs w:val="24"/>
                <w:lang w:val="en-GB"/>
              </w:rPr>
              <w:t>decentralised First Level Control system.</w:t>
            </w:r>
          </w:p>
          <w:p w14:paraId="7D43442E" w14:textId="0B66EC9E" w:rsidR="0028786B" w:rsidRPr="0028786B" w:rsidRDefault="0028786B">
            <w:pPr>
              <w:pStyle w:val="ListParagraph"/>
              <w:numPr>
                <w:ilvl w:val="0"/>
                <w:numId w:val="181"/>
              </w:numPr>
              <w:spacing w:beforeLines="60" w:before="144" w:afterLines="60" w:after="144" w:line="360" w:lineRule="auto"/>
              <w:rPr>
                <w:rFonts w:ascii="Arial" w:hAnsi="Arial" w:cs="Arial"/>
                <w:sz w:val="24"/>
                <w:szCs w:val="24"/>
                <w:lang w:val="en-GB"/>
              </w:rPr>
            </w:pPr>
            <w:r w:rsidRPr="0028786B">
              <w:rPr>
                <w:rFonts w:ascii="Arial" w:hAnsi="Arial" w:cs="Arial"/>
                <w:b/>
                <w:bCs/>
                <w:sz w:val="24"/>
                <w:szCs w:val="24"/>
                <w:lang w:val="en-US"/>
              </w:rPr>
              <w:t>Designation of the controller:</w:t>
            </w:r>
            <w:r w:rsidRPr="0028786B">
              <w:rPr>
                <w:rFonts w:ascii="Arial" w:hAnsi="Arial" w:cs="Arial"/>
                <w:sz w:val="24"/>
                <w:szCs w:val="24"/>
                <w:lang w:val="en-GB"/>
              </w:rPr>
              <w:t xml:space="preserve"> the partners will choose a First Level controller in compliance with national public procurement rules and the </w:t>
            </w:r>
            <w:r w:rsidRPr="0028786B">
              <w:rPr>
                <w:rFonts w:ascii="Arial" w:hAnsi="Arial" w:cs="Arial"/>
                <w:sz w:val="24"/>
                <w:szCs w:val="24"/>
                <w:lang w:val="en-GB"/>
              </w:rPr>
              <w:lastRenderedPageBreak/>
              <w:t xml:space="preserve">national requirements for First Level Control, provided that the controller is certified. </w:t>
            </w:r>
            <w:r>
              <w:rPr>
                <w:rFonts w:ascii="Arial" w:hAnsi="Arial" w:cs="Arial"/>
                <w:sz w:val="24"/>
                <w:szCs w:val="24"/>
                <w:lang w:val="en-GB"/>
              </w:rPr>
              <w:br/>
            </w:r>
            <w:r w:rsidRPr="0028786B">
              <w:rPr>
                <w:rFonts w:ascii="Arial" w:hAnsi="Arial" w:cs="Arial"/>
                <w:sz w:val="24"/>
                <w:szCs w:val="24"/>
                <w:lang w:val="en-GB"/>
              </w:rPr>
              <w:t>All partners and First Level controllers are obliged to follow the national requirements for First Level Control and public procurement rules in Lithuania, including the Programme rules. Before signing the service contracts for the first level control, the Ministry of the Interior will check if the controllers meet the set requirements.</w:t>
            </w:r>
            <w:r>
              <w:rPr>
                <w:rFonts w:ascii="Arial" w:hAnsi="Arial" w:cs="Arial"/>
                <w:sz w:val="24"/>
                <w:szCs w:val="24"/>
                <w:lang w:val="en-GB"/>
              </w:rPr>
              <w:br/>
            </w:r>
            <w:r w:rsidRPr="0028786B">
              <w:rPr>
                <w:rFonts w:ascii="Arial" w:hAnsi="Arial" w:cs="Arial"/>
                <w:sz w:val="24"/>
                <w:szCs w:val="24"/>
                <w:lang w:val="en-GB"/>
              </w:rPr>
              <w:t>Contact information and a link to national guidance is available on the Programme website.</w:t>
            </w:r>
          </w:p>
          <w:p w14:paraId="2EA1436F" w14:textId="77777777" w:rsidR="0028786B" w:rsidRPr="003A1A94" w:rsidRDefault="0028786B">
            <w:pPr>
              <w:pStyle w:val="ListParagraph"/>
              <w:numPr>
                <w:ilvl w:val="0"/>
                <w:numId w:val="182"/>
              </w:numPr>
              <w:spacing w:after="120" w:line="360" w:lineRule="auto"/>
              <w:rPr>
                <w:rFonts w:ascii="Arial" w:hAnsi="Arial" w:cs="Arial"/>
                <w:b/>
                <w:bCs/>
                <w:sz w:val="24"/>
                <w:szCs w:val="24"/>
                <w:lang w:val="en-GB"/>
              </w:rPr>
            </w:pPr>
            <w:r w:rsidRPr="0028786B">
              <w:rPr>
                <w:rFonts w:ascii="Arial" w:hAnsi="Arial" w:cs="Arial"/>
                <w:b/>
                <w:bCs/>
                <w:sz w:val="24"/>
                <w:szCs w:val="24"/>
                <w:lang w:val="en-US"/>
              </w:rPr>
              <w:t>Costs of the First Level Control:</w:t>
            </w:r>
            <w:r w:rsidRPr="0028786B">
              <w:rPr>
                <w:rFonts w:ascii="Arial" w:hAnsi="Arial" w:cs="Arial"/>
                <w:sz w:val="24"/>
                <w:szCs w:val="24"/>
                <w:lang w:val="en-GB"/>
              </w:rPr>
              <w:t xml:space="preserve"> can be reported as eligible external expertise costs in compliance with the relevant EU regulations, national requirements and Programme rules.</w:t>
            </w:r>
          </w:p>
          <w:p w14:paraId="7369A506" w14:textId="77777777" w:rsidR="003A1A94" w:rsidRDefault="003A1A94" w:rsidP="003A1A94">
            <w:pPr>
              <w:spacing w:after="120" w:line="360" w:lineRule="auto"/>
              <w:rPr>
                <w:rFonts w:ascii="Arial" w:hAnsi="Arial" w:cs="Arial"/>
                <w:b/>
                <w:bCs/>
                <w:sz w:val="24"/>
                <w:szCs w:val="24"/>
                <w:lang w:val="en-GB"/>
              </w:rPr>
            </w:pPr>
            <w:r>
              <w:rPr>
                <w:rFonts w:ascii="Arial" w:hAnsi="Arial" w:cs="Arial"/>
                <w:b/>
                <w:bCs/>
                <w:sz w:val="24"/>
                <w:szCs w:val="24"/>
                <w:lang w:val="en-GB"/>
              </w:rPr>
              <w:t>Poland</w:t>
            </w:r>
          </w:p>
          <w:p w14:paraId="0303EDBA" w14:textId="77777777" w:rsidR="003A1A94" w:rsidRPr="003A1A94" w:rsidRDefault="003A1A94">
            <w:pPr>
              <w:pStyle w:val="ListParagraph"/>
              <w:numPr>
                <w:ilvl w:val="0"/>
                <w:numId w:val="182"/>
              </w:numPr>
              <w:spacing w:beforeLines="60" w:before="144" w:afterLines="60" w:after="144" w:line="360" w:lineRule="auto"/>
              <w:rPr>
                <w:rFonts w:ascii="Arial" w:hAnsi="Arial" w:cs="Arial"/>
                <w:sz w:val="24"/>
                <w:szCs w:val="24"/>
                <w:lang w:val="en-GB"/>
              </w:rPr>
            </w:pPr>
            <w:r w:rsidRPr="003A1A94">
              <w:rPr>
                <w:rFonts w:ascii="Arial" w:hAnsi="Arial" w:cs="Arial"/>
                <w:b/>
                <w:bCs/>
                <w:sz w:val="24"/>
                <w:szCs w:val="24"/>
                <w:lang w:val="en-US"/>
              </w:rPr>
              <w:t>Type of system:</w:t>
            </w:r>
            <w:r w:rsidRPr="003A1A94">
              <w:rPr>
                <w:rFonts w:ascii="Arial" w:hAnsi="Arial" w:cs="Arial"/>
                <w:sz w:val="24"/>
                <w:szCs w:val="24"/>
                <w:lang w:val="en-GB"/>
              </w:rPr>
              <w:t xml:space="preserve"> centralised First Level Control system.</w:t>
            </w:r>
          </w:p>
          <w:p w14:paraId="15BD5943" w14:textId="6D4A97F5" w:rsidR="003A1A94" w:rsidRPr="003A1A94" w:rsidRDefault="003A1A94">
            <w:pPr>
              <w:pStyle w:val="ListParagraph"/>
              <w:numPr>
                <w:ilvl w:val="0"/>
                <w:numId w:val="182"/>
              </w:numPr>
              <w:spacing w:beforeLines="60" w:before="144" w:afterLines="60" w:after="144" w:line="360" w:lineRule="auto"/>
              <w:rPr>
                <w:rFonts w:ascii="Arial" w:hAnsi="Arial" w:cs="Arial"/>
                <w:sz w:val="24"/>
                <w:szCs w:val="24"/>
                <w:lang w:val="en-GB"/>
              </w:rPr>
            </w:pPr>
            <w:r w:rsidRPr="003A1A94">
              <w:rPr>
                <w:rFonts w:ascii="Arial" w:hAnsi="Arial" w:cs="Arial"/>
                <w:b/>
                <w:bCs/>
                <w:sz w:val="24"/>
                <w:szCs w:val="24"/>
                <w:lang w:val="en-US"/>
              </w:rPr>
              <w:t>Designation of the controller:</w:t>
            </w:r>
            <w:r w:rsidRPr="003A1A94">
              <w:rPr>
                <w:rFonts w:ascii="Arial" w:hAnsi="Arial" w:cs="Arial"/>
                <w:sz w:val="24"/>
                <w:szCs w:val="24"/>
                <w:lang w:val="en-GB"/>
              </w:rPr>
              <w:t xml:space="preserve"> the First Level Control is carried out by the Voivode Offices (‘urzędy wojewódzkie’). Zachodniopomorskie Voivodship (Szczecin), Pomorskie Voivodship (Gdańsk) and Warmińsko-Mazurskie Voivodship (Olsztyn) – partners will approach the geographically appropriate institution. </w:t>
            </w:r>
            <w:r>
              <w:rPr>
                <w:rFonts w:ascii="Arial" w:hAnsi="Arial" w:cs="Arial"/>
                <w:sz w:val="24"/>
                <w:szCs w:val="24"/>
                <w:lang w:val="en-GB"/>
              </w:rPr>
              <w:br/>
            </w:r>
            <w:r w:rsidRPr="003A1A94">
              <w:rPr>
                <w:rFonts w:ascii="Arial" w:hAnsi="Arial" w:cs="Arial"/>
                <w:sz w:val="24"/>
                <w:szCs w:val="24"/>
                <w:lang w:val="en-GB"/>
              </w:rPr>
              <w:t>Contact information and a link to national guidance is available on the Programme website.</w:t>
            </w:r>
          </w:p>
          <w:p w14:paraId="644ECFF9" w14:textId="77777777" w:rsidR="003A1A94" w:rsidRPr="003A1A94" w:rsidRDefault="003A1A94">
            <w:pPr>
              <w:pStyle w:val="ListParagraph"/>
              <w:numPr>
                <w:ilvl w:val="0"/>
                <w:numId w:val="182"/>
              </w:numPr>
              <w:spacing w:after="120" w:line="360" w:lineRule="auto"/>
              <w:rPr>
                <w:rFonts w:ascii="Arial" w:hAnsi="Arial" w:cs="Arial"/>
                <w:b/>
                <w:bCs/>
                <w:sz w:val="24"/>
                <w:szCs w:val="24"/>
                <w:lang w:val="en-GB"/>
              </w:rPr>
            </w:pPr>
            <w:r w:rsidRPr="003A1A94">
              <w:rPr>
                <w:rFonts w:ascii="Arial" w:hAnsi="Arial" w:cs="Arial"/>
                <w:b/>
                <w:bCs/>
                <w:sz w:val="24"/>
                <w:szCs w:val="24"/>
                <w:lang w:val="en-US"/>
              </w:rPr>
              <w:t>Costs of the First Level Control:</w:t>
            </w:r>
            <w:r w:rsidRPr="003A1A94">
              <w:rPr>
                <w:rFonts w:ascii="Arial" w:hAnsi="Arial" w:cs="Arial"/>
                <w:sz w:val="24"/>
                <w:szCs w:val="24"/>
                <w:lang w:val="en-GB"/>
              </w:rPr>
              <w:t xml:space="preserve"> not relevant for the centralised First Level Control system.</w:t>
            </w:r>
          </w:p>
          <w:p w14:paraId="321D66A0" w14:textId="77777777" w:rsidR="003A1A94" w:rsidRDefault="003A1A94" w:rsidP="003A1A94">
            <w:pPr>
              <w:spacing w:after="120" w:line="360" w:lineRule="auto"/>
              <w:rPr>
                <w:rFonts w:ascii="Arial" w:hAnsi="Arial" w:cs="Arial"/>
                <w:b/>
                <w:bCs/>
                <w:sz w:val="24"/>
                <w:szCs w:val="24"/>
                <w:lang w:val="en-GB"/>
              </w:rPr>
            </w:pPr>
            <w:r>
              <w:rPr>
                <w:rFonts w:ascii="Arial" w:hAnsi="Arial" w:cs="Arial"/>
                <w:b/>
                <w:bCs/>
                <w:sz w:val="24"/>
                <w:szCs w:val="24"/>
                <w:lang w:val="en-GB"/>
              </w:rPr>
              <w:t xml:space="preserve">Sweden: </w:t>
            </w:r>
          </w:p>
          <w:p w14:paraId="7CAAD9DB" w14:textId="4C5221E3" w:rsidR="003A1A94" w:rsidRDefault="003A1A94">
            <w:pPr>
              <w:pStyle w:val="ListParagraph"/>
              <w:numPr>
                <w:ilvl w:val="0"/>
                <w:numId w:val="183"/>
              </w:numPr>
              <w:spacing w:beforeLines="60" w:before="144" w:afterLines="60" w:after="144" w:line="360" w:lineRule="auto"/>
              <w:rPr>
                <w:rFonts w:ascii="Arial" w:hAnsi="Arial" w:cs="Arial"/>
                <w:sz w:val="24"/>
                <w:szCs w:val="24"/>
                <w:lang w:val="en-GB"/>
              </w:rPr>
            </w:pPr>
            <w:r w:rsidRPr="003A1A94">
              <w:rPr>
                <w:rFonts w:ascii="Arial" w:hAnsi="Arial" w:cs="Arial"/>
                <w:b/>
                <w:bCs/>
                <w:sz w:val="24"/>
                <w:szCs w:val="24"/>
                <w:lang w:val="en-US"/>
              </w:rPr>
              <w:t>Type of system:</w:t>
            </w:r>
            <w:r w:rsidRPr="003A1A94">
              <w:rPr>
                <w:rFonts w:ascii="Arial" w:hAnsi="Arial" w:cs="Arial"/>
                <w:sz w:val="24"/>
                <w:szCs w:val="24"/>
                <w:lang w:val="en-GB"/>
              </w:rPr>
              <w:t xml:space="preserve"> centralised First Level Control system.</w:t>
            </w:r>
          </w:p>
          <w:p w14:paraId="7E8189D0" w14:textId="3A0D4075" w:rsidR="003A1A94" w:rsidRPr="003A1A94" w:rsidRDefault="003A1A94">
            <w:pPr>
              <w:pStyle w:val="ListParagraph"/>
              <w:numPr>
                <w:ilvl w:val="0"/>
                <w:numId w:val="183"/>
              </w:numPr>
              <w:spacing w:beforeLines="60" w:before="144" w:afterLines="60" w:after="144" w:line="360" w:lineRule="auto"/>
              <w:rPr>
                <w:rFonts w:ascii="Arial" w:hAnsi="Arial" w:cs="Arial"/>
                <w:sz w:val="24"/>
                <w:szCs w:val="24"/>
                <w:lang w:val="en-GB"/>
              </w:rPr>
            </w:pPr>
            <w:r w:rsidRPr="003A1A94">
              <w:rPr>
                <w:rFonts w:ascii="Arial" w:hAnsi="Arial" w:cs="Arial"/>
                <w:b/>
                <w:bCs/>
                <w:sz w:val="24"/>
                <w:szCs w:val="24"/>
                <w:lang w:val="en-US"/>
              </w:rPr>
              <w:t>Designation of the controller:</w:t>
            </w:r>
            <w:r w:rsidRPr="003A1A94">
              <w:rPr>
                <w:rFonts w:ascii="Arial" w:hAnsi="Arial" w:cs="Arial"/>
                <w:sz w:val="24"/>
                <w:szCs w:val="24"/>
                <w:lang w:val="en-GB"/>
              </w:rPr>
              <w:t xml:space="preserve"> The Swedish government has appointed/designated a national level authority ‘Tillväxtverket’ – the Swedish Agency for Economic and Regional Growth. </w:t>
            </w:r>
            <w:r>
              <w:rPr>
                <w:rFonts w:ascii="Arial" w:hAnsi="Arial" w:cs="Arial"/>
                <w:sz w:val="24"/>
                <w:szCs w:val="24"/>
                <w:lang w:val="en-GB"/>
              </w:rPr>
              <w:br/>
            </w:r>
            <w:r w:rsidRPr="003A1A94">
              <w:rPr>
                <w:rFonts w:ascii="Arial" w:hAnsi="Arial" w:cs="Arial"/>
                <w:sz w:val="24"/>
                <w:szCs w:val="24"/>
                <w:lang w:val="en-GB"/>
              </w:rPr>
              <w:t>Contact information and a link to national guidance is available on the Programme website.</w:t>
            </w:r>
          </w:p>
          <w:p w14:paraId="48A6C6FD" w14:textId="2CBD49CE" w:rsidR="003A1A94" w:rsidRPr="003A1A94" w:rsidRDefault="003A1A94">
            <w:pPr>
              <w:pStyle w:val="ListParagraph"/>
              <w:numPr>
                <w:ilvl w:val="0"/>
                <w:numId w:val="183"/>
              </w:numPr>
              <w:spacing w:beforeLines="60" w:before="144" w:afterLines="60" w:after="144" w:line="360" w:lineRule="auto"/>
              <w:rPr>
                <w:rFonts w:ascii="Arial" w:hAnsi="Arial" w:cs="Arial"/>
                <w:sz w:val="24"/>
                <w:szCs w:val="24"/>
                <w:lang w:val="en-GB"/>
              </w:rPr>
            </w:pPr>
            <w:r w:rsidRPr="003D0D34">
              <w:rPr>
                <w:rFonts w:ascii="Arial" w:hAnsi="Arial" w:cs="Arial"/>
                <w:b/>
                <w:bCs/>
                <w:sz w:val="24"/>
                <w:szCs w:val="24"/>
                <w:lang w:val="en-US"/>
              </w:rPr>
              <w:lastRenderedPageBreak/>
              <w:t>Costs of the First Level Control:</w:t>
            </w:r>
            <w:r w:rsidRPr="003D0D34">
              <w:rPr>
                <w:rFonts w:ascii="Arial" w:hAnsi="Arial" w:cs="Arial"/>
                <w:sz w:val="24"/>
                <w:szCs w:val="24"/>
                <w:lang w:val="en-GB"/>
              </w:rPr>
              <w:t xml:space="preserve"> not relevant for the centralised First Level Control system.</w:t>
            </w:r>
          </w:p>
        </w:tc>
      </w:tr>
    </w:tbl>
    <w:p w14:paraId="0505A7E4" w14:textId="77777777" w:rsidR="002E0EDB" w:rsidRPr="003D0D34" w:rsidRDefault="002E0EDB" w:rsidP="003D0D34">
      <w:pPr>
        <w:spacing w:after="120" w:line="360" w:lineRule="auto"/>
        <w:rPr>
          <w:rFonts w:ascii="Arial" w:hAnsi="Arial" w:cs="Arial"/>
          <w:sz w:val="24"/>
          <w:szCs w:val="24"/>
          <w:lang w:val="en-GB"/>
        </w:rPr>
      </w:pPr>
    </w:p>
    <w:p w14:paraId="24EE858B" w14:textId="77777777" w:rsidR="008754C9" w:rsidRPr="003D0D34" w:rsidRDefault="008754C9" w:rsidP="003D0D34">
      <w:pPr>
        <w:spacing w:before="120" w:after="120"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The First Level controller verifies:</w:t>
      </w:r>
    </w:p>
    <w:p w14:paraId="6D85DBAB" w14:textId="17B234C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w:t>
      </w:r>
      <w:r w:rsidR="00C128B8" w:rsidRPr="003D0D34">
        <w:rPr>
          <w:rFonts w:ascii="Arial" w:eastAsiaTheme="minorHAnsi" w:hAnsi="Arial" w:cs="Arial"/>
          <w:color w:val="auto"/>
          <w:sz w:val="24"/>
          <w:lang w:val="en-GB" w:eastAsia="en-US"/>
        </w:rPr>
        <w:t xml:space="preserve">the Lead Partner </w:t>
      </w:r>
      <w:r w:rsidRPr="003D0D34">
        <w:rPr>
          <w:rFonts w:ascii="Arial" w:eastAsiaTheme="minorHAnsi" w:hAnsi="Arial" w:cs="Arial"/>
          <w:color w:val="auto"/>
          <w:sz w:val="24"/>
          <w:lang w:val="en-GB" w:eastAsia="en-US"/>
        </w:rPr>
        <w:t>has ensured that ERDF co-financing is transferred to the project partners according to the approved progress reports;</w:t>
      </w:r>
    </w:p>
    <w:p w14:paraId="43491579"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the products and services co-financed have been delivered;</w:t>
      </w:r>
    </w:p>
    <w:p w14:paraId="65C9A197"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expenditures declared by the partner are in line with the approved Application Form, the Subsidy Contract and the Partnership Agreement;</w:t>
      </w:r>
    </w:p>
    <w:p w14:paraId="03490782" w14:textId="0B7395B9"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the expenditures are declared within the given flexibility limits; </w:t>
      </w:r>
    </w:p>
    <w:p w14:paraId="23B1BE0D"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the partner progress report provides accurate information on the activity and financial progress of the project;</w:t>
      </w:r>
    </w:p>
    <w:p w14:paraId="74D4B890" w14:textId="7C8BCB23"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w:t>
      </w:r>
      <w:r w:rsidR="00224849"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conditions for payments have been fulfilled for simplified cost options;</w:t>
      </w:r>
    </w:p>
    <w:p w14:paraId="1FB953DE"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supporting documents for the partner progress report are available, complete and correct (if there are documents proving the expenditure invoices or other documents with equivalent value of proof, bank account statements, delivery notes, copies of contracts with service contractors);</w:t>
      </w:r>
    </w:p>
    <w:p w14:paraId="23D32053" w14:textId="344496DC"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w:t>
      </w:r>
      <w:r w:rsidR="00BD5160"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invoices and other financial documents with equivalent value of proof are correctly described and whether they correspond with the expenditures paid out; </w:t>
      </w:r>
    </w:p>
    <w:p w14:paraId="758BDE3A" w14:textId="588E8150"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the expenditures are in line with </w:t>
      </w:r>
      <w:r w:rsidR="00BD5160"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eligibility rules for the Programme (in particular</w:t>
      </w:r>
      <w:r w:rsidR="00BD5160"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whether the expenditures have been incurred within the eligibility period in relation to</w:t>
      </w:r>
      <w:r w:rsidR="00BD5160"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activities described in the Application Form, whether the national and community rules on eligibility of expenditures have been respected, </w:t>
      </w:r>
      <w:r w:rsidR="00BD5160" w:rsidRPr="003D0D34">
        <w:rPr>
          <w:rFonts w:ascii="Arial" w:eastAsiaTheme="minorHAnsi" w:hAnsi="Arial" w:cs="Arial"/>
          <w:color w:val="auto"/>
          <w:sz w:val="24"/>
          <w:lang w:val="en-GB" w:eastAsia="en-US"/>
        </w:rPr>
        <w:t xml:space="preserve">and </w:t>
      </w:r>
      <w:r w:rsidRPr="003D0D34">
        <w:rPr>
          <w:rFonts w:ascii="Arial" w:eastAsiaTheme="minorHAnsi" w:hAnsi="Arial" w:cs="Arial"/>
          <w:color w:val="auto"/>
          <w:sz w:val="24"/>
          <w:lang w:val="en-GB" w:eastAsia="en-US"/>
        </w:rPr>
        <w:t>double financing did not occur);</w:t>
      </w:r>
    </w:p>
    <w:p w14:paraId="11D93B41" w14:textId="67E9F895"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the expenditures are essential for </w:t>
      </w:r>
      <w:r w:rsidR="00BD5160"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project implementation and in compliance with the national and community rules (in particular</w:t>
      </w:r>
      <w:r w:rsidR="00BD5160"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 xml:space="preserve"> with public procurement and competitiveness, environment protection, state aid, equal </w:t>
      </w:r>
      <w:r w:rsidRPr="003D0D34">
        <w:rPr>
          <w:rFonts w:ascii="Arial" w:eastAsiaTheme="minorHAnsi" w:hAnsi="Arial" w:cs="Arial"/>
          <w:color w:val="auto"/>
          <w:sz w:val="24"/>
          <w:lang w:val="en-GB" w:eastAsia="en-US"/>
        </w:rPr>
        <w:lastRenderedPageBreak/>
        <w:t xml:space="preserve">opportunity and non-discrimination, </w:t>
      </w:r>
      <w:r w:rsidR="00BD5160" w:rsidRPr="003D0D34">
        <w:rPr>
          <w:rFonts w:ascii="Arial" w:eastAsiaTheme="minorHAnsi" w:hAnsi="Arial" w:cs="Arial"/>
          <w:color w:val="auto"/>
          <w:sz w:val="24"/>
          <w:lang w:val="en-GB" w:eastAsia="en-US"/>
        </w:rPr>
        <w:t>and the</w:t>
      </w:r>
      <w:r w:rsidRPr="003D0D34">
        <w:rPr>
          <w:rFonts w:ascii="Arial" w:eastAsiaTheme="minorHAnsi" w:hAnsi="Arial" w:cs="Arial"/>
          <w:color w:val="auto"/>
          <w:sz w:val="24"/>
          <w:lang w:val="en-GB" w:eastAsia="en-US"/>
        </w:rPr>
        <w:t xml:space="preserve"> publicity and information requirements described in the Programme Manual);</w:t>
      </w:r>
    </w:p>
    <w:p w14:paraId="55C2DA8B" w14:textId="0E181EBF"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the amounts of the expenditures are in line with sound financial management in particular with </w:t>
      </w:r>
      <w:r w:rsidR="00BD5160"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principles of economy, efficiency and effectiveness; </w:t>
      </w:r>
    </w:p>
    <w:p w14:paraId="2F46ED99"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a separate accounting system or adequate accounting code for all transactions relating to the project is maintained by the partner without prejudice to national accounting rules;</w:t>
      </w:r>
    </w:p>
    <w:p w14:paraId="4F15DE06" w14:textId="77777777" w:rsidR="008754C9" w:rsidRPr="003D0D34" w:rsidRDefault="008754C9">
      <w:pPr>
        <w:pStyle w:val="BodyText"/>
        <w:numPr>
          <w:ilvl w:val="0"/>
          <w:numId w:val="184"/>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if an adequate audit trail exists.</w:t>
      </w:r>
    </w:p>
    <w:p w14:paraId="14F3650C" w14:textId="6DBCAC01" w:rsidR="008754C9" w:rsidRPr="003D0D34" w:rsidRDefault="008754C9" w:rsidP="003D0D34">
      <w:pPr>
        <w:spacing w:before="120" w:after="120"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 xml:space="preserve">Obligations of </w:t>
      </w:r>
      <w:r w:rsidR="001A760E" w:rsidRPr="003D0D34">
        <w:rPr>
          <w:rFonts w:ascii="Arial" w:eastAsiaTheme="majorEastAsia" w:hAnsi="Arial" w:cs="Arial"/>
          <w:sz w:val="24"/>
          <w:szCs w:val="24"/>
          <w:lang w:val="en-GB"/>
        </w:rPr>
        <w:t xml:space="preserve">the </w:t>
      </w:r>
      <w:r w:rsidRPr="003D0D34">
        <w:rPr>
          <w:rFonts w:ascii="Arial" w:eastAsiaTheme="majorEastAsia" w:hAnsi="Arial" w:cs="Arial"/>
          <w:sz w:val="24"/>
          <w:szCs w:val="24"/>
          <w:lang w:val="en-GB"/>
        </w:rPr>
        <w:t>project partners:</w:t>
      </w:r>
    </w:p>
    <w:p w14:paraId="5878412B" w14:textId="0E3EF1AA" w:rsidR="008754C9" w:rsidRPr="003D0D34" w:rsidRDefault="008754C9">
      <w:pPr>
        <w:pStyle w:val="BodyText"/>
        <w:numPr>
          <w:ilvl w:val="0"/>
          <w:numId w:val="18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contact the competent FLC body well in advance of the first Progress Report </w:t>
      </w:r>
      <w:r w:rsidR="00B7310E" w:rsidRPr="003D0D34">
        <w:rPr>
          <w:rFonts w:ascii="Arial" w:eastAsiaTheme="minorHAnsi" w:hAnsi="Arial" w:cs="Arial"/>
          <w:color w:val="auto"/>
          <w:sz w:val="24"/>
          <w:lang w:val="en-GB" w:eastAsia="en-US"/>
        </w:rPr>
        <w:t>to</w:t>
      </w:r>
      <w:r w:rsidRPr="003D0D34">
        <w:rPr>
          <w:rFonts w:ascii="Arial" w:eastAsiaTheme="minorHAnsi" w:hAnsi="Arial" w:cs="Arial"/>
          <w:color w:val="auto"/>
          <w:sz w:val="24"/>
          <w:lang w:val="en-GB" w:eastAsia="en-US"/>
        </w:rPr>
        <w:t xml:space="preserve"> clarify the schedule and concrete demands of the verification process;</w:t>
      </w:r>
    </w:p>
    <w:p w14:paraId="1868F739" w14:textId="77777777" w:rsidR="008754C9" w:rsidRPr="003D0D34" w:rsidRDefault="008754C9">
      <w:pPr>
        <w:pStyle w:val="BodyText"/>
        <w:numPr>
          <w:ilvl w:val="0"/>
          <w:numId w:val="18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provide the requested documents and explanations within the deadlines defined by the controller;</w:t>
      </w:r>
    </w:p>
    <w:p w14:paraId="0DE10F11" w14:textId="77777777" w:rsidR="008754C9" w:rsidRPr="003D0D34" w:rsidRDefault="008754C9">
      <w:pPr>
        <w:pStyle w:val="BodyText"/>
        <w:numPr>
          <w:ilvl w:val="0"/>
          <w:numId w:val="18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submit the report and the exchange of information with the FLC in CST2021;</w:t>
      </w:r>
    </w:p>
    <w:p w14:paraId="0E0BABFC" w14:textId="05F3C92E" w:rsidR="008754C9" w:rsidRPr="003D0D34" w:rsidRDefault="008754C9">
      <w:pPr>
        <w:pStyle w:val="BodyText"/>
        <w:numPr>
          <w:ilvl w:val="0"/>
          <w:numId w:val="18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inform the FLC </w:t>
      </w:r>
      <w:r w:rsidR="001A760E" w:rsidRPr="003D0D34">
        <w:rPr>
          <w:rFonts w:ascii="Arial" w:eastAsiaTheme="minorHAnsi" w:hAnsi="Arial" w:cs="Arial"/>
          <w:color w:val="auto"/>
          <w:sz w:val="24"/>
          <w:lang w:val="en-GB" w:eastAsia="en-US"/>
        </w:rPr>
        <w:t xml:space="preserve">of </w:t>
      </w:r>
      <w:r w:rsidRPr="003D0D34">
        <w:rPr>
          <w:rFonts w:ascii="Arial" w:eastAsiaTheme="minorHAnsi" w:hAnsi="Arial" w:cs="Arial"/>
          <w:color w:val="auto"/>
          <w:sz w:val="24"/>
          <w:lang w:val="en-GB" w:eastAsia="en-US"/>
        </w:rPr>
        <w:t xml:space="preserve">any results of verifications carried out by other control bodies that </w:t>
      </w:r>
      <w:r w:rsidR="001A760E" w:rsidRPr="003D0D34">
        <w:rPr>
          <w:rFonts w:ascii="Arial" w:eastAsiaTheme="minorHAnsi" w:hAnsi="Arial" w:cs="Arial"/>
          <w:color w:val="auto"/>
          <w:sz w:val="24"/>
          <w:lang w:val="en-GB" w:eastAsia="en-US"/>
        </w:rPr>
        <w:t xml:space="preserve">concern the </w:t>
      </w:r>
      <w:r w:rsidRPr="003D0D34">
        <w:rPr>
          <w:rFonts w:ascii="Arial" w:eastAsiaTheme="minorHAnsi" w:hAnsi="Arial" w:cs="Arial"/>
          <w:color w:val="auto"/>
          <w:sz w:val="24"/>
          <w:lang w:val="en-GB" w:eastAsia="en-US"/>
        </w:rPr>
        <w:t>project implementation and that may affect the work of the FLC, including the control results with regard to public procurement (</w:t>
      </w:r>
      <w:r w:rsidR="0098375F" w:rsidRPr="003D0D34">
        <w:rPr>
          <w:rFonts w:ascii="Arial" w:eastAsiaTheme="minorHAnsi" w:hAnsi="Arial" w:cs="Arial"/>
          <w:color w:val="auto"/>
          <w:sz w:val="24"/>
          <w:lang w:val="en-GB" w:eastAsia="en-US"/>
        </w:rPr>
        <w:t>see</w:t>
      </w:r>
      <w:r w:rsidR="009A5D0D" w:rsidRPr="003D0D34">
        <w:rPr>
          <w:rFonts w:ascii="Arial" w:eastAsiaTheme="minorHAnsi" w:hAnsi="Arial" w:cs="Arial"/>
          <w:color w:val="auto"/>
          <w:sz w:val="24"/>
          <w:lang w:val="en-GB" w:eastAsia="en-US"/>
        </w:rPr>
        <w:t xml:space="preserve"> Chapter</w:t>
      </w:r>
      <w:r w:rsidR="00554CA9" w:rsidRPr="003D0D34">
        <w:rPr>
          <w:rFonts w:ascii="Arial" w:eastAsiaTheme="minorHAnsi" w:hAnsi="Arial" w:cs="Arial"/>
          <w:color w:val="auto"/>
          <w:sz w:val="24"/>
          <w:lang w:val="en-GB" w:eastAsia="en-US"/>
        </w:rPr>
        <w:t xml:space="preserve"> IV, </w:t>
      </w:r>
      <w:r w:rsidR="009A5D0D" w:rsidRPr="003D0D34">
        <w:rPr>
          <w:rFonts w:ascii="Arial" w:eastAsiaTheme="minorHAnsi" w:hAnsi="Arial" w:cs="Arial"/>
          <w:color w:val="auto"/>
          <w:sz w:val="24"/>
          <w:lang w:val="en-GB" w:eastAsia="en-US"/>
        </w:rPr>
        <w:t xml:space="preserve">Section </w:t>
      </w:r>
      <w:r w:rsidR="007F3A27" w:rsidRPr="003D0D34">
        <w:rPr>
          <w:rFonts w:ascii="Arial" w:eastAsiaTheme="minorHAnsi" w:hAnsi="Arial" w:cs="Arial"/>
          <w:color w:val="auto"/>
          <w:sz w:val="24"/>
          <w:lang w:val="en-GB" w:eastAsia="en-US"/>
        </w:rPr>
        <w:t>7</w:t>
      </w:r>
      <w:r w:rsidR="009A5D0D" w:rsidRPr="003D0D34">
        <w:rPr>
          <w:rFonts w:ascii="Arial" w:eastAsiaTheme="minorHAnsi" w:hAnsi="Arial" w:cs="Arial"/>
          <w:color w:val="auto"/>
          <w:sz w:val="24"/>
          <w:lang w:val="en-GB" w:eastAsia="en-US"/>
        </w:rPr>
        <w:t xml:space="preserve"> Competition and </w:t>
      </w:r>
      <w:r w:rsidR="00554CA9" w:rsidRPr="003D0D34">
        <w:rPr>
          <w:rFonts w:ascii="Arial" w:eastAsiaTheme="minorHAnsi" w:hAnsi="Arial" w:cs="Arial"/>
          <w:color w:val="auto"/>
          <w:sz w:val="24"/>
          <w:lang w:val="en-GB" w:eastAsia="en-US"/>
        </w:rPr>
        <w:t>p</w:t>
      </w:r>
      <w:r w:rsidR="009A5D0D" w:rsidRPr="003D0D34">
        <w:rPr>
          <w:rFonts w:ascii="Arial" w:eastAsiaTheme="minorHAnsi" w:hAnsi="Arial" w:cs="Arial"/>
          <w:color w:val="auto"/>
          <w:sz w:val="24"/>
          <w:lang w:val="en-GB" w:eastAsia="en-US"/>
        </w:rPr>
        <w:t xml:space="preserve">ublic </w:t>
      </w:r>
      <w:r w:rsidR="00554CA9" w:rsidRPr="003D0D34">
        <w:rPr>
          <w:rFonts w:ascii="Arial" w:eastAsiaTheme="minorHAnsi" w:hAnsi="Arial" w:cs="Arial"/>
          <w:color w:val="auto"/>
          <w:sz w:val="24"/>
          <w:lang w:val="en-GB" w:eastAsia="en-US"/>
        </w:rPr>
        <w:t>p</w:t>
      </w:r>
      <w:r w:rsidR="009A5D0D" w:rsidRPr="003D0D34">
        <w:rPr>
          <w:rFonts w:ascii="Arial" w:eastAsiaTheme="minorHAnsi" w:hAnsi="Arial" w:cs="Arial"/>
          <w:color w:val="auto"/>
          <w:sz w:val="24"/>
          <w:lang w:val="en-GB" w:eastAsia="en-US"/>
        </w:rPr>
        <w:t>rocurement</w:t>
      </w:r>
      <w:r w:rsidRPr="003D0D34">
        <w:rPr>
          <w:rFonts w:ascii="Arial" w:eastAsiaTheme="minorHAnsi" w:hAnsi="Arial" w:cs="Arial"/>
          <w:color w:val="auto"/>
          <w:sz w:val="24"/>
          <w:lang w:val="en-GB" w:eastAsia="en-US"/>
        </w:rPr>
        <w:t>);</w:t>
      </w:r>
    </w:p>
    <w:p w14:paraId="70D1ADD9" w14:textId="2D9405F7" w:rsidR="008754C9" w:rsidRPr="003D0D34" w:rsidRDefault="008754C9">
      <w:pPr>
        <w:pStyle w:val="BodyText"/>
        <w:numPr>
          <w:ilvl w:val="0"/>
          <w:numId w:val="18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implement the recommendations issued by the controllers as a result of on-the-spot checks.</w:t>
      </w:r>
    </w:p>
    <w:p w14:paraId="37074CBA" w14:textId="77777777" w:rsidR="008754C9" w:rsidRPr="003D0D34" w:rsidRDefault="008754C9" w:rsidP="003D0D34">
      <w:pPr>
        <w:spacing w:before="120" w:after="120" w:line="360" w:lineRule="auto"/>
        <w:rPr>
          <w:rFonts w:ascii="Arial" w:eastAsiaTheme="majorEastAsia" w:hAnsi="Arial" w:cs="Arial"/>
          <w:sz w:val="24"/>
          <w:szCs w:val="24"/>
          <w:lang w:val="en-GB"/>
        </w:rPr>
      </w:pPr>
      <w:r w:rsidRPr="003D0D34">
        <w:rPr>
          <w:rFonts w:ascii="Arial" w:eastAsiaTheme="majorEastAsia" w:hAnsi="Arial" w:cs="Arial"/>
          <w:sz w:val="24"/>
          <w:szCs w:val="24"/>
          <w:lang w:val="en-GB"/>
        </w:rPr>
        <w:t>Complaints against the decision of the First Level Control</w:t>
      </w:r>
    </w:p>
    <w:p w14:paraId="2E174ED1" w14:textId="77777777"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Objections regarding the results of First Level Control, if envisaged, are examined based on the national solutions of the Programme Member State in which the project partner is seated:</w:t>
      </w:r>
    </w:p>
    <w:p w14:paraId="4F377A32" w14:textId="268BA8A6" w:rsidR="008754C9" w:rsidRPr="003D0D34" w:rsidRDefault="008754C9">
      <w:pPr>
        <w:pStyle w:val="BodyText"/>
        <w:numPr>
          <w:ilvl w:val="0"/>
          <w:numId w:val="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Danish project partner may file objections regarding the results of verifications conducted by the First Level controller pursuant to </w:t>
      </w:r>
      <w:r w:rsidR="008A3E01"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provisions set in the service contract signed with the First Level controller. </w:t>
      </w:r>
    </w:p>
    <w:p w14:paraId="1E57BAF0" w14:textId="35A774F6" w:rsidR="008754C9" w:rsidRPr="003D0D34" w:rsidRDefault="008754C9">
      <w:pPr>
        <w:pStyle w:val="BodyText"/>
        <w:numPr>
          <w:ilvl w:val="0"/>
          <w:numId w:val="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 xml:space="preserve">The German project partners may file objections regarding the results of verifications conducted by the First Level controller pursuant to </w:t>
      </w:r>
      <w:r w:rsidR="008A3E01"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provisions set in the service contract signed with the First Level controller.</w:t>
      </w:r>
    </w:p>
    <w:p w14:paraId="26AB5CCF" w14:textId="7B7FDAE7" w:rsidR="008754C9" w:rsidRPr="003D0D34" w:rsidRDefault="008754C9">
      <w:pPr>
        <w:pStyle w:val="BodyText"/>
        <w:numPr>
          <w:ilvl w:val="0"/>
          <w:numId w:val="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Lithuanian project partner may file objections regarding the results of verifications conducted by the First Level controller pursuant to</w:t>
      </w:r>
      <w:r w:rsidR="008A3E01"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provisions set in the service contract signed with the First Level controller. </w:t>
      </w:r>
    </w:p>
    <w:p w14:paraId="17143FF4" w14:textId="22B5909A" w:rsidR="008754C9" w:rsidRPr="003D0D34" w:rsidRDefault="008754C9">
      <w:pPr>
        <w:pStyle w:val="BodyText"/>
        <w:numPr>
          <w:ilvl w:val="0"/>
          <w:numId w:val="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Polish project partner may file objections regarding the results of verifications conducted by the First Level controller pursuant to Article 27 of the Act on the rules for the implementation of tasks financed from European funds in the financial perspective 2021</w:t>
      </w:r>
      <w:r w:rsidR="006910EC" w:rsidRPr="003D0D34">
        <w:rPr>
          <w:rFonts w:ascii="Arial" w:eastAsiaTheme="minorHAnsi" w:hAnsi="Arial" w:cs="Arial"/>
          <w:color w:val="auto"/>
          <w:sz w:val="24"/>
          <w:lang w:val="en-GB" w:eastAsia="en-US"/>
        </w:rPr>
        <w:t>–</w:t>
      </w:r>
      <w:r w:rsidRPr="003D0D34">
        <w:rPr>
          <w:rFonts w:ascii="Arial" w:eastAsiaTheme="minorHAnsi" w:hAnsi="Arial" w:cs="Arial"/>
          <w:color w:val="auto"/>
          <w:sz w:val="24"/>
          <w:lang w:val="en-GB" w:eastAsia="en-US"/>
        </w:rPr>
        <w:t>2027.</w:t>
      </w:r>
    </w:p>
    <w:p w14:paraId="7EE62371" w14:textId="2A791C71" w:rsidR="008754C9" w:rsidRPr="003D0D34" w:rsidRDefault="00B20682">
      <w:pPr>
        <w:pStyle w:val="BodyText"/>
        <w:numPr>
          <w:ilvl w:val="0"/>
          <w:numId w:val="55"/>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Swedish project partner may file objections regarding the results of verifications conducted by the First Level controller and ask for reassessment pursuant to Förvaltningslagen</w:t>
      </w:r>
      <w:r w:rsidR="00C32F77" w:rsidRPr="003D0D34">
        <w:rPr>
          <w:rFonts w:ascii="Arial" w:eastAsiaTheme="minorHAnsi" w:hAnsi="Arial" w:cs="Arial"/>
          <w:color w:val="auto"/>
          <w:sz w:val="24"/>
          <w:lang w:val="en-GB" w:eastAsia="en-US"/>
        </w:rPr>
        <w:t xml:space="preserve"> – </w:t>
      </w:r>
      <w:r w:rsidRPr="003D0D34">
        <w:rPr>
          <w:rFonts w:ascii="Arial" w:eastAsiaTheme="minorHAnsi" w:hAnsi="Arial" w:cs="Arial"/>
          <w:color w:val="auto"/>
          <w:sz w:val="24"/>
          <w:lang w:val="en-GB" w:eastAsia="en-US"/>
        </w:rPr>
        <w:t>The Administrative Procedure Act (2017:900), 36 – 38 §§</w:t>
      </w:r>
      <w:r w:rsidR="009E3953" w:rsidRPr="003D0D34">
        <w:rPr>
          <w:rFonts w:ascii="Arial" w:eastAsiaTheme="minorHAnsi" w:hAnsi="Arial" w:cs="Arial"/>
          <w:color w:val="auto"/>
          <w:sz w:val="24"/>
          <w:lang w:val="en-GB" w:eastAsia="en-US"/>
        </w:rPr>
        <w:t>.</w:t>
      </w:r>
    </w:p>
    <w:tbl>
      <w:tblPr>
        <w:tblStyle w:val="TableGrid"/>
        <w:tblW w:w="0" w:type="auto"/>
        <w:tblLook w:val="04A0" w:firstRow="1" w:lastRow="0" w:firstColumn="1" w:lastColumn="0" w:noHBand="0" w:noVBand="1"/>
      </w:tblPr>
      <w:tblGrid>
        <w:gridCol w:w="9017"/>
      </w:tblGrid>
      <w:tr w:rsidR="003D0D34" w:rsidRPr="003113CA" w14:paraId="0D5224DD" w14:textId="77777777" w:rsidTr="008B4D2D">
        <w:trPr>
          <w:trHeight w:val="166"/>
        </w:trPr>
        <w:tc>
          <w:tcPr>
            <w:tcW w:w="9017" w:type="dxa"/>
          </w:tcPr>
          <w:p w14:paraId="5DEAA1E8" w14:textId="5F787789" w:rsidR="008754C9" w:rsidRPr="003D0D34" w:rsidRDefault="008754C9" w:rsidP="003D0D34">
            <w:pPr>
              <w:spacing w:before="60" w:after="120" w:line="360" w:lineRule="auto"/>
              <w:rPr>
                <w:rFonts w:ascii="Arial" w:hAnsi="Arial" w:cs="Arial"/>
                <w:sz w:val="24"/>
                <w:szCs w:val="24"/>
                <w:lang w:val="en-GB"/>
              </w:rPr>
            </w:pPr>
            <w:r w:rsidRPr="003D0D34">
              <w:rPr>
                <w:rFonts w:ascii="Arial" w:hAnsi="Arial" w:cs="Arial"/>
                <w:b/>
                <w:bCs/>
                <w:sz w:val="24"/>
                <w:szCs w:val="24"/>
                <w:lang w:val="en-US"/>
              </w:rPr>
              <w:t>N</w:t>
            </w:r>
            <w:r w:rsidR="00627CA3">
              <w:rPr>
                <w:rFonts w:ascii="Arial" w:hAnsi="Arial" w:cs="Arial"/>
                <w:b/>
                <w:bCs/>
                <w:sz w:val="24"/>
                <w:szCs w:val="24"/>
                <w:lang w:val="en-US"/>
              </w:rPr>
              <w:t>ote</w:t>
            </w:r>
            <w:r w:rsidRPr="003D0D34">
              <w:rPr>
                <w:rFonts w:ascii="Arial" w:hAnsi="Arial" w:cs="Arial"/>
                <w:b/>
                <w:bCs/>
                <w:sz w:val="24"/>
                <w:szCs w:val="24"/>
                <w:lang w:val="en-US"/>
              </w:rPr>
              <w:t>:</w:t>
            </w:r>
            <w:r w:rsidRPr="003D0D34">
              <w:rPr>
                <w:rFonts w:ascii="Arial" w:hAnsi="Arial" w:cs="Arial"/>
                <w:sz w:val="24"/>
                <w:szCs w:val="24"/>
                <w:lang w:val="en-GB"/>
              </w:rPr>
              <w:t xml:space="preserve"> The Managing Authority </w:t>
            </w:r>
            <w:r w:rsidRPr="003D0D34">
              <w:rPr>
                <w:rFonts w:ascii="Arial" w:hAnsi="Arial" w:cs="Arial"/>
                <w:b/>
                <w:bCs/>
                <w:sz w:val="24"/>
                <w:szCs w:val="24"/>
                <w:lang w:val="en-US"/>
              </w:rPr>
              <w:t>does not</w:t>
            </w:r>
            <w:r w:rsidRPr="003D0D34">
              <w:rPr>
                <w:rFonts w:ascii="Arial" w:hAnsi="Arial" w:cs="Arial"/>
                <w:sz w:val="24"/>
                <w:szCs w:val="24"/>
                <w:lang w:val="en-GB"/>
              </w:rPr>
              <w:t xml:space="preserve"> examine objections regarding the results of the First Level Control.</w:t>
            </w:r>
          </w:p>
        </w:tc>
      </w:tr>
    </w:tbl>
    <w:p w14:paraId="235CF520" w14:textId="77777777" w:rsidR="008754C9" w:rsidRPr="003D0D34" w:rsidRDefault="008754C9" w:rsidP="003D0D34">
      <w:pPr>
        <w:spacing w:after="120" w:line="360" w:lineRule="auto"/>
        <w:rPr>
          <w:rFonts w:ascii="Arial" w:hAnsi="Arial" w:cs="Arial"/>
          <w:sz w:val="24"/>
          <w:szCs w:val="24"/>
          <w:lang w:val="en-GB"/>
        </w:rPr>
      </w:pPr>
    </w:p>
    <w:p w14:paraId="40348100" w14:textId="6019378B" w:rsidR="008754C9" w:rsidRPr="003D0D34" w:rsidRDefault="001A7C11" w:rsidP="003D0D34">
      <w:pPr>
        <w:pStyle w:val="Heading3"/>
        <w:spacing w:after="120" w:line="360" w:lineRule="auto"/>
        <w:rPr>
          <w:rFonts w:ascii="Arial" w:hAnsi="Arial" w:cs="Arial"/>
          <w:color w:val="auto"/>
          <w:lang w:val="en-GB"/>
        </w:rPr>
      </w:pPr>
      <w:bookmarkStart w:id="168" w:name="_Toc122435128"/>
      <w:r w:rsidRPr="003D0D34">
        <w:rPr>
          <w:rFonts w:ascii="Arial" w:hAnsi="Arial" w:cs="Arial"/>
          <w:color w:val="auto"/>
          <w:lang w:val="en-GB"/>
        </w:rPr>
        <w:t>6</w:t>
      </w:r>
      <w:r w:rsidR="008754C9" w:rsidRPr="003D0D34">
        <w:rPr>
          <w:rFonts w:ascii="Arial" w:hAnsi="Arial" w:cs="Arial"/>
          <w:color w:val="auto"/>
          <w:lang w:val="en-GB"/>
        </w:rPr>
        <w:t>.2 Second Level Control</w:t>
      </w:r>
      <w:bookmarkEnd w:id="168"/>
    </w:p>
    <w:p w14:paraId="3945B591" w14:textId="77777777"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Programme Member States have appointed the joint Audit Authority, as well as the Group of Auditors (GoA) responsible for Second Level Control in the South Baltic Programme.</w:t>
      </w:r>
    </w:p>
    <w:p w14:paraId="425349FA" w14:textId="05355697" w:rsidR="008754C9" w:rsidRPr="003D0D34" w:rsidRDefault="008A3E01"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functions </w:t>
      </w:r>
      <w:r w:rsidR="008754C9" w:rsidRPr="003D0D34">
        <w:rPr>
          <w:rFonts w:ascii="Arial" w:eastAsiaTheme="minorHAnsi" w:hAnsi="Arial" w:cs="Arial"/>
          <w:color w:val="auto"/>
          <w:sz w:val="24"/>
          <w:lang w:val="en-GB" w:eastAsia="en-US"/>
        </w:rPr>
        <w:t xml:space="preserve">of the Audit Authority </w:t>
      </w:r>
      <w:r w:rsidRPr="003D0D34">
        <w:rPr>
          <w:rFonts w:ascii="Arial" w:eastAsiaTheme="minorHAnsi" w:hAnsi="Arial" w:cs="Arial"/>
          <w:color w:val="auto"/>
          <w:sz w:val="24"/>
          <w:lang w:val="en-GB" w:eastAsia="en-US"/>
        </w:rPr>
        <w:t>are</w:t>
      </w:r>
      <w:r w:rsidR="008754C9" w:rsidRPr="003D0D34">
        <w:rPr>
          <w:rFonts w:ascii="Arial" w:eastAsiaTheme="minorHAnsi" w:hAnsi="Arial" w:cs="Arial"/>
          <w:color w:val="auto"/>
          <w:sz w:val="24"/>
          <w:lang w:val="en-GB" w:eastAsia="en-US"/>
        </w:rPr>
        <w:t xml:space="preserve"> described in art</w:t>
      </w:r>
      <w:r w:rsidR="002F50D8" w:rsidRPr="003D0D34">
        <w:rPr>
          <w:rFonts w:ascii="Arial" w:eastAsiaTheme="minorHAnsi" w:hAnsi="Arial" w:cs="Arial"/>
          <w:color w:val="auto"/>
          <w:sz w:val="24"/>
          <w:lang w:val="en-GB" w:eastAsia="en-US"/>
        </w:rPr>
        <w:t>icle</w:t>
      </w:r>
      <w:r w:rsidR="008754C9" w:rsidRPr="003D0D34">
        <w:rPr>
          <w:rFonts w:ascii="Arial" w:eastAsiaTheme="minorHAnsi" w:hAnsi="Arial" w:cs="Arial"/>
          <w:color w:val="auto"/>
          <w:sz w:val="24"/>
          <w:lang w:val="en-GB" w:eastAsia="en-US"/>
        </w:rPr>
        <w:t xml:space="preserve"> 48 of</w:t>
      </w:r>
      <w:r w:rsidR="002F50D8" w:rsidRPr="003D0D34">
        <w:rPr>
          <w:rFonts w:ascii="Arial" w:eastAsiaTheme="minorHAnsi" w:hAnsi="Arial" w:cs="Arial"/>
          <w:color w:val="auto"/>
          <w:sz w:val="24"/>
          <w:lang w:val="en-GB" w:eastAsia="en-US"/>
        </w:rPr>
        <w:t xml:space="preserve"> the</w:t>
      </w:r>
      <w:r w:rsidR="008754C9" w:rsidRPr="003D0D34">
        <w:rPr>
          <w:rFonts w:ascii="Arial" w:eastAsiaTheme="minorHAnsi" w:hAnsi="Arial" w:cs="Arial"/>
          <w:color w:val="auto"/>
          <w:sz w:val="24"/>
          <w:lang w:val="en-GB" w:eastAsia="en-US"/>
        </w:rPr>
        <w:t xml:space="preserve"> Interreg Regulation.</w:t>
      </w:r>
    </w:p>
    <w:p w14:paraId="1049CE8B" w14:textId="443A5585"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Audit Authority carries out audits based on </w:t>
      </w:r>
      <w:r w:rsidR="00D54CDC" w:rsidRPr="003D0D34">
        <w:rPr>
          <w:rFonts w:ascii="Arial" w:eastAsiaTheme="minorHAnsi" w:hAnsi="Arial" w:cs="Arial"/>
          <w:color w:val="auto"/>
          <w:sz w:val="24"/>
          <w:lang w:val="en-GB" w:eastAsia="en-US"/>
        </w:rPr>
        <w:t xml:space="preserve">a </w:t>
      </w:r>
      <w:r w:rsidRPr="003D0D34">
        <w:rPr>
          <w:rFonts w:ascii="Arial" w:eastAsiaTheme="minorHAnsi" w:hAnsi="Arial" w:cs="Arial"/>
          <w:color w:val="auto"/>
          <w:sz w:val="24"/>
          <w:lang w:val="en-GB" w:eastAsia="en-US"/>
        </w:rPr>
        <w:t xml:space="preserve">sample of projects selected by the </w:t>
      </w:r>
      <w:r w:rsidR="00E77CD6" w:rsidRPr="003D0D34">
        <w:rPr>
          <w:rFonts w:ascii="Arial" w:eastAsiaTheme="minorHAnsi" w:hAnsi="Arial" w:cs="Arial"/>
          <w:color w:val="auto"/>
          <w:sz w:val="24"/>
          <w:lang w:val="en-GB" w:eastAsia="en-US"/>
        </w:rPr>
        <w:t xml:space="preserve">EC </w:t>
      </w:r>
      <w:r w:rsidRPr="003D0D34">
        <w:rPr>
          <w:rFonts w:ascii="Arial" w:eastAsiaTheme="minorHAnsi" w:hAnsi="Arial" w:cs="Arial"/>
          <w:color w:val="auto"/>
          <w:sz w:val="24"/>
          <w:lang w:val="en-GB" w:eastAsia="en-US"/>
        </w:rPr>
        <w:t>according to article 49 of Interreg Regulation.</w:t>
      </w:r>
    </w:p>
    <w:p w14:paraId="7A857259" w14:textId="77777777"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It is the responsibility of the national auditor (a member of the GoA) to audit partners located on its territory. The audit might include both desk checks and on-the-spot checks.</w:t>
      </w:r>
    </w:p>
    <w:p w14:paraId="6C80C7F3" w14:textId="0CEFA14B"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 xml:space="preserve">It is the duty of the </w:t>
      </w:r>
      <w:r w:rsidR="00264C63" w:rsidRPr="003D0D34">
        <w:rPr>
          <w:rFonts w:ascii="Arial" w:eastAsiaTheme="minorHAnsi" w:hAnsi="Arial" w:cs="Arial"/>
          <w:color w:val="auto"/>
          <w:sz w:val="24"/>
          <w:lang w:val="en-GB" w:eastAsia="en-US"/>
        </w:rPr>
        <w:t>Lead Partner</w:t>
      </w:r>
      <w:r w:rsidRPr="003D0D34">
        <w:rPr>
          <w:rFonts w:ascii="Arial" w:eastAsiaTheme="minorHAnsi" w:hAnsi="Arial" w:cs="Arial"/>
          <w:color w:val="auto"/>
          <w:sz w:val="24"/>
          <w:lang w:val="en-GB" w:eastAsia="en-US"/>
        </w:rPr>
        <w:t xml:space="preserve"> and partners involved to provide </w:t>
      </w:r>
      <w:r w:rsidR="00D54CDC" w:rsidRPr="003D0D34">
        <w:rPr>
          <w:rFonts w:ascii="Arial" w:eastAsiaTheme="minorHAnsi" w:hAnsi="Arial" w:cs="Arial"/>
          <w:color w:val="auto"/>
          <w:sz w:val="24"/>
          <w:lang w:val="en-GB" w:eastAsia="en-US"/>
        </w:rPr>
        <w:t xml:space="preserve">any </w:t>
      </w:r>
      <w:r w:rsidRPr="003D0D34">
        <w:rPr>
          <w:rFonts w:ascii="Arial" w:eastAsiaTheme="minorHAnsi" w:hAnsi="Arial" w:cs="Arial"/>
          <w:color w:val="auto"/>
          <w:sz w:val="24"/>
          <w:lang w:val="en-GB" w:eastAsia="en-US"/>
        </w:rPr>
        <w:t xml:space="preserve">requested documentation and access to locations and premises during audits. </w:t>
      </w:r>
    </w:p>
    <w:p w14:paraId="2383ACCA" w14:textId="44ADE417" w:rsidR="008754C9" w:rsidRPr="003D0D34" w:rsidRDefault="00AE2E31"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On </w:t>
      </w:r>
      <w:r w:rsidR="008754C9" w:rsidRPr="003D0D34">
        <w:rPr>
          <w:rFonts w:ascii="Arial" w:eastAsiaTheme="minorHAnsi" w:hAnsi="Arial" w:cs="Arial"/>
          <w:color w:val="auto"/>
          <w:sz w:val="24"/>
          <w:lang w:val="en-GB" w:eastAsia="en-US"/>
        </w:rPr>
        <w:t>the completion of the audit, each partner will receive a report</w:t>
      </w:r>
      <w:r w:rsidR="00D07B80" w:rsidRPr="003D0D34">
        <w:rPr>
          <w:rFonts w:ascii="Arial" w:eastAsiaTheme="minorHAnsi" w:hAnsi="Arial" w:cs="Arial"/>
          <w:color w:val="auto"/>
          <w:sz w:val="24"/>
          <w:lang w:val="en-GB" w:eastAsia="en-US"/>
        </w:rPr>
        <w:t>/</w:t>
      </w:r>
      <w:r w:rsidR="008754C9" w:rsidRPr="003D0D34">
        <w:rPr>
          <w:rFonts w:ascii="Arial" w:eastAsiaTheme="minorHAnsi" w:hAnsi="Arial" w:cs="Arial"/>
          <w:color w:val="auto"/>
          <w:sz w:val="24"/>
          <w:lang w:val="en-GB" w:eastAsia="en-US"/>
        </w:rPr>
        <w:t>minute</w:t>
      </w:r>
      <w:r w:rsidR="002F50D8" w:rsidRPr="003D0D34">
        <w:rPr>
          <w:rFonts w:ascii="Arial" w:eastAsiaTheme="minorHAnsi" w:hAnsi="Arial" w:cs="Arial"/>
          <w:color w:val="auto"/>
          <w:sz w:val="24"/>
          <w:lang w:val="en-GB" w:eastAsia="en-US"/>
        </w:rPr>
        <w:t>s</w:t>
      </w:r>
      <w:r w:rsidR="008754C9" w:rsidRPr="003D0D34">
        <w:rPr>
          <w:rFonts w:ascii="Arial" w:eastAsiaTheme="minorHAnsi" w:hAnsi="Arial" w:cs="Arial"/>
          <w:color w:val="auto"/>
          <w:sz w:val="24"/>
          <w:lang w:val="en-GB" w:eastAsia="en-US"/>
        </w:rPr>
        <w:t xml:space="preserve"> from the auditors. Each audited partner has the right not to approve the above document (as part of the contradictory procedure). The results of the audit performed are issued by the respective national auditor in the final version of audit report/minutes.</w:t>
      </w:r>
    </w:p>
    <w:tbl>
      <w:tblPr>
        <w:tblStyle w:val="TableGrid"/>
        <w:tblW w:w="0" w:type="auto"/>
        <w:tblLook w:val="04A0" w:firstRow="1" w:lastRow="0" w:firstColumn="1" w:lastColumn="0" w:noHBand="0" w:noVBand="1"/>
      </w:tblPr>
      <w:tblGrid>
        <w:gridCol w:w="9103"/>
      </w:tblGrid>
      <w:tr w:rsidR="003D0D34" w:rsidRPr="003113CA" w14:paraId="4475D219" w14:textId="77777777" w:rsidTr="008B4D2D">
        <w:tc>
          <w:tcPr>
            <w:tcW w:w="9103" w:type="dxa"/>
          </w:tcPr>
          <w:p w14:paraId="0D889070" w14:textId="77777777" w:rsidR="008754C9" w:rsidRPr="00D85158" w:rsidRDefault="008754C9" w:rsidP="003D0D34">
            <w:pPr>
              <w:pStyle w:val="BodyText"/>
              <w:spacing w:beforeLines="60" w:before="144" w:afterLines="60" w:after="144" w:line="360" w:lineRule="auto"/>
              <w:rPr>
                <w:rFonts w:ascii="Arial" w:eastAsiaTheme="minorHAnsi" w:hAnsi="Arial" w:cs="Arial"/>
                <w:b/>
                <w:bCs/>
                <w:color w:val="auto"/>
                <w:sz w:val="24"/>
                <w:lang w:eastAsia="en-US"/>
              </w:rPr>
            </w:pPr>
            <w:r w:rsidRPr="00D85158">
              <w:rPr>
                <w:rFonts w:ascii="Arial" w:eastAsiaTheme="minorHAnsi" w:hAnsi="Arial" w:cs="Arial"/>
                <w:b/>
                <w:bCs/>
                <w:color w:val="auto"/>
                <w:sz w:val="24"/>
                <w:lang w:eastAsia="en-US"/>
              </w:rPr>
              <w:t>Note: Audit in Poland</w:t>
            </w:r>
          </w:p>
          <w:p w14:paraId="4B19BE00" w14:textId="14AEA31D"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First Level Controllers are covered by the audit, while the audit activities are carried out both at the Voivode’s office as well as at the premise</w:t>
            </w:r>
            <w:r w:rsidR="00002751" w:rsidRPr="003D0D34">
              <w:rPr>
                <w:rFonts w:ascii="Arial" w:eastAsiaTheme="minorHAnsi" w:hAnsi="Arial" w:cs="Arial"/>
                <w:color w:val="auto"/>
                <w:sz w:val="24"/>
                <w:lang w:val="en-GB" w:eastAsia="en-US"/>
              </w:rPr>
              <w:t>s</w:t>
            </w:r>
            <w:r w:rsidRPr="003D0D34">
              <w:rPr>
                <w:rFonts w:ascii="Arial" w:eastAsiaTheme="minorHAnsi" w:hAnsi="Arial" w:cs="Arial"/>
                <w:color w:val="auto"/>
                <w:sz w:val="24"/>
                <w:lang w:val="en-GB" w:eastAsia="en-US"/>
              </w:rPr>
              <w:t xml:space="preserve"> of project partners and at the project implementation site. After conducting audit activities, the auditor prepares:</w:t>
            </w:r>
          </w:p>
          <w:p w14:paraId="359AF160" w14:textId="704BA5E1" w:rsidR="008754C9" w:rsidRPr="003D0D34" w:rsidRDefault="008754C9">
            <w:pPr>
              <w:pStyle w:val="BodyText"/>
              <w:numPr>
                <w:ilvl w:val="0"/>
                <w:numId w:val="18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 protocol (in accordance with Article 172 of the Act of 29 August 1997 Tax Ordinance), which the </w:t>
            </w:r>
            <w:r w:rsidR="00002751" w:rsidRPr="003D0D34">
              <w:rPr>
                <w:rFonts w:ascii="Arial" w:eastAsiaTheme="minorHAnsi" w:hAnsi="Arial" w:cs="Arial"/>
                <w:color w:val="auto"/>
                <w:sz w:val="24"/>
                <w:lang w:val="en-GB" w:eastAsia="en-US"/>
              </w:rPr>
              <w:t>project partner</w:t>
            </w:r>
            <w:r w:rsidRPr="003D0D34">
              <w:rPr>
                <w:rFonts w:ascii="Arial" w:eastAsiaTheme="minorHAnsi" w:hAnsi="Arial" w:cs="Arial"/>
                <w:color w:val="auto"/>
                <w:sz w:val="24"/>
                <w:lang w:val="en-GB" w:eastAsia="en-US"/>
              </w:rPr>
              <w:t xml:space="preserve"> receives for signature. The content of the protocol shows who, when, where and what activities were performed, who and in what capacity was present at them, what </w:t>
            </w:r>
            <w:r w:rsidR="00002751" w:rsidRPr="003D0D34">
              <w:rPr>
                <w:rFonts w:ascii="Arial" w:eastAsiaTheme="minorHAnsi" w:hAnsi="Arial" w:cs="Arial"/>
                <w:color w:val="auto"/>
                <w:sz w:val="24"/>
                <w:lang w:val="en-GB" w:eastAsia="en-US"/>
              </w:rPr>
              <w:t xml:space="preserve">was established </w:t>
            </w:r>
            <w:r w:rsidRPr="003D0D34">
              <w:rPr>
                <w:rFonts w:ascii="Arial" w:eastAsiaTheme="minorHAnsi" w:hAnsi="Arial" w:cs="Arial"/>
                <w:color w:val="auto"/>
                <w:sz w:val="24"/>
                <w:lang w:val="en-GB" w:eastAsia="en-US"/>
              </w:rPr>
              <w:t>and how</w:t>
            </w:r>
            <w:r w:rsidR="00002751" w:rsidRPr="003D0D34">
              <w:rPr>
                <w:rFonts w:ascii="Arial" w:eastAsiaTheme="minorHAnsi" w:hAnsi="Arial" w:cs="Arial"/>
                <w:color w:val="auto"/>
                <w:sz w:val="24"/>
                <w:lang w:val="en-GB" w:eastAsia="en-US"/>
              </w:rPr>
              <w:t xml:space="preserve"> </w:t>
            </w:r>
            <w:r w:rsidRPr="003D0D34">
              <w:rPr>
                <w:rFonts w:ascii="Arial" w:eastAsiaTheme="minorHAnsi" w:hAnsi="Arial" w:cs="Arial"/>
                <w:color w:val="auto"/>
                <w:sz w:val="24"/>
                <w:lang w:val="en-GB" w:eastAsia="en-US"/>
              </w:rPr>
              <w:t>as a result of these activities, and what comments were made by the present persons. The protocol does not contain information on the identified non-eligible expenditure. The project partner has the option to refuse to sign the above-mentioned protocol.</w:t>
            </w:r>
          </w:p>
          <w:p w14:paraId="142AAE85" w14:textId="77777777" w:rsidR="008754C9" w:rsidRPr="003D0D34" w:rsidRDefault="008754C9">
            <w:pPr>
              <w:pStyle w:val="BodyText"/>
              <w:numPr>
                <w:ilvl w:val="0"/>
                <w:numId w:val="186"/>
              </w:numPr>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The summary of the findings for the FLC. The document contains information on irregularities identified in the project and the amount of any ineligible costs. The FLC may raise objections to the above-mentioned findings (as part of the contradictory procedure).</w:t>
            </w:r>
          </w:p>
        </w:tc>
      </w:tr>
    </w:tbl>
    <w:p w14:paraId="51396A92" w14:textId="273AD011"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The Audit Authority gathers all the results from the audits carried </w:t>
      </w:r>
      <w:r w:rsidR="002019F2" w:rsidRPr="003D0D34">
        <w:rPr>
          <w:rFonts w:ascii="Arial" w:eastAsiaTheme="minorHAnsi" w:hAnsi="Arial" w:cs="Arial"/>
          <w:color w:val="auto"/>
          <w:sz w:val="24"/>
          <w:lang w:val="en-GB" w:eastAsia="en-US"/>
        </w:rPr>
        <w:t xml:space="preserve">out </w:t>
      </w:r>
      <w:r w:rsidRPr="003D0D34">
        <w:rPr>
          <w:rFonts w:ascii="Arial" w:eastAsiaTheme="minorHAnsi" w:hAnsi="Arial" w:cs="Arial"/>
          <w:color w:val="auto"/>
          <w:sz w:val="24"/>
          <w:lang w:val="en-GB" w:eastAsia="en-US"/>
        </w:rPr>
        <w:t>by</w:t>
      </w:r>
      <w:r w:rsidR="002019F2"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GoA members and issues the annual audit report including all irregularities detected in projects from the sample. </w:t>
      </w:r>
    </w:p>
    <w:p w14:paraId="22BA3B3B" w14:textId="275B33C4"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If the recovery of funds is necessary, the respective procedure is applied. The Managing Authority informs the </w:t>
      </w:r>
      <w:r w:rsidR="00264C63" w:rsidRPr="003D0D34">
        <w:rPr>
          <w:rFonts w:ascii="Arial" w:eastAsiaTheme="minorHAnsi" w:hAnsi="Arial" w:cs="Arial"/>
          <w:color w:val="auto"/>
          <w:sz w:val="24"/>
          <w:lang w:val="en-GB" w:eastAsia="en-US"/>
        </w:rPr>
        <w:t>Lead Partner</w:t>
      </w:r>
      <w:r w:rsidRPr="003D0D34">
        <w:rPr>
          <w:rFonts w:ascii="Arial" w:eastAsiaTheme="minorHAnsi" w:hAnsi="Arial" w:cs="Arial"/>
          <w:color w:val="auto"/>
          <w:sz w:val="24"/>
          <w:lang w:val="en-GB" w:eastAsia="en-US"/>
        </w:rPr>
        <w:t xml:space="preserve"> in writing on the launch of the recovery process.</w:t>
      </w:r>
    </w:p>
    <w:p w14:paraId="5D7F1841" w14:textId="020CA67D"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lastRenderedPageBreak/>
        <w:t xml:space="preserve">Each project may be audited during or after the project lifetime. The Audit Authority may carry out additional audit work </w:t>
      </w:r>
      <w:r w:rsidR="00340C1A" w:rsidRPr="003D0D34">
        <w:rPr>
          <w:rFonts w:ascii="Arial" w:eastAsiaTheme="minorHAnsi" w:hAnsi="Arial" w:cs="Arial"/>
          <w:color w:val="auto"/>
          <w:sz w:val="24"/>
          <w:lang w:val="en-GB" w:eastAsia="en-US"/>
        </w:rPr>
        <w:t xml:space="preserve">at the </w:t>
      </w:r>
      <w:r w:rsidRPr="003D0D34">
        <w:rPr>
          <w:rFonts w:ascii="Arial" w:eastAsiaTheme="minorHAnsi" w:hAnsi="Arial" w:cs="Arial"/>
          <w:color w:val="auto"/>
          <w:sz w:val="24"/>
          <w:lang w:val="en-GB" w:eastAsia="en-US"/>
        </w:rPr>
        <w:t xml:space="preserve">demand of the </w:t>
      </w:r>
      <w:r w:rsidR="00E77CD6" w:rsidRPr="003D0D34">
        <w:rPr>
          <w:rFonts w:ascii="Arial" w:eastAsiaTheme="minorHAnsi" w:hAnsi="Arial" w:cs="Arial"/>
          <w:color w:val="auto"/>
          <w:sz w:val="24"/>
          <w:lang w:val="en-GB" w:eastAsia="en-US"/>
        </w:rPr>
        <w:t>EC</w:t>
      </w:r>
      <w:r w:rsidRPr="003D0D34">
        <w:rPr>
          <w:rFonts w:ascii="Arial" w:eastAsiaTheme="minorHAnsi" w:hAnsi="Arial" w:cs="Arial"/>
          <w:color w:val="auto"/>
          <w:sz w:val="24"/>
          <w:lang w:val="en-GB" w:eastAsia="en-US"/>
        </w:rPr>
        <w:t xml:space="preserve"> </w:t>
      </w:r>
      <w:r w:rsidR="00B7310E" w:rsidRPr="003D0D34">
        <w:rPr>
          <w:rFonts w:ascii="Arial" w:eastAsiaTheme="minorHAnsi" w:hAnsi="Arial" w:cs="Arial"/>
          <w:color w:val="auto"/>
          <w:sz w:val="24"/>
          <w:lang w:val="en-GB" w:eastAsia="en-US"/>
        </w:rPr>
        <w:t>to</w:t>
      </w:r>
      <w:r w:rsidRPr="003D0D34">
        <w:rPr>
          <w:rFonts w:ascii="Arial" w:eastAsiaTheme="minorHAnsi" w:hAnsi="Arial" w:cs="Arial"/>
          <w:color w:val="auto"/>
          <w:sz w:val="24"/>
          <w:lang w:val="en-GB" w:eastAsia="en-US"/>
        </w:rPr>
        <w:t xml:space="preserve"> further evaluate the error rate (if </w:t>
      </w:r>
      <w:r w:rsidR="00340C1A" w:rsidRPr="003D0D34">
        <w:rPr>
          <w:rFonts w:ascii="Arial" w:eastAsiaTheme="minorHAnsi" w:hAnsi="Arial" w:cs="Arial"/>
          <w:color w:val="auto"/>
          <w:sz w:val="24"/>
          <w:lang w:val="en-GB" w:eastAsia="en-US"/>
        </w:rPr>
        <w:t xml:space="preserve">one </w:t>
      </w:r>
      <w:r w:rsidRPr="003D0D34">
        <w:rPr>
          <w:rFonts w:ascii="Arial" w:eastAsiaTheme="minorHAnsi" w:hAnsi="Arial" w:cs="Arial"/>
          <w:color w:val="auto"/>
          <w:sz w:val="24"/>
          <w:lang w:val="en-GB" w:eastAsia="en-US"/>
        </w:rPr>
        <w:t>occurs) and assess the required corrective measures (article 49 of</w:t>
      </w:r>
      <w:r w:rsidR="00340C1A" w:rsidRPr="003D0D34">
        <w:rPr>
          <w:rFonts w:ascii="Arial" w:eastAsiaTheme="minorHAnsi" w:hAnsi="Arial" w:cs="Arial"/>
          <w:color w:val="auto"/>
          <w:sz w:val="24"/>
          <w:lang w:val="en-GB" w:eastAsia="en-US"/>
        </w:rPr>
        <w:t xml:space="preserve"> the</w:t>
      </w:r>
      <w:r w:rsidRPr="003D0D34">
        <w:rPr>
          <w:rFonts w:ascii="Arial" w:eastAsiaTheme="minorHAnsi" w:hAnsi="Arial" w:cs="Arial"/>
          <w:color w:val="auto"/>
          <w:sz w:val="24"/>
          <w:lang w:val="en-GB" w:eastAsia="en-US"/>
        </w:rPr>
        <w:t xml:space="preserve"> Interreg Regulation).</w:t>
      </w:r>
    </w:p>
    <w:p w14:paraId="6FD25CF0" w14:textId="1A53FDD8" w:rsidR="008754C9" w:rsidRPr="003D0D34" w:rsidRDefault="008754C9" w:rsidP="003D0D34">
      <w:pPr>
        <w:pStyle w:val="BodyText"/>
        <w:spacing w:beforeLines="60" w:before="144" w:afterLines="60" w:after="144" w:line="360" w:lineRule="auto"/>
        <w:rPr>
          <w:rFonts w:ascii="Arial" w:eastAsiaTheme="minorHAnsi" w:hAnsi="Arial" w:cs="Arial"/>
          <w:color w:val="auto"/>
          <w:sz w:val="24"/>
          <w:lang w:val="en-GB" w:eastAsia="en-US"/>
        </w:rPr>
      </w:pPr>
      <w:r w:rsidRPr="003D0D34">
        <w:rPr>
          <w:rFonts w:ascii="Arial" w:eastAsiaTheme="minorHAnsi" w:hAnsi="Arial" w:cs="Arial"/>
          <w:color w:val="auto"/>
          <w:sz w:val="24"/>
          <w:lang w:val="en-GB" w:eastAsia="en-US"/>
        </w:rPr>
        <w:t xml:space="preserve">As a good </w:t>
      </w:r>
      <w:r w:rsidR="00340C1A" w:rsidRPr="003D0D34">
        <w:rPr>
          <w:rFonts w:ascii="Arial" w:eastAsiaTheme="minorHAnsi" w:hAnsi="Arial" w:cs="Arial"/>
          <w:color w:val="auto"/>
          <w:sz w:val="24"/>
          <w:lang w:val="en-GB" w:eastAsia="en-US"/>
        </w:rPr>
        <w:t xml:space="preserve">practice, </w:t>
      </w:r>
      <w:r w:rsidRPr="003D0D34">
        <w:rPr>
          <w:rFonts w:ascii="Arial" w:eastAsiaTheme="minorHAnsi" w:hAnsi="Arial" w:cs="Arial"/>
          <w:color w:val="auto"/>
          <w:sz w:val="24"/>
          <w:lang w:val="en-GB" w:eastAsia="en-US"/>
        </w:rPr>
        <w:t>FLCs may also assist partners when asked for help during the audits. This cooperation may be of crucial importance and has a positive impact on reduc</w:t>
      </w:r>
      <w:r w:rsidR="00340C1A" w:rsidRPr="003D0D34">
        <w:rPr>
          <w:rFonts w:ascii="Arial" w:eastAsiaTheme="minorHAnsi" w:hAnsi="Arial" w:cs="Arial"/>
          <w:color w:val="auto"/>
          <w:sz w:val="24"/>
          <w:lang w:val="en-GB" w:eastAsia="en-US"/>
        </w:rPr>
        <w:t>ing</w:t>
      </w:r>
      <w:r w:rsidRPr="003D0D34">
        <w:rPr>
          <w:rFonts w:ascii="Arial" w:eastAsiaTheme="minorHAnsi" w:hAnsi="Arial" w:cs="Arial"/>
          <w:color w:val="auto"/>
          <w:sz w:val="24"/>
          <w:lang w:val="en-GB" w:eastAsia="en-US"/>
        </w:rPr>
        <w:t xml:space="preserve"> </w:t>
      </w:r>
      <w:r w:rsidR="00340C1A" w:rsidRPr="003D0D34">
        <w:rPr>
          <w:rFonts w:ascii="Arial" w:eastAsiaTheme="minorHAnsi" w:hAnsi="Arial" w:cs="Arial"/>
          <w:color w:val="auto"/>
          <w:sz w:val="24"/>
          <w:lang w:val="en-GB" w:eastAsia="en-US"/>
        </w:rPr>
        <w:t xml:space="preserve">the </w:t>
      </w:r>
      <w:r w:rsidRPr="003D0D34">
        <w:rPr>
          <w:rFonts w:ascii="Arial" w:eastAsiaTheme="minorHAnsi" w:hAnsi="Arial" w:cs="Arial"/>
          <w:color w:val="auto"/>
          <w:sz w:val="24"/>
          <w:lang w:val="en-GB" w:eastAsia="en-US"/>
        </w:rPr>
        <w:t xml:space="preserve">Programme’s error rate. </w:t>
      </w:r>
    </w:p>
    <w:p w14:paraId="74444F88" w14:textId="1276E410" w:rsidR="008754C9" w:rsidRPr="003D0D34" w:rsidRDefault="001A7C11" w:rsidP="003D0D34">
      <w:pPr>
        <w:pStyle w:val="Heading3"/>
        <w:spacing w:after="120" w:line="360" w:lineRule="auto"/>
        <w:rPr>
          <w:rFonts w:ascii="Arial" w:hAnsi="Arial" w:cs="Arial"/>
          <w:color w:val="auto"/>
          <w:lang w:val="en-GB"/>
        </w:rPr>
      </w:pPr>
      <w:bookmarkStart w:id="169" w:name="_Toc122435129"/>
      <w:r w:rsidRPr="003D0D34">
        <w:rPr>
          <w:rFonts w:ascii="Arial" w:hAnsi="Arial" w:cs="Arial"/>
          <w:color w:val="auto"/>
          <w:lang w:val="en-GB"/>
        </w:rPr>
        <w:t>6</w:t>
      </w:r>
      <w:r w:rsidR="008754C9" w:rsidRPr="003D0D34">
        <w:rPr>
          <w:rFonts w:ascii="Arial" w:hAnsi="Arial" w:cs="Arial"/>
          <w:color w:val="auto"/>
          <w:lang w:val="en-GB"/>
        </w:rPr>
        <w:t>.3 Irregularities</w:t>
      </w:r>
      <w:bookmarkEnd w:id="169"/>
    </w:p>
    <w:p w14:paraId="7BAC076B" w14:textId="6C94CB69"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Detection of irregular expenditure may take place</w:t>
      </w:r>
      <w:r w:rsidR="00340C1A" w:rsidRPr="003D0D34">
        <w:rPr>
          <w:rFonts w:ascii="Arial" w:hAnsi="Arial" w:cs="Arial"/>
          <w:sz w:val="24"/>
          <w:szCs w:val="24"/>
          <w:lang w:val="en-GB"/>
        </w:rPr>
        <w:t>,</w:t>
      </w:r>
      <w:r w:rsidRPr="003D0D34">
        <w:rPr>
          <w:rFonts w:ascii="Arial" w:hAnsi="Arial" w:cs="Arial"/>
          <w:sz w:val="24"/>
          <w:szCs w:val="24"/>
          <w:lang w:val="en-GB"/>
        </w:rPr>
        <w:t xml:space="preserve"> inter alia:</w:t>
      </w:r>
    </w:p>
    <w:p w14:paraId="11A58D2F" w14:textId="77777777" w:rsidR="008754C9" w:rsidRPr="003D0D34" w:rsidRDefault="008754C9">
      <w:pPr>
        <w:pStyle w:val="ListParagraph"/>
        <w:numPr>
          <w:ilvl w:val="0"/>
          <w:numId w:val="5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during the monitoring of the project implementation;</w:t>
      </w:r>
    </w:p>
    <w:p w14:paraId="1725FA8D" w14:textId="77777777" w:rsidR="008754C9" w:rsidRPr="003D0D34" w:rsidRDefault="008754C9">
      <w:pPr>
        <w:pStyle w:val="ListParagraph"/>
        <w:numPr>
          <w:ilvl w:val="0"/>
          <w:numId w:val="5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during the financial verification of the project’s expenditure;</w:t>
      </w:r>
    </w:p>
    <w:p w14:paraId="2709A8B9" w14:textId="77777777" w:rsidR="008754C9" w:rsidRPr="003D0D34" w:rsidRDefault="008754C9">
      <w:pPr>
        <w:pStyle w:val="ListParagraph"/>
        <w:numPr>
          <w:ilvl w:val="0"/>
          <w:numId w:val="56"/>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 xml:space="preserve">within the durability period. </w:t>
      </w:r>
    </w:p>
    <w:p w14:paraId="389A8F35" w14:textId="04EA987C" w:rsidR="008754C9" w:rsidRPr="003D0D34" w:rsidRDefault="00340C1A"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w:t>
      </w:r>
      <w:r w:rsidR="008754C9" w:rsidRPr="003D0D34">
        <w:rPr>
          <w:rFonts w:ascii="Arial" w:hAnsi="Arial" w:cs="Arial"/>
          <w:sz w:val="24"/>
          <w:szCs w:val="24"/>
          <w:lang w:val="en-GB"/>
        </w:rPr>
        <w:t>rregular expenditure may be detected</w:t>
      </w:r>
      <w:r w:rsidRPr="003D0D34">
        <w:rPr>
          <w:rFonts w:ascii="Arial" w:hAnsi="Arial" w:cs="Arial"/>
          <w:sz w:val="24"/>
          <w:szCs w:val="24"/>
          <w:lang w:val="en-GB"/>
        </w:rPr>
        <w:t>,</w:t>
      </w:r>
      <w:r w:rsidR="008754C9" w:rsidRPr="003D0D34">
        <w:rPr>
          <w:rFonts w:ascii="Arial" w:hAnsi="Arial" w:cs="Arial"/>
          <w:sz w:val="24"/>
          <w:szCs w:val="24"/>
          <w:lang w:val="en-GB"/>
        </w:rPr>
        <w:t xml:space="preserve"> in particular</w:t>
      </w:r>
      <w:r w:rsidRPr="003D0D34">
        <w:rPr>
          <w:rFonts w:ascii="Arial" w:hAnsi="Arial" w:cs="Arial"/>
          <w:sz w:val="24"/>
          <w:szCs w:val="24"/>
          <w:lang w:val="en-GB"/>
        </w:rPr>
        <w:t>,</w:t>
      </w:r>
      <w:r w:rsidR="008754C9" w:rsidRPr="003D0D34">
        <w:rPr>
          <w:rFonts w:ascii="Arial" w:hAnsi="Arial" w:cs="Arial"/>
          <w:sz w:val="24"/>
          <w:szCs w:val="24"/>
          <w:lang w:val="en-GB"/>
        </w:rPr>
        <w:t xml:space="preserve"> by the FLC, AA, MA, European Commission, Court of Auditors.</w:t>
      </w:r>
    </w:p>
    <w:p w14:paraId="1C74C178" w14:textId="36E8907C"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If irregular expenditure is detected, corrective measures will be undertaken by the Programme authorities. In accordance with Article 103 (1) of the Regulation (EU) No 2021/1060</w:t>
      </w:r>
      <w:r w:rsidR="000727BF" w:rsidRPr="003D0D34">
        <w:rPr>
          <w:rFonts w:ascii="Arial" w:hAnsi="Arial" w:cs="Arial"/>
          <w:sz w:val="24"/>
          <w:szCs w:val="24"/>
          <w:lang w:val="en-GB"/>
        </w:rPr>
        <w:t xml:space="preserve"> (Common Provisions Regulation)</w:t>
      </w:r>
      <w:r w:rsidR="00340C1A" w:rsidRPr="003D0D34">
        <w:rPr>
          <w:rFonts w:ascii="Arial" w:hAnsi="Arial" w:cs="Arial"/>
          <w:sz w:val="24"/>
          <w:szCs w:val="24"/>
          <w:lang w:val="en-GB"/>
        </w:rPr>
        <w:t>,</w:t>
      </w:r>
      <w:r w:rsidRPr="003D0D34">
        <w:rPr>
          <w:rFonts w:ascii="Arial" w:hAnsi="Arial" w:cs="Arial"/>
          <w:sz w:val="24"/>
          <w:szCs w:val="24"/>
          <w:lang w:val="en-GB"/>
        </w:rPr>
        <w:t xml:space="preserve"> the financial correction will consist of cancelling all or part of the public contribution to </w:t>
      </w:r>
      <w:r w:rsidR="00340C1A" w:rsidRPr="003D0D34">
        <w:rPr>
          <w:rFonts w:ascii="Arial" w:hAnsi="Arial" w:cs="Arial"/>
          <w:sz w:val="24"/>
          <w:szCs w:val="24"/>
          <w:lang w:val="en-GB"/>
        </w:rPr>
        <w:t xml:space="preserve">the </w:t>
      </w:r>
      <w:r w:rsidRPr="003D0D34">
        <w:rPr>
          <w:rFonts w:ascii="Arial" w:hAnsi="Arial" w:cs="Arial"/>
          <w:sz w:val="24"/>
          <w:szCs w:val="24"/>
          <w:lang w:val="en-GB"/>
        </w:rPr>
        <w:t>project.</w:t>
      </w:r>
    </w:p>
    <w:p w14:paraId="462ECA92" w14:textId="4AF5CB68"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With regard to the project in which there is </w:t>
      </w:r>
      <w:r w:rsidR="00340C1A" w:rsidRPr="003D0D34">
        <w:rPr>
          <w:rFonts w:ascii="Arial" w:hAnsi="Arial" w:cs="Arial"/>
          <w:sz w:val="24"/>
          <w:szCs w:val="24"/>
          <w:lang w:val="en-GB"/>
        </w:rPr>
        <w:t xml:space="preserve">a </w:t>
      </w:r>
      <w:r w:rsidRPr="003D0D34">
        <w:rPr>
          <w:rFonts w:ascii="Arial" w:hAnsi="Arial" w:cs="Arial"/>
          <w:sz w:val="24"/>
          <w:szCs w:val="24"/>
          <w:lang w:val="en-GB"/>
        </w:rPr>
        <w:t xml:space="preserve">need to correct expenditure before the project progress report is certified to the </w:t>
      </w:r>
      <w:r w:rsidR="00E77CD6" w:rsidRPr="003D0D34">
        <w:rPr>
          <w:rFonts w:ascii="Arial" w:hAnsi="Arial" w:cs="Arial"/>
          <w:sz w:val="24"/>
          <w:szCs w:val="24"/>
          <w:lang w:val="en-GB"/>
        </w:rPr>
        <w:t>EC</w:t>
      </w:r>
      <w:r w:rsidRPr="003D0D34">
        <w:rPr>
          <w:rFonts w:ascii="Arial" w:hAnsi="Arial" w:cs="Arial"/>
          <w:sz w:val="24"/>
          <w:szCs w:val="24"/>
          <w:lang w:val="en-GB"/>
        </w:rPr>
        <w:t>, the project partner may declare another eligible expenditure in place of the corrected expenditure.</w:t>
      </w:r>
    </w:p>
    <w:p w14:paraId="0C1E22CD" w14:textId="17AD4409"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With regard to the project in which there is </w:t>
      </w:r>
      <w:r w:rsidR="00340C1A" w:rsidRPr="003D0D34">
        <w:rPr>
          <w:rFonts w:ascii="Arial" w:hAnsi="Arial" w:cs="Arial"/>
          <w:sz w:val="24"/>
          <w:szCs w:val="24"/>
          <w:lang w:val="en-GB"/>
        </w:rPr>
        <w:t xml:space="preserve">a </w:t>
      </w:r>
      <w:r w:rsidRPr="003D0D34">
        <w:rPr>
          <w:rFonts w:ascii="Arial" w:hAnsi="Arial" w:cs="Arial"/>
          <w:sz w:val="24"/>
          <w:szCs w:val="24"/>
          <w:lang w:val="en-GB"/>
        </w:rPr>
        <w:t xml:space="preserve">need to correct expenditure after a request for payment is certified to the </w:t>
      </w:r>
      <w:r w:rsidR="00E77CD6" w:rsidRPr="003D0D34">
        <w:rPr>
          <w:rFonts w:ascii="Arial" w:hAnsi="Arial" w:cs="Arial"/>
          <w:sz w:val="24"/>
          <w:szCs w:val="24"/>
          <w:lang w:val="en-GB"/>
        </w:rPr>
        <w:t>EC</w:t>
      </w:r>
      <w:r w:rsidRPr="003D0D34">
        <w:rPr>
          <w:rFonts w:ascii="Arial" w:hAnsi="Arial" w:cs="Arial"/>
          <w:sz w:val="24"/>
          <w:szCs w:val="24"/>
          <w:lang w:val="en-GB"/>
        </w:rPr>
        <w:t>, the project partner may not declare another eligible expenditure in place of the corrected expenditure.</w:t>
      </w:r>
    </w:p>
    <w:p w14:paraId="7B29CB31" w14:textId="676E57B1" w:rsidR="008754C9"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Managing Authority will conduct the recovery of irregular expenditure based on the Subsidy Contract. A notice to return the funds (a call for payment) will contain all </w:t>
      </w:r>
      <w:r w:rsidR="00340C1A" w:rsidRPr="003D0D34">
        <w:rPr>
          <w:rFonts w:ascii="Arial" w:hAnsi="Arial" w:cs="Arial"/>
          <w:sz w:val="24"/>
          <w:szCs w:val="24"/>
          <w:lang w:val="en-GB"/>
        </w:rPr>
        <w:t xml:space="preserve">the </w:t>
      </w:r>
      <w:r w:rsidRPr="003D0D34">
        <w:rPr>
          <w:rFonts w:ascii="Arial" w:hAnsi="Arial" w:cs="Arial"/>
          <w:sz w:val="24"/>
          <w:szCs w:val="24"/>
          <w:lang w:val="en-GB"/>
        </w:rPr>
        <w:t>necessary technical information regarding the recovery. It will be issued either in paper format or electronically.</w:t>
      </w:r>
      <w:r w:rsidR="00C32F77" w:rsidRPr="003D0D34">
        <w:rPr>
          <w:rFonts w:ascii="Arial" w:hAnsi="Arial" w:cs="Arial"/>
          <w:sz w:val="24"/>
          <w:szCs w:val="24"/>
          <w:lang w:val="en-GB"/>
        </w:rPr>
        <w:t xml:space="preserve"> </w:t>
      </w:r>
      <w:r w:rsidRPr="003D0D34">
        <w:rPr>
          <w:rFonts w:ascii="Arial" w:hAnsi="Arial" w:cs="Arial"/>
          <w:sz w:val="24"/>
          <w:szCs w:val="24"/>
          <w:lang w:val="en-GB"/>
        </w:rPr>
        <w:t>The addressee will be asked to confirm the receipt of the call for payment.</w:t>
      </w:r>
    </w:p>
    <w:p w14:paraId="3328F301" w14:textId="5F263534" w:rsidR="00827F0C" w:rsidRPr="003D0D34" w:rsidRDefault="008754C9"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lastRenderedPageBreak/>
        <w:t>Irregularities detected at the Programme level may result</w:t>
      </w:r>
      <w:r w:rsidR="00340C1A" w:rsidRPr="003D0D34">
        <w:rPr>
          <w:rFonts w:ascii="Arial" w:hAnsi="Arial" w:cs="Arial"/>
          <w:sz w:val="24"/>
          <w:szCs w:val="24"/>
          <w:lang w:val="en-GB"/>
        </w:rPr>
        <w:t>,</w:t>
      </w:r>
      <w:r w:rsidRPr="003D0D34">
        <w:rPr>
          <w:rFonts w:ascii="Arial" w:hAnsi="Arial" w:cs="Arial"/>
          <w:sz w:val="24"/>
          <w:szCs w:val="24"/>
          <w:lang w:val="en-GB"/>
        </w:rPr>
        <w:t xml:space="preserve"> as a consequence</w:t>
      </w:r>
      <w:r w:rsidR="00340C1A" w:rsidRPr="003D0D34">
        <w:rPr>
          <w:rFonts w:ascii="Arial" w:hAnsi="Arial" w:cs="Arial"/>
          <w:sz w:val="24"/>
          <w:szCs w:val="24"/>
          <w:lang w:val="en-GB"/>
        </w:rPr>
        <w:t>,</w:t>
      </w:r>
      <w:r w:rsidRPr="003D0D34">
        <w:rPr>
          <w:rFonts w:ascii="Arial" w:hAnsi="Arial" w:cs="Arial"/>
          <w:sz w:val="24"/>
          <w:szCs w:val="24"/>
          <w:lang w:val="en-GB"/>
        </w:rPr>
        <w:t xml:space="preserve"> in financial corrections or </w:t>
      </w:r>
      <w:r w:rsidR="00340C1A" w:rsidRPr="003D0D34">
        <w:rPr>
          <w:rFonts w:ascii="Arial" w:hAnsi="Arial" w:cs="Arial"/>
          <w:sz w:val="24"/>
          <w:szCs w:val="24"/>
          <w:lang w:val="en-GB"/>
        </w:rPr>
        <w:t xml:space="preserve">the </w:t>
      </w:r>
      <w:r w:rsidRPr="003D0D34">
        <w:rPr>
          <w:rFonts w:ascii="Arial" w:hAnsi="Arial" w:cs="Arial"/>
          <w:sz w:val="24"/>
          <w:szCs w:val="24"/>
          <w:lang w:val="en-GB"/>
        </w:rPr>
        <w:t>suspension of payments f</w:t>
      </w:r>
      <w:r w:rsidR="0082469A" w:rsidRPr="003D0D34">
        <w:rPr>
          <w:rFonts w:ascii="Arial" w:hAnsi="Arial" w:cs="Arial"/>
          <w:sz w:val="24"/>
          <w:szCs w:val="24"/>
          <w:lang w:val="en-GB"/>
        </w:rPr>
        <w:t>rom</w:t>
      </w:r>
      <w:r w:rsidRPr="003D0D34">
        <w:rPr>
          <w:rFonts w:ascii="Arial" w:hAnsi="Arial" w:cs="Arial"/>
          <w:sz w:val="24"/>
          <w:szCs w:val="24"/>
          <w:lang w:val="en-GB"/>
        </w:rPr>
        <w:t xml:space="preserve"> the Programme. </w:t>
      </w:r>
      <w:r w:rsidR="00340C1A" w:rsidRPr="003D0D34">
        <w:rPr>
          <w:rFonts w:ascii="Arial" w:hAnsi="Arial" w:cs="Arial"/>
          <w:sz w:val="24"/>
          <w:szCs w:val="24"/>
          <w:lang w:val="en-GB"/>
        </w:rPr>
        <w:t>If</w:t>
      </w:r>
      <w:r w:rsidRPr="003D0D34">
        <w:rPr>
          <w:rFonts w:ascii="Arial" w:hAnsi="Arial" w:cs="Arial"/>
          <w:sz w:val="24"/>
          <w:szCs w:val="24"/>
          <w:lang w:val="en-GB"/>
        </w:rPr>
        <w:t xml:space="preserve"> the suspension of payments is imposed by the EC at the Programme level, the overall liquidity of the Programme is affected. This may significantly reduce the available support to beneficiaries. The MA/JS will do its utmost to clarify the issue with the EC and to lift the suspension of payment. Nevertheless, this might lead to the suspension of payments </w:t>
      </w:r>
      <w:r w:rsidR="00340C1A" w:rsidRPr="003D0D34">
        <w:rPr>
          <w:rFonts w:ascii="Arial" w:hAnsi="Arial" w:cs="Arial"/>
          <w:sz w:val="24"/>
          <w:szCs w:val="24"/>
          <w:lang w:val="en-GB"/>
        </w:rPr>
        <w:t xml:space="preserve">at the </w:t>
      </w:r>
      <w:r w:rsidRPr="003D0D34">
        <w:rPr>
          <w:rFonts w:ascii="Arial" w:hAnsi="Arial" w:cs="Arial"/>
          <w:sz w:val="24"/>
          <w:szCs w:val="24"/>
          <w:lang w:val="en-GB"/>
        </w:rPr>
        <w:t xml:space="preserve">project level, depending on the availability of funds </w:t>
      </w:r>
      <w:r w:rsidR="00340C1A" w:rsidRPr="003D0D34">
        <w:rPr>
          <w:rFonts w:ascii="Arial" w:hAnsi="Arial" w:cs="Arial"/>
          <w:sz w:val="24"/>
          <w:szCs w:val="24"/>
          <w:lang w:val="en-GB"/>
        </w:rPr>
        <w:t xml:space="preserve">in </w:t>
      </w:r>
      <w:r w:rsidRPr="003D0D34">
        <w:rPr>
          <w:rFonts w:ascii="Arial" w:hAnsi="Arial" w:cs="Arial"/>
          <w:sz w:val="24"/>
          <w:szCs w:val="24"/>
          <w:lang w:val="en-GB"/>
        </w:rPr>
        <w:t xml:space="preserve">the Programme accounts. The National authority and the Lead Partners through </w:t>
      </w:r>
      <w:r w:rsidR="00340C1A" w:rsidRPr="003D0D34">
        <w:rPr>
          <w:rFonts w:ascii="Arial" w:hAnsi="Arial" w:cs="Arial"/>
          <w:sz w:val="24"/>
          <w:szCs w:val="24"/>
          <w:lang w:val="en-GB"/>
        </w:rPr>
        <w:t xml:space="preserve">the </w:t>
      </w:r>
      <w:r w:rsidRPr="003D0D34">
        <w:rPr>
          <w:rFonts w:ascii="Arial" w:hAnsi="Arial" w:cs="Arial"/>
          <w:sz w:val="24"/>
          <w:szCs w:val="24"/>
          <w:lang w:val="en-GB"/>
        </w:rPr>
        <w:t xml:space="preserve">MA/JS will be informed in all cases </w:t>
      </w:r>
      <w:r w:rsidR="00340C1A" w:rsidRPr="003D0D34">
        <w:rPr>
          <w:rFonts w:ascii="Arial" w:hAnsi="Arial" w:cs="Arial"/>
          <w:sz w:val="24"/>
          <w:szCs w:val="24"/>
          <w:lang w:val="en-GB"/>
        </w:rPr>
        <w:t xml:space="preserve">if </w:t>
      </w:r>
      <w:r w:rsidRPr="003D0D34">
        <w:rPr>
          <w:rFonts w:ascii="Arial" w:hAnsi="Arial" w:cs="Arial"/>
          <w:sz w:val="24"/>
          <w:szCs w:val="24"/>
          <w:lang w:val="en-GB"/>
        </w:rPr>
        <w:t>an impact at the project level is inevitable.</w:t>
      </w:r>
    </w:p>
    <w:p w14:paraId="7621D9B5" w14:textId="1F8D08C4" w:rsidR="000D0234" w:rsidRPr="003D0D34" w:rsidRDefault="000D0234" w:rsidP="003D0D34">
      <w:pPr>
        <w:pStyle w:val="Heading1"/>
        <w:spacing w:after="120" w:line="360" w:lineRule="auto"/>
        <w:rPr>
          <w:rFonts w:ascii="Arial" w:hAnsi="Arial" w:cs="Arial"/>
          <w:b/>
          <w:bCs/>
          <w:color w:val="auto"/>
          <w:sz w:val="24"/>
          <w:szCs w:val="24"/>
          <w:lang w:val="en-GB"/>
        </w:rPr>
      </w:pPr>
      <w:bookmarkStart w:id="170" w:name="_Toc122435130"/>
      <w:r w:rsidRPr="003D0D34">
        <w:rPr>
          <w:rFonts w:ascii="Arial" w:hAnsi="Arial" w:cs="Arial"/>
          <w:b/>
          <w:bCs/>
          <w:color w:val="auto"/>
          <w:sz w:val="24"/>
          <w:szCs w:val="24"/>
          <w:lang w:val="en-GB"/>
        </w:rPr>
        <w:t>VII PERSONAL DATA PROTECTION</w:t>
      </w:r>
      <w:bookmarkEnd w:id="170"/>
    </w:p>
    <w:p w14:paraId="66B00DB0" w14:textId="0B0A0669" w:rsidR="00A821EB" w:rsidRPr="003D0D34" w:rsidRDefault="000D0234" w:rsidP="003D0D34">
      <w:pPr>
        <w:pStyle w:val="Heading2"/>
        <w:spacing w:after="120" w:line="360" w:lineRule="auto"/>
        <w:rPr>
          <w:rFonts w:ascii="Arial" w:hAnsi="Arial" w:cs="Arial"/>
          <w:color w:val="auto"/>
          <w:sz w:val="24"/>
          <w:szCs w:val="24"/>
          <w:lang w:val="en-GB"/>
        </w:rPr>
      </w:pPr>
      <w:bookmarkStart w:id="171" w:name="_Toc122435131"/>
      <w:r w:rsidRPr="003D0D34">
        <w:rPr>
          <w:rFonts w:ascii="Arial" w:hAnsi="Arial" w:cs="Arial"/>
          <w:color w:val="auto"/>
          <w:sz w:val="24"/>
          <w:szCs w:val="24"/>
          <w:lang w:val="en-GB"/>
        </w:rPr>
        <w:t>1 Processing of personal data</w:t>
      </w:r>
      <w:bookmarkEnd w:id="171"/>
    </w:p>
    <w:p w14:paraId="256E82AF" w14:textId="160E1D70" w:rsidR="00125C72" w:rsidRPr="003D0D34" w:rsidRDefault="00125C72" w:rsidP="003D0D34">
      <w:pPr>
        <w:widowControl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The implementation of the project involves, among others, the necessity to collect and make available personal data. Personal data are necessary to ensure the ongoing contact between applicants/Partners (including Lead Partners) and institutions at each stage of the project </w:t>
      </w:r>
      <w:r w:rsidR="00E93145" w:rsidRPr="003D0D34">
        <w:rPr>
          <w:rFonts w:ascii="Arial" w:hAnsi="Arial" w:cs="Arial"/>
          <w:sz w:val="24"/>
          <w:szCs w:val="24"/>
          <w:lang w:val="en-GB"/>
        </w:rPr>
        <w:t>lifecycle</w:t>
      </w:r>
      <w:r w:rsidRPr="003D0D34">
        <w:rPr>
          <w:rFonts w:ascii="Arial" w:hAnsi="Arial" w:cs="Arial"/>
          <w:sz w:val="24"/>
          <w:szCs w:val="24"/>
          <w:lang w:val="en-GB"/>
        </w:rPr>
        <w:t xml:space="preserve">, that is, among others, during the submission of the application, conclusion of the co-financing contract, as well as verification of </w:t>
      </w:r>
      <w:r w:rsidR="00B03AE0" w:rsidRPr="003D0D34">
        <w:rPr>
          <w:rFonts w:ascii="Arial" w:hAnsi="Arial" w:cs="Arial"/>
          <w:sz w:val="24"/>
          <w:szCs w:val="24"/>
          <w:lang w:val="en-GB"/>
        </w:rPr>
        <w:t xml:space="preserve">the </w:t>
      </w:r>
      <w:r w:rsidRPr="003D0D34">
        <w:rPr>
          <w:rFonts w:ascii="Arial" w:hAnsi="Arial" w:cs="Arial"/>
          <w:sz w:val="24"/>
          <w:szCs w:val="24"/>
          <w:lang w:val="en-GB"/>
        </w:rPr>
        <w:t>eligibility of expenditure</w:t>
      </w:r>
      <w:r w:rsidR="00B03AE0" w:rsidRPr="003D0D34">
        <w:rPr>
          <w:rFonts w:ascii="Arial" w:hAnsi="Arial" w:cs="Arial"/>
          <w:sz w:val="24"/>
          <w:szCs w:val="24"/>
          <w:lang w:val="en-GB"/>
        </w:rPr>
        <w:t>s</w:t>
      </w:r>
      <w:r w:rsidRPr="003D0D34">
        <w:rPr>
          <w:rFonts w:ascii="Arial" w:hAnsi="Arial" w:cs="Arial"/>
          <w:sz w:val="24"/>
          <w:szCs w:val="24"/>
          <w:lang w:val="en-GB"/>
        </w:rPr>
        <w:t xml:space="preserve"> incurred under the project. </w:t>
      </w:r>
    </w:p>
    <w:p w14:paraId="1B9835D0" w14:textId="77777777" w:rsidR="00125C72" w:rsidRPr="003D0D34" w:rsidRDefault="00125C72" w:rsidP="003D0D34">
      <w:pPr>
        <w:widowControl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In connection with the project management, personal data will be processed, among others, as follows: </w:t>
      </w:r>
    </w:p>
    <w:p w14:paraId="395535EB" w14:textId="2CE8F4CC" w:rsidR="00125C72" w:rsidRPr="003D0D34" w:rsidRDefault="000F67A9">
      <w:pPr>
        <w:pStyle w:val="ListParagraph"/>
        <w:widowControl w:val="0"/>
        <w:numPr>
          <w:ilvl w:val="0"/>
          <w:numId w:val="3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US"/>
        </w:rPr>
        <w:t xml:space="preserve">data </w:t>
      </w:r>
      <w:r w:rsidR="00125C72" w:rsidRPr="003D0D34">
        <w:rPr>
          <w:rFonts w:ascii="Arial" w:hAnsi="Arial" w:cs="Arial"/>
          <w:sz w:val="24"/>
          <w:szCs w:val="24"/>
          <w:lang w:val="en-GB"/>
        </w:rPr>
        <w:t>of persons representing (or employees of) applicants, beneficiaries and partners, who apply for funds and implement projects;</w:t>
      </w:r>
    </w:p>
    <w:p w14:paraId="15024B8B" w14:textId="77777777" w:rsidR="00125C72" w:rsidRPr="003D0D34" w:rsidRDefault="00125C72">
      <w:pPr>
        <w:pStyle w:val="ListParagraph"/>
        <w:widowControl w:val="0"/>
        <w:numPr>
          <w:ilvl w:val="0"/>
          <w:numId w:val="3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data of persons representing (or employees of) entities related to applicants, beneficiaries and partners (in terms of capital, personal relations, supervisory institutions, etc.);</w:t>
      </w:r>
    </w:p>
    <w:p w14:paraId="1418DECD" w14:textId="77777777" w:rsidR="00125C72" w:rsidRPr="003D0D34" w:rsidRDefault="00125C72">
      <w:pPr>
        <w:pStyle w:val="ListParagraph"/>
        <w:widowControl w:val="0"/>
        <w:numPr>
          <w:ilvl w:val="0"/>
          <w:numId w:val="3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data of persons representing tenderers, contractors and subcontractors executing public procurement contracts or providing services on the basis of civil law contracts;</w:t>
      </w:r>
    </w:p>
    <w:p w14:paraId="19282702" w14:textId="77777777" w:rsidR="00125C72" w:rsidRPr="003D0D34" w:rsidRDefault="00125C72">
      <w:pPr>
        <w:pStyle w:val="ListParagraph"/>
        <w:widowControl w:val="0"/>
        <w:numPr>
          <w:ilvl w:val="0"/>
          <w:numId w:val="3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t>data of employees of tenderers, contractors and subcontractors involved in preparing the tender or in performing the agreement;</w:t>
      </w:r>
    </w:p>
    <w:p w14:paraId="6FCFCD88" w14:textId="6AE89205" w:rsidR="000D0234" w:rsidRPr="003D0D34" w:rsidRDefault="00125C72">
      <w:pPr>
        <w:pStyle w:val="ListParagraph"/>
        <w:widowControl w:val="0"/>
        <w:numPr>
          <w:ilvl w:val="0"/>
          <w:numId w:val="39"/>
        </w:numPr>
        <w:spacing w:beforeLines="60" w:before="144" w:afterLines="60" w:after="144" w:line="360" w:lineRule="auto"/>
        <w:contextualSpacing w:val="0"/>
        <w:rPr>
          <w:rFonts w:ascii="Arial" w:hAnsi="Arial" w:cs="Arial"/>
          <w:sz w:val="24"/>
          <w:szCs w:val="24"/>
          <w:lang w:val="en-GB"/>
        </w:rPr>
      </w:pPr>
      <w:r w:rsidRPr="003D0D34">
        <w:rPr>
          <w:rFonts w:ascii="Arial" w:hAnsi="Arial" w:cs="Arial"/>
          <w:sz w:val="24"/>
          <w:szCs w:val="24"/>
          <w:lang w:val="en-GB"/>
        </w:rPr>
        <w:lastRenderedPageBreak/>
        <w:t>data of owners (or their representatives) from whom real estate for the purpose of implementing projects is purchased, or who are connected to (or who use) the infrastructure created as a result of implementing projects.</w:t>
      </w:r>
    </w:p>
    <w:p w14:paraId="786DFC37" w14:textId="5FE44BE0" w:rsidR="00125C72" w:rsidRPr="003D0D34" w:rsidRDefault="000D0234" w:rsidP="003D0D34">
      <w:pPr>
        <w:pStyle w:val="Heading2"/>
        <w:spacing w:beforeLines="60" w:before="144" w:afterLines="60" w:after="144" w:line="360" w:lineRule="auto"/>
        <w:rPr>
          <w:rFonts w:ascii="Arial" w:hAnsi="Arial" w:cs="Arial"/>
          <w:color w:val="auto"/>
          <w:sz w:val="24"/>
          <w:szCs w:val="24"/>
          <w:lang w:val="en-GB"/>
        </w:rPr>
      </w:pPr>
      <w:bookmarkStart w:id="172" w:name="_Toc122435132"/>
      <w:r w:rsidRPr="003D0D34">
        <w:rPr>
          <w:rFonts w:ascii="Arial" w:hAnsi="Arial" w:cs="Arial"/>
          <w:color w:val="auto"/>
          <w:sz w:val="24"/>
          <w:szCs w:val="24"/>
          <w:lang w:val="en-GB"/>
        </w:rPr>
        <w:t>2 Data controllers</w:t>
      </w:r>
      <w:bookmarkEnd w:id="172"/>
    </w:p>
    <w:p w14:paraId="508EB6D9" w14:textId="70EB2879" w:rsidR="00D75F14" w:rsidRPr="003D0D34" w:rsidRDefault="00D75F14" w:rsidP="003D0D34">
      <w:pPr>
        <w:widowControl w:val="0"/>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US"/>
        </w:rPr>
        <w:t>Partners (including the Lead Partner)</w:t>
      </w:r>
      <w:r w:rsidRPr="003D0D34">
        <w:rPr>
          <w:rFonts w:ascii="Arial" w:hAnsi="Arial" w:cs="Arial"/>
          <w:sz w:val="24"/>
          <w:szCs w:val="24"/>
          <w:lang w:val="en-US"/>
        </w:rPr>
        <w:t xml:space="preserve"> participating in the project implementation and collecting personal data </w:t>
      </w:r>
      <w:r w:rsidRPr="003D0D34">
        <w:rPr>
          <w:rFonts w:ascii="Arial" w:hAnsi="Arial" w:cs="Arial"/>
          <w:i/>
          <w:iCs/>
          <w:sz w:val="24"/>
          <w:szCs w:val="24"/>
          <w:lang w:val="en-US"/>
        </w:rPr>
        <w:t>inter alia</w:t>
      </w:r>
      <w:r w:rsidRPr="003D0D34">
        <w:rPr>
          <w:rFonts w:ascii="Arial" w:hAnsi="Arial" w:cs="Arial"/>
          <w:sz w:val="24"/>
          <w:szCs w:val="24"/>
          <w:lang w:val="en-US"/>
        </w:rPr>
        <w:t xml:space="preserve"> for the purpose of project preparation, implementation and settlement </w:t>
      </w:r>
      <w:r w:rsidRPr="003D0D34">
        <w:rPr>
          <w:rFonts w:ascii="Arial" w:hAnsi="Arial" w:cs="Arial"/>
          <w:b/>
          <w:bCs/>
          <w:sz w:val="24"/>
          <w:szCs w:val="24"/>
          <w:lang w:val="en-US"/>
        </w:rPr>
        <w:t>are</w:t>
      </w:r>
      <w:r w:rsidRPr="003D0D34">
        <w:rPr>
          <w:rFonts w:ascii="Arial" w:hAnsi="Arial" w:cs="Arial"/>
          <w:b/>
          <w:sz w:val="24"/>
          <w:szCs w:val="24"/>
          <w:lang w:val="en-US"/>
        </w:rPr>
        <w:t xml:space="preserve"> </w:t>
      </w:r>
      <w:r w:rsidRPr="003D0D34">
        <w:rPr>
          <w:rFonts w:ascii="Arial" w:hAnsi="Arial" w:cs="Arial"/>
          <w:b/>
          <w:bCs/>
          <w:sz w:val="24"/>
          <w:szCs w:val="24"/>
          <w:lang w:val="en-US"/>
        </w:rPr>
        <w:t>the data controllers within the meaning of</w:t>
      </w:r>
      <w:r w:rsidR="00BC5581" w:rsidRPr="003D0D34">
        <w:rPr>
          <w:rFonts w:ascii="Arial" w:hAnsi="Arial" w:cs="Arial"/>
          <w:b/>
          <w:bCs/>
          <w:sz w:val="24"/>
          <w:szCs w:val="24"/>
          <w:lang w:val="en-US"/>
        </w:rPr>
        <w:t xml:space="preserve"> the</w:t>
      </w:r>
      <w:r w:rsidRPr="003D0D34">
        <w:rPr>
          <w:rFonts w:ascii="Arial" w:hAnsi="Arial" w:cs="Arial"/>
          <w:b/>
          <w:bCs/>
          <w:sz w:val="24"/>
          <w:szCs w:val="24"/>
          <w:lang w:val="en-US"/>
        </w:rPr>
        <w:t xml:space="preserve"> GDPR</w:t>
      </w:r>
      <w:r w:rsidR="00BC5581" w:rsidRPr="003D0D34">
        <w:rPr>
          <w:rFonts w:ascii="Arial" w:hAnsi="Arial" w:cs="Arial"/>
          <w:sz w:val="24"/>
          <w:szCs w:val="24"/>
          <w:lang w:val="en-US"/>
        </w:rPr>
        <w:t>.</w:t>
      </w:r>
      <w:r w:rsidRPr="003D0D34">
        <w:rPr>
          <w:rFonts w:ascii="Arial" w:hAnsi="Arial" w:cs="Arial"/>
          <w:sz w:val="24"/>
          <w:szCs w:val="24"/>
          <w:vertAlign w:val="superscript"/>
        </w:rPr>
        <w:footnoteReference w:id="38"/>
      </w:r>
    </w:p>
    <w:p w14:paraId="1DD5B7E6" w14:textId="464BBA95" w:rsidR="00D75F14" w:rsidRPr="003D0D34" w:rsidRDefault="00D75F14" w:rsidP="003D0D34">
      <w:pPr>
        <w:widowControl w:val="0"/>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GB"/>
        </w:rPr>
        <w:t>In the course of the project implementation</w:t>
      </w:r>
      <w:r w:rsidR="00BC5581" w:rsidRPr="003D0D34">
        <w:rPr>
          <w:rFonts w:ascii="Arial" w:hAnsi="Arial" w:cs="Arial"/>
          <w:sz w:val="24"/>
          <w:szCs w:val="24"/>
          <w:lang w:val="en-GB"/>
        </w:rPr>
        <w:t>,</w:t>
      </w:r>
      <w:r w:rsidRPr="003D0D34">
        <w:rPr>
          <w:rFonts w:ascii="Arial" w:hAnsi="Arial" w:cs="Arial"/>
          <w:sz w:val="24"/>
          <w:szCs w:val="24"/>
          <w:lang w:val="en-GB"/>
        </w:rPr>
        <w:t xml:space="preserve"> various types of documents and information containing personal data are being exchanged and transferred. Recipients of personal data from the Partners (Lead Partner) are mainly the Joint Secretariat (the Center of European Projects in Warsaw), the relevant First Level Controller and the Managing Authority (Minister of Development Funds and Regional Policy in Poland). This transfer of personal data constitutes a</w:t>
      </w:r>
      <w:r w:rsidRPr="003D0D34">
        <w:rPr>
          <w:rFonts w:ascii="Arial" w:hAnsi="Arial" w:cs="Arial"/>
          <w:sz w:val="24"/>
          <w:szCs w:val="24"/>
          <w:lang w:val="en-US"/>
        </w:rPr>
        <w:t xml:space="preserve"> </w:t>
      </w:r>
      <w:r w:rsidRPr="003D0D34">
        <w:rPr>
          <w:rFonts w:ascii="Arial" w:hAnsi="Arial" w:cs="Arial"/>
          <w:b/>
          <w:bCs/>
          <w:sz w:val="24"/>
          <w:szCs w:val="24"/>
          <w:lang w:val="en-US"/>
        </w:rPr>
        <w:t>making available of data</w:t>
      </w:r>
      <w:r w:rsidRPr="003D0D34">
        <w:rPr>
          <w:rFonts w:ascii="Arial" w:hAnsi="Arial" w:cs="Arial"/>
          <w:sz w:val="24"/>
          <w:szCs w:val="24"/>
          <w:lang w:val="en-US"/>
        </w:rPr>
        <w:t xml:space="preserve"> within the meaning of </w:t>
      </w:r>
      <w:r w:rsidR="004F1673" w:rsidRPr="003D0D34">
        <w:rPr>
          <w:rFonts w:ascii="Arial" w:hAnsi="Arial" w:cs="Arial"/>
          <w:sz w:val="24"/>
          <w:szCs w:val="24"/>
          <w:lang w:val="en-US"/>
        </w:rPr>
        <w:t xml:space="preserve">the </w:t>
      </w:r>
      <w:r w:rsidRPr="003D0D34">
        <w:rPr>
          <w:rFonts w:ascii="Arial" w:hAnsi="Arial" w:cs="Arial"/>
          <w:sz w:val="24"/>
          <w:szCs w:val="24"/>
          <w:lang w:val="en-US"/>
        </w:rPr>
        <w:t xml:space="preserve">GDPR. As a result of </w:t>
      </w:r>
      <w:r w:rsidR="004F1673" w:rsidRPr="003D0D34">
        <w:rPr>
          <w:rFonts w:ascii="Arial" w:hAnsi="Arial" w:cs="Arial"/>
          <w:sz w:val="24"/>
          <w:szCs w:val="24"/>
          <w:lang w:val="en-US"/>
        </w:rPr>
        <w:t xml:space="preserve">the </w:t>
      </w:r>
      <w:r w:rsidRPr="003D0D34">
        <w:rPr>
          <w:rFonts w:ascii="Arial" w:hAnsi="Arial" w:cs="Arial"/>
          <w:sz w:val="24"/>
          <w:szCs w:val="24"/>
          <w:lang w:val="en-US"/>
        </w:rPr>
        <w:t xml:space="preserve">making available of data, the institutions indicated above become independent data controllers of the personal data made available to them, separate from the Partners and the Lead Partner. </w:t>
      </w:r>
    </w:p>
    <w:p w14:paraId="736B11B2" w14:textId="3D94C2E1" w:rsidR="00125C72" w:rsidRPr="003D0D34" w:rsidRDefault="00D75F14"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All data controllers (Partners, Lead Partner, Joint Secretariat, First Level Controllers, Managing Authority) are responsible for the processing of personal data and their protection in accordance with the applicable provisions of law on personal data and privacy, including</w:t>
      </w:r>
      <w:r w:rsidR="004F1673" w:rsidRPr="003D0D34">
        <w:rPr>
          <w:rFonts w:ascii="Arial" w:hAnsi="Arial" w:cs="Arial"/>
          <w:sz w:val="24"/>
          <w:szCs w:val="24"/>
          <w:lang w:val="en-US"/>
        </w:rPr>
        <w:t>,</w:t>
      </w:r>
      <w:r w:rsidRPr="003D0D34">
        <w:rPr>
          <w:rFonts w:ascii="Arial" w:hAnsi="Arial" w:cs="Arial"/>
          <w:sz w:val="24"/>
          <w:szCs w:val="24"/>
          <w:lang w:val="en-US"/>
        </w:rPr>
        <w:t xml:space="preserve"> in particular</w:t>
      </w:r>
      <w:r w:rsidR="004F1673" w:rsidRPr="003D0D34">
        <w:rPr>
          <w:rFonts w:ascii="Arial" w:hAnsi="Arial" w:cs="Arial"/>
          <w:sz w:val="24"/>
          <w:szCs w:val="24"/>
          <w:lang w:val="en-US"/>
        </w:rPr>
        <w:t>,</w:t>
      </w:r>
      <w:r w:rsidRPr="003D0D34">
        <w:rPr>
          <w:rFonts w:ascii="Arial" w:hAnsi="Arial" w:cs="Arial"/>
          <w:sz w:val="24"/>
          <w:szCs w:val="24"/>
          <w:lang w:val="en-US"/>
        </w:rPr>
        <w:t xml:space="preserve"> the GDPR and the provisions of law of the Member State competent for the seat of the data controller.</w:t>
      </w:r>
    </w:p>
    <w:p w14:paraId="204B8DCD" w14:textId="5982367A" w:rsidR="000D0234" w:rsidRPr="003D0D34" w:rsidRDefault="000D0234" w:rsidP="003D0D34">
      <w:pPr>
        <w:pStyle w:val="Heading2"/>
        <w:spacing w:beforeLines="60" w:before="144" w:afterLines="60" w:after="144" w:line="360" w:lineRule="auto"/>
        <w:rPr>
          <w:rFonts w:ascii="Arial" w:hAnsi="Arial" w:cs="Arial"/>
          <w:color w:val="auto"/>
          <w:sz w:val="24"/>
          <w:szCs w:val="24"/>
          <w:lang w:val="en-GB"/>
        </w:rPr>
      </w:pPr>
      <w:bookmarkStart w:id="173" w:name="_Toc122435133"/>
      <w:r w:rsidRPr="003D0D34">
        <w:rPr>
          <w:rFonts w:ascii="Arial" w:hAnsi="Arial" w:cs="Arial"/>
          <w:color w:val="auto"/>
          <w:sz w:val="24"/>
          <w:szCs w:val="24"/>
          <w:lang w:val="en-GB"/>
        </w:rPr>
        <w:t>3 Information obligation</w:t>
      </w:r>
      <w:bookmarkEnd w:id="173"/>
    </w:p>
    <w:p w14:paraId="03377789" w14:textId="6A1E6AE4" w:rsidR="00D75F14" w:rsidRPr="003D0D34" w:rsidRDefault="00D75F14" w:rsidP="003D0D34">
      <w:pPr>
        <w:widowControl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 xml:space="preserve">Data controllers shall fulfil an information obligation towards the persons whose data they obtain. </w:t>
      </w:r>
      <w:r w:rsidR="004261DF" w:rsidRPr="003D0D34">
        <w:rPr>
          <w:rFonts w:ascii="Arial" w:hAnsi="Arial" w:cs="Arial"/>
          <w:sz w:val="24"/>
          <w:szCs w:val="24"/>
          <w:lang w:val="en-GB"/>
        </w:rPr>
        <w:t>For</w:t>
      </w:r>
      <w:r w:rsidRPr="003D0D34">
        <w:rPr>
          <w:rFonts w:ascii="Arial" w:hAnsi="Arial" w:cs="Arial"/>
          <w:sz w:val="24"/>
          <w:szCs w:val="24"/>
          <w:lang w:val="en-GB"/>
        </w:rPr>
        <w:t xml:space="preserve"> Partners and the Lead Partner</w:t>
      </w:r>
      <w:r w:rsidR="003B6D54" w:rsidRPr="003D0D34">
        <w:rPr>
          <w:rFonts w:ascii="Arial" w:hAnsi="Arial" w:cs="Arial"/>
          <w:sz w:val="24"/>
          <w:szCs w:val="24"/>
          <w:lang w:val="en-GB"/>
        </w:rPr>
        <w:t>,</w:t>
      </w:r>
      <w:r w:rsidRPr="003D0D34">
        <w:rPr>
          <w:rFonts w:ascii="Arial" w:hAnsi="Arial" w:cs="Arial"/>
          <w:sz w:val="24"/>
          <w:szCs w:val="24"/>
          <w:lang w:val="en-GB"/>
        </w:rPr>
        <w:t xml:space="preserve"> this obligation exists</w:t>
      </w:r>
      <w:r w:rsidR="003B6D54" w:rsidRPr="003D0D34">
        <w:rPr>
          <w:rFonts w:ascii="Arial" w:hAnsi="Arial" w:cs="Arial"/>
          <w:sz w:val="24"/>
          <w:szCs w:val="24"/>
          <w:lang w:val="en-GB"/>
        </w:rPr>
        <w:t>,</w:t>
      </w:r>
      <w:r w:rsidRPr="003D0D34">
        <w:rPr>
          <w:rFonts w:ascii="Arial" w:hAnsi="Arial" w:cs="Arial"/>
          <w:sz w:val="24"/>
          <w:szCs w:val="24"/>
          <w:lang w:val="en-GB"/>
        </w:rPr>
        <w:t xml:space="preserve"> for example</w:t>
      </w:r>
      <w:r w:rsidR="003B6D54" w:rsidRPr="003D0D34">
        <w:rPr>
          <w:rFonts w:ascii="Arial" w:hAnsi="Arial" w:cs="Arial"/>
          <w:sz w:val="24"/>
          <w:szCs w:val="24"/>
          <w:lang w:val="en-GB"/>
        </w:rPr>
        <w:t>,</w:t>
      </w:r>
      <w:r w:rsidRPr="003D0D34">
        <w:rPr>
          <w:rFonts w:ascii="Arial" w:hAnsi="Arial" w:cs="Arial"/>
          <w:sz w:val="24"/>
          <w:szCs w:val="24"/>
          <w:lang w:val="en-GB"/>
        </w:rPr>
        <w:t xml:space="preserve"> towards their employees, counterparties and contractors of various orders and agreements connected with the project. </w:t>
      </w:r>
      <w:r w:rsidR="00B7310E" w:rsidRPr="003D0D34">
        <w:rPr>
          <w:rFonts w:ascii="Arial" w:hAnsi="Arial" w:cs="Arial"/>
          <w:sz w:val="24"/>
          <w:szCs w:val="24"/>
          <w:lang w:val="en-GB"/>
        </w:rPr>
        <w:t>To</w:t>
      </w:r>
      <w:r w:rsidRPr="003D0D34">
        <w:rPr>
          <w:rFonts w:ascii="Arial" w:hAnsi="Arial" w:cs="Arial"/>
          <w:sz w:val="24"/>
          <w:szCs w:val="24"/>
          <w:lang w:val="en-GB"/>
        </w:rPr>
        <w:t xml:space="preserve"> provide these persons with comprehensive and clear information on the principles of processing their personal data and their rights, we hereby share a model information clause to use. It should be </w:t>
      </w:r>
      <w:r w:rsidRPr="003D0D34">
        <w:rPr>
          <w:rFonts w:ascii="Arial" w:hAnsi="Arial" w:cs="Arial"/>
          <w:sz w:val="24"/>
          <w:szCs w:val="24"/>
          <w:lang w:val="en-GB"/>
        </w:rPr>
        <w:lastRenderedPageBreak/>
        <w:t>used by the Partners and the Lead Partner when these data are obtained. The Partners and Lead Partner should exercise the information obligation on behalf of themselves as well as on behalf of the other data controllers, that is</w:t>
      </w:r>
      <w:r w:rsidR="003B6D54" w:rsidRPr="003D0D34">
        <w:rPr>
          <w:rFonts w:ascii="Arial" w:hAnsi="Arial" w:cs="Arial"/>
          <w:sz w:val="24"/>
          <w:szCs w:val="24"/>
          <w:lang w:val="en-GB"/>
        </w:rPr>
        <w:t>,</w:t>
      </w:r>
      <w:r w:rsidRPr="003D0D34">
        <w:rPr>
          <w:rFonts w:ascii="Arial" w:hAnsi="Arial" w:cs="Arial"/>
          <w:sz w:val="24"/>
          <w:szCs w:val="24"/>
          <w:lang w:val="en-GB"/>
        </w:rPr>
        <w:t xml:space="preserve"> the Joint Secretariat, the First Level Controller and the Managing Authority. The information obligation may </w:t>
      </w:r>
      <w:r w:rsidR="003B6D54" w:rsidRPr="003D0D34">
        <w:rPr>
          <w:rFonts w:ascii="Arial" w:hAnsi="Arial" w:cs="Arial"/>
          <w:sz w:val="24"/>
          <w:szCs w:val="24"/>
          <w:lang w:val="en-GB"/>
        </w:rPr>
        <w:t xml:space="preserve">also </w:t>
      </w:r>
      <w:r w:rsidRPr="003D0D34">
        <w:rPr>
          <w:rFonts w:ascii="Arial" w:hAnsi="Arial" w:cs="Arial"/>
          <w:sz w:val="24"/>
          <w:szCs w:val="24"/>
          <w:lang w:val="en-GB"/>
        </w:rPr>
        <w:t xml:space="preserve">be performed on the basis of another form of the information clause used by the Partner/Lead Partner as long as it contains all the elements and information included in the submitted form. </w:t>
      </w:r>
    </w:p>
    <w:p w14:paraId="13235DB6" w14:textId="6EFA42AF" w:rsidR="00501987" w:rsidRPr="003D0D34" w:rsidRDefault="00D75F14" w:rsidP="003D0D34">
      <w:pPr>
        <w:widowControl w:val="0"/>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GB"/>
        </w:rPr>
        <w:t>Detailed provisions on the processing of personal data in connection with project implementation are included in the Subsidy Contract and in the Partnership Agreement.</w:t>
      </w:r>
    </w:p>
    <w:p w14:paraId="29A612D8" w14:textId="739EA02F" w:rsidR="00D11EC5" w:rsidRPr="003D0D34" w:rsidRDefault="009873C0" w:rsidP="003D0D34">
      <w:pPr>
        <w:pStyle w:val="Heading1"/>
        <w:spacing w:after="120" w:line="360" w:lineRule="auto"/>
        <w:rPr>
          <w:rFonts w:ascii="Arial" w:hAnsi="Arial" w:cs="Arial"/>
          <w:b/>
          <w:bCs/>
          <w:color w:val="auto"/>
          <w:sz w:val="24"/>
          <w:szCs w:val="24"/>
          <w:lang w:val="en-GB"/>
        </w:rPr>
      </w:pPr>
      <w:bookmarkStart w:id="174" w:name="_Toc122435134"/>
      <w:r w:rsidRPr="003D0D34">
        <w:rPr>
          <w:rFonts w:ascii="Arial" w:hAnsi="Arial" w:cs="Arial"/>
          <w:b/>
          <w:bCs/>
          <w:color w:val="auto"/>
          <w:sz w:val="24"/>
          <w:szCs w:val="24"/>
          <w:lang w:val="en-GB"/>
        </w:rPr>
        <w:t>VIII</w:t>
      </w:r>
      <w:r w:rsidR="00C911A2" w:rsidRPr="003D0D34">
        <w:rPr>
          <w:rFonts w:ascii="Arial" w:hAnsi="Arial" w:cs="Arial"/>
          <w:b/>
          <w:bCs/>
          <w:color w:val="auto"/>
          <w:sz w:val="24"/>
          <w:szCs w:val="24"/>
          <w:lang w:val="en-GB"/>
        </w:rPr>
        <w:t xml:space="preserve"> </w:t>
      </w:r>
      <w:r w:rsidR="005B1194" w:rsidRPr="003D0D34">
        <w:rPr>
          <w:rFonts w:ascii="Arial" w:hAnsi="Arial" w:cs="Arial"/>
          <w:b/>
          <w:bCs/>
          <w:color w:val="auto"/>
          <w:sz w:val="24"/>
          <w:szCs w:val="24"/>
          <w:lang w:val="en-GB"/>
        </w:rPr>
        <w:t>PROJECT DURABILITY</w:t>
      </w:r>
      <w:bookmarkEnd w:id="174"/>
    </w:p>
    <w:p w14:paraId="2B596393" w14:textId="43117CFC" w:rsidR="00D11EC5" w:rsidRPr="003D0D34" w:rsidRDefault="003024CE" w:rsidP="003D0D34">
      <w:pPr>
        <w:pStyle w:val="Heading2"/>
        <w:spacing w:before="0" w:after="120" w:line="360" w:lineRule="auto"/>
        <w:rPr>
          <w:rFonts w:ascii="Arial" w:hAnsi="Arial" w:cs="Arial"/>
          <w:color w:val="auto"/>
          <w:sz w:val="24"/>
          <w:szCs w:val="24"/>
          <w:lang w:val="en-GB"/>
        </w:rPr>
      </w:pPr>
      <w:bookmarkStart w:id="175" w:name="_Toc122435135"/>
      <w:r w:rsidRPr="003D0D34">
        <w:rPr>
          <w:rFonts w:ascii="Arial" w:hAnsi="Arial" w:cs="Arial"/>
          <w:color w:val="auto"/>
          <w:sz w:val="24"/>
          <w:szCs w:val="24"/>
          <w:lang w:val="en-GB"/>
        </w:rPr>
        <w:t>1</w:t>
      </w:r>
      <w:r w:rsidR="00D11EC5" w:rsidRPr="003D0D34">
        <w:rPr>
          <w:rFonts w:ascii="Arial" w:hAnsi="Arial" w:cs="Arial"/>
          <w:color w:val="auto"/>
          <w:sz w:val="24"/>
          <w:szCs w:val="24"/>
          <w:lang w:val="en-GB"/>
        </w:rPr>
        <w:t xml:space="preserve"> </w:t>
      </w:r>
      <w:r w:rsidRPr="003D0D34">
        <w:rPr>
          <w:rFonts w:ascii="Arial" w:hAnsi="Arial" w:cs="Arial"/>
          <w:color w:val="auto"/>
          <w:sz w:val="24"/>
          <w:szCs w:val="24"/>
          <w:lang w:val="en-GB"/>
        </w:rPr>
        <w:t>Project durability</w:t>
      </w:r>
      <w:bookmarkEnd w:id="175"/>
    </w:p>
    <w:p w14:paraId="634165A3" w14:textId="12B66B0D" w:rsidR="00D11EC5" w:rsidRPr="003D0D34" w:rsidRDefault="005B5CB7"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US"/>
        </w:rPr>
        <w:t>Durability of project outputs and results</w:t>
      </w:r>
      <w:r w:rsidRPr="003D0D34">
        <w:rPr>
          <w:rFonts w:ascii="Arial" w:hAnsi="Arial" w:cs="Arial"/>
          <w:sz w:val="24"/>
          <w:szCs w:val="24"/>
          <w:lang w:val="en-US"/>
        </w:rPr>
        <w:t xml:space="preserve"> refers to the long-lasting effect of a project</w:t>
      </w:r>
      <w:r w:rsidR="00580541" w:rsidRPr="003D0D34">
        <w:rPr>
          <w:rFonts w:ascii="Arial" w:hAnsi="Arial" w:cs="Arial"/>
          <w:sz w:val="24"/>
          <w:szCs w:val="24"/>
          <w:lang w:val="en-US"/>
        </w:rPr>
        <w:t>’</w:t>
      </w:r>
      <w:r w:rsidRPr="003D0D34">
        <w:rPr>
          <w:rFonts w:ascii="Arial" w:hAnsi="Arial" w:cs="Arial"/>
          <w:sz w:val="24"/>
          <w:szCs w:val="24"/>
          <w:lang w:val="en-US"/>
        </w:rPr>
        <w:t>s</w:t>
      </w:r>
      <w:r w:rsidR="00D11EC5" w:rsidRPr="003D0D34">
        <w:rPr>
          <w:rFonts w:ascii="Arial" w:hAnsi="Arial" w:cs="Arial"/>
          <w:sz w:val="24"/>
          <w:szCs w:val="24"/>
          <w:lang w:val="en-US"/>
        </w:rPr>
        <w:t xml:space="preserve"> </w:t>
      </w:r>
      <w:r w:rsidRPr="003D0D34">
        <w:rPr>
          <w:rFonts w:ascii="Arial" w:hAnsi="Arial" w:cs="Arial"/>
          <w:sz w:val="24"/>
          <w:szCs w:val="24"/>
          <w:lang w:val="en-US"/>
        </w:rPr>
        <w:t xml:space="preserve">achievements beyond </w:t>
      </w:r>
      <w:r w:rsidR="003B6D54" w:rsidRPr="003D0D34">
        <w:rPr>
          <w:rFonts w:ascii="Arial" w:hAnsi="Arial" w:cs="Arial"/>
          <w:sz w:val="24"/>
          <w:szCs w:val="24"/>
          <w:lang w:val="en-US"/>
        </w:rPr>
        <w:t xml:space="preserve">the </w:t>
      </w:r>
      <w:r w:rsidRPr="003D0D34">
        <w:rPr>
          <w:rFonts w:ascii="Arial" w:hAnsi="Arial" w:cs="Arial"/>
          <w:sz w:val="24"/>
          <w:szCs w:val="24"/>
          <w:lang w:val="en-US"/>
        </w:rPr>
        <w:t xml:space="preserve">project duration. </w:t>
      </w:r>
    </w:p>
    <w:p w14:paraId="5F8FB7F9" w14:textId="76FD087C" w:rsidR="00D11EC5" w:rsidRPr="003D0D34" w:rsidRDefault="005B5CB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Project partnerships should strive for durable outputs and results whose short</w:t>
      </w:r>
      <w:r w:rsidR="003B6D54" w:rsidRPr="003D0D34">
        <w:rPr>
          <w:rFonts w:ascii="Arial" w:hAnsi="Arial" w:cs="Arial"/>
          <w:sz w:val="24"/>
          <w:szCs w:val="24"/>
          <w:lang w:val="en-US"/>
        </w:rPr>
        <w:t>-</w:t>
      </w:r>
      <w:r w:rsidRPr="003D0D34">
        <w:rPr>
          <w:rFonts w:ascii="Arial" w:hAnsi="Arial" w:cs="Arial"/>
          <w:sz w:val="24"/>
          <w:szCs w:val="24"/>
          <w:lang w:val="en-US"/>
        </w:rPr>
        <w:t xml:space="preserve"> and long-term exploitation will result in tangible impacts for the benefit of individuals, businesses, communities, and the environment. </w:t>
      </w:r>
    </w:p>
    <w:p w14:paraId="67B4617A" w14:textId="63B1BCD1" w:rsidR="005B5CB7" w:rsidRPr="003D0D34" w:rsidRDefault="005B5CB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Those outputs and results achieved by each partnership will be sustained and exploited beyond the lifetime of the funded implementation periods. Therefore, all project partners have an obligation to ensure</w:t>
      </w:r>
      <w:r w:rsidR="003B6D54" w:rsidRPr="003D0D34">
        <w:rPr>
          <w:rFonts w:ascii="Arial" w:hAnsi="Arial" w:cs="Arial"/>
          <w:sz w:val="24"/>
          <w:szCs w:val="24"/>
          <w:lang w:val="en-US"/>
        </w:rPr>
        <w:t xml:space="preserve"> the</w:t>
      </w:r>
      <w:r w:rsidRPr="003D0D34">
        <w:rPr>
          <w:rFonts w:ascii="Arial" w:hAnsi="Arial" w:cs="Arial"/>
          <w:sz w:val="24"/>
          <w:szCs w:val="24"/>
          <w:lang w:val="en-US"/>
        </w:rPr>
        <w:t xml:space="preserve"> durability of </w:t>
      </w:r>
      <w:r w:rsidR="003B6D54" w:rsidRPr="003D0D34">
        <w:rPr>
          <w:rFonts w:ascii="Arial" w:hAnsi="Arial" w:cs="Arial"/>
          <w:sz w:val="24"/>
          <w:szCs w:val="24"/>
          <w:lang w:val="en-US"/>
        </w:rPr>
        <w:t xml:space="preserve">the </w:t>
      </w:r>
      <w:r w:rsidRPr="003D0D34">
        <w:rPr>
          <w:rFonts w:ascii="Arial" w:hAnsi="Arial" w:cs="Arial"/>
          <w:sz w:val="24"/>
          <w:szCs w:val="24"/>
          <w:lang w:val="en-US"/>
        </w:rPr>
        <w:t>project outputs and results they achieved.</w:t>
      </w:r>
    </w:p>
    <w:p w14:paraId="7D84490C" w14:textId="1D4B45B3" w:rsidR="005B5CB7" w:rsidRDefault="003B6D54" w:rsidP="003D0D34">
      <w:pPr>
        <w:spacing w:beforeLines="60" w:before="144" w:afterLines="60" w:after="144" w:line="360" w:lineRule="auto"/>
        <w:rPr>
          <w:rFonts w:ascii="Arial" w:hAnsi="Arial" w:cs="Arial"/>
          <w:sz w:val="24"/>
          <w:szCs w:val="24"/>
          <w:lang w:val="en-GB"/>
        </w:rPr>
      </w:pPr>
      <w:r w:rsidRPr="003D0D34">
        <w:rPr>
          <w:rFonts w:ascii="Arial" w:hAnsi="Arial" w:cs="Arial"/>
          <w:sz w:val="24"/>
          <w:szCs w:val="24"/>
          <w:lang w:val="en-US"/>
        </w:rPr>
        <w:t xml:space="preserve">A </w:t>
      </w:r>
      <w:r w:rsidR="00D11EC5" w:rsidRPr="003D0D34">
        <w:rPr>
          <w:rFonts w:ascii="Arial" w:hAnsi="Arial" w:cs="Arial"/>
          <w:sz w:val="24"/>
          <w:szCs w:val="24"/>
          <w:lang w:val="en-US"/>
        </w:rPr>
        <w:t>c</w:t>
      </w:r>
      <w:r w:rsidR="005B5CB7" w:rsidRPr="003D0D34">
        <w:rPr>
          <w:rFonts w:ascii="Arial" w:hAnsi="Arial" w:cs="Arial"/>
          <w:sz w:val="24"/>
          <w:szCs w:val="24"/>
          <w:lang w:val="en-US"/>
        </w:rPr>
        <w:t>atalogue of tangible and durable outputs</w:t>
      </w:r>
      <w:r w:rsidR="005B5CB7" w:rsidRPr="003D0D34">
        <w:rPr>
          <w:rFonts w:ascii="Arial" w:hAnsi="Arial" w:cs="Arial"/>
          <w:sz w:val="24"/>
          <w:szCs w:val="24"/>
          <w:lang w:val="en-GB"/>
        </w:rPr>
        <w:t xml:space="preserve"> and results is presented </w:t>
      </w:r>
      <w:r w:rsidR="0023723D">
        <w:rPr>
          <w:rFonts w:ascii="Arial" w:hAnsi="Arial" w:cs="Arial"/>
          <w:sz w:val="24"/>
          <w:szCs w:val="24"/>
          <w:lang w:val="en-GB"/>
        </w:rPr>
        <w:t>in the table</w:t>
      </w:r>
      <w:r w:rsidR="005B5CB7" w:rsidRPr="003D0D34">
        <w:rPr>
          <w:rFonts w:ascii="Arial" w:hAnsi="Arial" w:cs="Arial"/>
          <w:sz w:val="24"/>
          <w:szCs w:val="24"/>
          <w:lang w:val="en-GB"/>
        </w:rPr>
        <w:t>:</w:t>
      </w:r>
    </w:p>
    <w:tbl>
      <w:tblPr>
        <w:tblStyle w:val="TableGrid"/>
        <w:tblW w:w="0" w:type="auto"/>
        <w:tblLook w:val="04A0" w:firstRow="1" w:lastRow="0" w:firstColumn="1" w:lastColumn="0" w:noHBand="0" w:noVBand="1"/>
      </w:tblPr>
      <w:tblGrid>
        <w:gridCol w:w="9103"/>
      </w:tblGrid>
      <w:tr w:rsidR="0023723D" w:rsidRPr="003113CA" w14:paraId="26853D28" w14:textId="77777777" w:rsidTr="0023723D">
        <w:tc>
          <w:tcPr>
            <w:tcW w:w="9103" w:type="dxa"/>
          </w:tcPr>
          <w:p w14:paraId="5EAEE420" w14:textId="4BC13CC0"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Marketable product</w:t>
            </w:r>
            <w:r>
              <w:rPr>
                <w:rFonts w:ascii="Arial" w:hAnsi="Arial" w:cs="Arial"/>
                <w:sz w:val="24"/>
                <w:szCs w:val="24"/>
                <w:lang w:val="en-GB"/>
              </w:rPr>
              <w:t xml:space="preserve">, e.g. </w:t>
            </w:r>
            <w:r w:rsidRPr="0023723D">
              <w:rPr>
                <w:rFonts w:ascii="Arial" w:hAnsi="Arial" w:cs="Arial"/>
                <w:sz w:val="24"/>
                <w:szCs w:val="24"/>
                <w:lang w:val="en-GB"/>
              </w:rPr>
              <w:t>A multimodal cross-border ticket</w:t>
            </w:r>
            <w:r>
              <w:rPr>
                <w:rFonts w:ascii="Arial" w:hAnsi="Arial" w:cs="Arial"/>
                <w:sz w:val="24"/>
                <w:szCs w:val="24"/>
                <w:lang w:val="en-GB"/>
              </w:rPr>
              <w:t>.</w:t>
            </w:r>
          </w:p>
          <w:p w14:paraId="7672939C" w14:textId="72F8BEEB"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Market scheme</w:t>
            </w:r>
            <w:r>
              <w:rPr>
                <w:rFonts w:ascii="Arial" w:hAnsi="Arial" w:cs="Arial"/>
                <w:sz w:val="24"/>
                <w:szCs w:val="24"/>
                <w:lang w:val="en-GB"/>
              </w:rPr>
              <w:t xml:space="preserve">, e.g. </w:t>
            </w:r>
            <w:r w:rsidRPr="0023723D">
              <w:rPr>
                <w:rFonts w:ascii="Arial" w:hAnsi="Arial" w:cs="Arial"/>
                <w:sz w:val="24"/>
                <w:szCs w:val="24"/>
                <w:lang w:val="en-GB"/>
              </w:rPr>
              <w:t>Public service obligations</w:t>
            </w:r>
            <w:r>
              <w:rPr>
                <w:rFonts w:ascii="Arial" w:hAnsi="Arial" w:cs="Arial"/>
                <w:sz w:val="24"/>
                <w:szCs w:val="24"/>
                <w:lang w:val="en-GB"/>
              </w:rPr>
              <w:t>.</w:t>
            </w:r>
          </w:p>
          <w:p w14:paraId="2495CEC5" w14:textId="2B717DA7"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Governance scheme</w:t>
            </w:r>
            <w:r>
              <w:rPr>
                <w:rFonts w:ascii="Arial" w:hAnsi="Arial" w:cs="Arial"/>
                <w:sz w:val="24"/>
                <w:szCs w:val="24"/>
                <w:lang w:val="en-GB"/>
              </w:rPr>
              <w:t>, e.g.</w:t>
            </w:r>
            <w:r w:rsidRPr="0023723D">
              <w:rPr>
                <w:lang w:val="en-GB"/>
              </w:rPr>
              <w:t xml:space="preserve"> </w:t>
            </w:r>
            <w:r w:rsidRPr="0023723D">
              <w:rPr>
                <w:rFonts w:ascii="Arial" w:hAnsi="Arial" w:cs="Arial"/>
                <w:sz w:val="24"/>
                <w:szCs w:val="24"/>
                <w:lang w:val="en-GB"/>
              </w:rPr>
              <w:t>Legislation changes, local traffic reorganisation</w:t>
            </w:r>
          </w:p>
          <w:p w14:paraId="222A223A" w14:textId="16DD0FA5"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Institutionalisation</w:t>
            </w:r>
            <w:r>
              <w:rPr>
                <w:rFonts w:ascii="Arial" w:hAnsi="Arial" w:cs="Arial"/>
                <w:sz w:val="24"/>
                <w:szCs w:val="24"/>
                <w:lang w:val="en-GB"/>
              </w:rPr>
              <w:t xml:space="preserve">, e.g. </w:t>
            </w:r>
            <w:r w:rsidRPr="0023723D">
              <w:rPr>
                <w:rFonts w:ascii="Arial" w:hAnsi="Arial" w:cs="Arial"/>
                <w:sz w:val="24"/>
                <w:szCs w:val="24"/>
                <w:lang w:val="en-GB"/>
              </w:rPr>
              <w:t>Sustainable Mobility Coordinator post in the cities; BIO/ECO business support contact points network</w:t>
            </w:r>
          </w:p>
          <w:p w14:paraId="456FC98F" w14:textId="65117029"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Decision support systems</w:t>
            </w:r>
            <w:r w:rsidR="00E34596">
              <w:rPr>
                <w:rFonts w:ascii="Arial" w:hAnsi="Arial" w:cs="Arial"/>
                <w:sz w:val="24"/>
                <w:szCs w:val="24"/>
                <w:lang w:val="en-GB"/>
              </w:rPr>
              <w:t xml:space="preserve">, e.g. </w:t>
            </w:r>
            <w:r w:rsidR="00E34596" w:rsidRPr="003D0D34">
              <w:rPr>
                <w:rFonts w:ascii="Arial" w:hAnsi="Arial" w:cs="Arial"/>
                <w:sz w:val="24"/>
                <w:szCs w:val="24"/>
                <w:lang w:val="en-GB"/>
              </w:rPr>
              <w:t>Cross-border freight transport planning</w:t>
            </w:r>
          </w:p>
          <w:p w14:paraId="6C945F85" w14:textId="77ABC0F0"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lastRenderedPageBreak/>
              <w:t>New business model</w:t>
            </w:r>
            <w:r w:rsidR="00E34596">
              <w:rPr>
                <w:rFonts w:ascii="Arial" w:hAnsi="Arial" w:cs="Arial"/>
                <w:sz w:val="24"/>
                <w:szCs w:val="24"/>
                <w:lang w:val="en-GB"/>
              </w:rPr>
              <w:t xml:space="preserve">, e.g. </w:t>
            </w:r>
            <w:r w:rsidR="00E34596" w:rsidRPr="003D0D34">
              <w:rPr>
                <w:rFonts w:ascii="Arial" w:hAnsi="Arial" w:cs="Arial"/>
                <w:sz w:val="24"/>
                <w:szCs w:val="24"/>
                <w:lang w:val="en-GB"/>
              </w:rPr>
              <w:t>Public transport supply diversification</w:t>
            </w:r>
          </w:p>
          <w:p w14:paraId="132152BA" w14:textId="2506F66F" w:rsidR="0023723D" w:rsidRP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Investments</w:t>
            </w:r>
            <w:r w:rsidR="00E34596">
              <w:rPr>
                <w:rFonts w:ascii="Arial" w:hAnsi="Arial" w:cs="Arial"/>
                <w:sz w:val="24"/>
                <w:szCs w:val="24"/>
                <w:lang w:val="en-GB"/>
              </w:rPr>
              <w:t xml:space="preserve">, e.g. </w:t>
            </w:r>
            <w:r w:rsidR="00E34596" w:rsidRPr="003D0D34">
              <w:rPr>
                <w:rFonts w:ascii="Arial" w:hAnsi="Arial" w:cs="Arial"/>
                <w:sz w:val="24"/>
                <w:szCs w:val="24"/>
                <w:lang w:val="en-GB"/>
              </w:rPr>
              <w:t>Photovoltaic Park as a result of a cross-border feasibility study</w:t>
            </w:r>
          </w:p>
          <w:p w14:paraId="01B56235" w14:textId="069CB9BF" w:rsidR="0023723D" w:rsidRDefault="0023723D" w:rsidP="0023723D">
            <w:pPr>
              <w:spacing w:beforeLines="60" w:before="144" w:afterLines="60" w:after="144" w:line="360" w:lineRule="auto"/>
              <w:rPr>
                <w:rFonts w:ascii="Arial" w:hAnsi="Arial" w:cs="Arial"/>
                <w:sz w:val="24"/>
                <w:szCs w:val="24"/>
                <w:lang w:val="en-GB"/>
              </w:rPr>
            </w:pPr>
            <w:r w:rsidRPr="0023723D">
              <w:rPr>
                <w:rFonts w:ascii="Arial" w:hAnsi="Arial" w:cs="Arial"/>
                <w:sz w:val="24"/>
                <w:szCs w:val="24"/>
                <w:lang w:val="en-GB"/>
              </w:rPr>
              <w:t>New university curricula</w:t>
            </w:r>
            <w:r w:rsidR="00E34596">
              <w:rPr>
                <w:rFonts w:ascii="Arial" w:hAnsi="Arial" w:cs="Arial"/>
                <w:sz w:val="24"/>
                <w:szCs w:val="24"/>
                <w:lang w:val="en-GB"/>
              </w:rPr>
              <w:t xml:space="preserve">, e.g. </w:t>
            </w:r>
            <w:r w:rsidR="00E34596" w:rsidRPr="003D0D34">
              <w:rPr>
                <w:rFonts w:ascii="Arial" w:hAnsi="Arial" w:cs="Arial"/>
                <w:sz w:val="24"/>
                <w:szCs w:val="24"/>
                <w:lang w:val="en-GB"/>
              </w:rPr>
              <w:t>Alignment of education and demands of the maritime industry</w:t>
            </w:r>
          </w:p>
        </w:tc>
      </w:tr>
    </w:tbl>
    <w:p w14:paraId="23A61457" w14:textId="77777777" w:rsidR="005B5CB7" w:rsidRPr="003D0D34" w:rsidRDefault="005B5CB7" w:rsidP="003D0D34">
      <w:pPr>
        <w:spacing w:before="12" w:after="120" w:line="360" w:lineRule="auto"/>
        <w:rPr>
          <w:rFonts w:ascii="Arial" w:hAnsi="Arial" w:cs="Arial"/>
          <w:sz w:val="24"/>
          <w:szCs w:val="24"/>
          <w:lang w:val="en-GB"/>
        </w:rPr>
      </w:pPr>
      <w:bookmarkStart w:id="176" w:name="_Hlk116633734"/>
      <w:r w:rsidRPr="003D0D34">
        <w:rPr>
          <w:rFonts w:ascii="Arial" w:hAnsi="Arial" w:cs="Arial"/>
          <w:sz w:val="24"/>
          <w:szCs w:val="24"/>
          <w:lang w:val="en-GB"/>
        </w:rPr>
        <w:lastRenderedPageBreak/>
        <w:t>Obligations of project partners:</w:t>
      </w:r>
    </w:p>
    <w:p w14:paraId="7FFB9905" w14:textId="12060BFC" w:rsidR="005B5CB7" w:rsidRPr="003D0D34" w:rsidRDefault="00D11EC5">
      <w:pPr>
        <w:pStyle w:val="ListParagraph"/>
        <w:numPr>
          <w:ilvl w:val="0"/>
          <w:numId w:val="117"/>
        </w:numPr>
        <w:spacing w:before="12"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to </w:t>
      </w:r>
      <w:r w:rsidR="005B5CB7" w:rsidRPr="003D0D34">
        <w:rPr>
          <w:rFonts w:ascii="Arial" w:hAnsi="Arial" w:cs="Arial"/>
          <w:sz w:val="24"/>
          <w:szCs w:val="24"/>
          <w:lang w:val="en-GB"/>
        </w:rPr>
        <w:t xml:space="preserve">pay attention to </w:t>
      </w:r>
      <w:r w:rsidRPr="003D0D34">
        <w:rPr>
          <w:rFonts w:ascii="Arial" w:hAnsi="Arial" w:cs="Arial"/>
          <w:sz w:val="24"/>
          <w:szCs w:val="24"/>
          <w:lang w:val="en-GB"/>
        </w:rPr>
        <w:t>the information</w:t>
      </w:r>
      <w:r w:rsidR="005B5CB7" w:rsidRPr="003D0D34">
        <w:rPr>
          <w:rFonts w:ascii="Arial" w:hAnsi="Arial" w:cs="Arial"/>
          <w:sz w:val="24"/>
          <w:szCs w:val="24"/>
          <w:lang w:val="en-GB"/>
        </w:rPr>
        <w:t xml:space="preserve"> declared in the Application Form</w:t>
      </w:r>
      <w:r w:rsidR="00C32F77" w:rsidRPr="003D0D34">
        <w:rPr>
          <w:rFonts w:ascii="Arial" w:hAnsi="Arial" w:cs="Arial"/>
          <w:sz w:val="24"/>
          <w:szCs w:val="24"/>
          <w:lang w:val="en-GB"/>
        </w:rPr>
        <w:t xml:space="preserve"> – </w:t>
      </w:r>
      <w:r w:rsidR="005B5CB7" w:rsidRPr="003D0D34">
        <w:rPr>
          <w:rFonts w:ascii="Arial" w:hAnsi="Arial" w:cs="Arial"/>
          <w:sz w:val="24"/>
          <w:szCs w:val="24"/>
          <w:lang w:val="en-GB"/>
        </w:rPr>
        <w:t xml:space="preserve">how </w:t>
      </w:r>
      <w:r w:rsidR="003B6D54" w:rsidRPr="003D0D34">
        <w:rPr>
          <w:rFonts w:ascii="Arial" w:hAnsi="Arial" w:cs="Arial"/>
          <w:sz w:val="24"/>
          <w:szCs w:val="24"/>
          <w:lang w:val="en-GB"/>
        </w:rPr>
        <w:t xml:space="preserve">will the </w:t>
      </w:r>
      <w:r w:rsidR="005B5CB7" w:rsidRPr="003D0D34">
        <w:rPr>
          <w:rFonts w:ascii="Arial" w:hAnsi="Arial" w:cs="Arial"/>
          <w:sz w:val="24"/>
          <w:szCs w:val="24"/>
          <w:lang w:val="en-GB"/>
        </w:rPr>
        <w:t>provided project outputs and results be maintained after project closure</w:t>
      </w:r>
      <w:r w:rsidRPr="003D0D34">
        <w:rPr>
          <w:rFonts w:ascii="Arial" w:hAnsi="Arial" w:cs="Arial"/>
          <w:sz w:val="24"/>
          <w:szCs w:val="24"/>
          <w:lang w:val="en-GB"/>
        </w:rPr>
        <w:t>?</w:t>
      </w:r>
      <w:r w:rsidR="008E431F" w:rsidRPr="003D0D34">
        <w:rPr>
          <w:rFonts w:ascii="Arial" w:hAnsi="Arial" w:cs="Arial"/>
          <w:sz w:val="24"/>
          <w:szCs w:val="24"/>
          <w:lang w:val="en-GB"/>
        </w:rPr>
        <w:t xml:space="preserve"> </w:t>
      </w:r>
      <w:bookmarkStart w:id="177" w:name="_Hlk117156474"/>
      <w:r w:rsidR="005948DC" w:rsidRPr="003D0D34">
        <w:rPr>
          <w:rFonts w:ascii="Arial" w:hAnsi="Arial" w:cs="Arial"/>
          <w:sz w:val="24"/>
          <w:szCs w:val="24"/>
          <w:lang w:val="en-GB"/>
        </w:rPr>
        <w:t xml:space="preserve">All equipment and devices (incl. digital tools) that serve to support the project outputs </w:t>
      </w:r>
      <w:bookmarkEnd w:id="177"/>
      <w:r w:rsidR="005948DC" w:rsidRPr="003D0D34">
        <w:rPr>
          <w:rFonts w:ascii="Arial" w:hAnsi="Arial" w:cs="Arial"/>
          <w:sz w:val="24"/>
          <w:szCs w:val="24"/>
          <w:lang w:val="en-GB"/>
        </w:rPr>
        <w:t xml:space="preserve">should be maintained during </w:t>
      </w:r>
      <w:r w:rsidR="003B6D54" w:rsidRPr="003D0D34">
        <w:rPr>
          <w:rFonts w:ascii="Arial" w:hAnsi="Arial" w:cs="Arial"/>
          <w:sz w:val="24"/>
          <w:szCs w:val="24"/>
          <w:lang w:val="en-GB"/>
        </w:rPr>
        <w:t xml:space="preserve">the </w:t>
      </w:r>
      <w:r w:rsidR="005948DC" w:rsidRPr="003D0D34">
        <w:rPr>
          <w:rFonts w:ascii="Arial" w:hAnsi="Arial" w:cs="Arial"/>
          <w:sz w:val="24"/>
          <w:szCs w:val="24"/>
          <w:lang w:val="en-GB"/>
        </w:rPr>
        <w:t xml:space="preserve">durability period which is </w:t>
      </w:r>
      <w:r w:rsidR="009E3953" w:rsidRPr="003D0D34">
        <w:rPr>
          <w:rFonts w:ascii="Arial" w:hAnsi="Arial" w:cs="Arial"/>
          <w:sz w:val="24"/>
          <w:szCs w:val="24"/>
          <w:lang w:val="en-GB"/>
        </w:rPr>
        <w:t>counted</w:t>
      </w:r>
      <w:r w:rsidR="005948DC" w:rsidRPr="003D0D34">
        <w:rPr>
          <w:rFonts w:ascii="Arial" w:hAnsi="Arial" w:cs="Arial"/>
          <w:sz w:val="24"/>
          <w:szCs w:val="24"/>
          <w:lang w:val="en-GB"/>
        </w:rPr>
        <w:t xml:space="preserve"> </w:t>
      </w:r>
      <w:r w:rsidR="003B6D54" w:rsidRPr="003D0D34">
        <w:rPr>
          <w:rFonts w:ascii="Arial" w:hAnsi="Arial" w:cs="Arial"/>
          <w:sz w:val="24"/>
          <w:szCs w:val="24"/>
          <w:lang w:val="en-GB"/>
        </w:rPr>
        <w:t xml:space="preserve">as </w:t>
      </w:r>
      <w:r w:rsidR="005948DC" w:rsidRPr="003D0D34">
        <w:rPr>
          <w:rFonts w:ascii="Arial" w:hAnsi="Arial" w:cs="Arial"/>
          <w:sz w:val="24"/>
          <w:szCs w:val="24"/>
          <w:lang w:val="en-GB"/>
        </w:rPr>
        <w:t xml:space="preserve">5 years from the final payment to </w:t>
      </w:r>
      <w:r w:rsidR="005630EF" w:rsidRPr="003D0D34">
        <w:rPr>
          <w:rFonts w:ascii="Arial" w:hAnsi="Arial" w:cs="Arial"/>
          <w:sz w:val="24"/>
          <w:szCs w:val="24"/>
          <w:lang w:val="en-GB"/>
        </w:rPr>
        <w:t>the LP</w:t>
      </w:r>
      <w:r w:rsidR="005948DC" w:rsidRPr="003D0D34">
        <w:rPr>
          <w:rFonts w:ascii="Arial" w:hAnsi="Arial" w:cs="Arial"/>
          <w:sz w:val="24"/>
          <w:szCs w:val="24"/>
          <w:lang w:val="en-GB"/>
        </w:rPr>
        <w:t>.</w:t>
      </w:r>
    </w:p>
    <w:p w14:paraId="3B474C4E" w14:textId="0D067966" w:rsidR="005B5CB7" w:rsidRPr="003D0D34" w:rsidRDefault="00D11EC5">
      <w:pPr>
        <w:pStyle w:val="ListParagraph"/>
        <w:numPr>
          <w:ilvl w:val="0"/>
          <w:numId w:val="117"/>
        </w:numPr>
        <w:spacing w:before="12" w:after="120" w:line="360" w:lineRule="auto"/>
        <w:contextualSpacing w:val="0"/>
        <w:rPr>
          <w:rFonts w:ascii="Arial" w:hAnsi="Arial" w:cs="Arial"/>
          <w:sz w:val="24"/>
          <w:szCs w:val="24"/>
          <w:lang w:val="en-GB"/>
        </w:rPr>
      </w:pPr>
      <w:r w:rsidRPr="003D0D34">
        <w:rPr>
          <w:rFonts w:ascii="Arial" w:hAnsi="Arial" w:cs="Arial"/>
          <w:sz w:val="24"/>
          <w:szCs w:val="24"/>
          <w:lang w:val="en-GB"/>
        </w:rPr>
        <w:t>to monitor</w:t>
      </w:r>
      <w:r w:rsidR="005B5CB7" w:rsidRPr="003D0D34">
        <w:rPr>
          <w:rFonts w:ascii="Arial" w:hAnsi="Arial" w:cs="Arial"/>
          <w:sz w:val="24"/>
          <w:szCs w:val="24"/>
          <w:lang w:val="en-GB"/>
        </w:rPr>
        <w:t xml:space="preserve"> </w:t>
      </w:r>
      <w:r w:rsidR="003B6D54" w:rsidRPr="003D0D34">
        <w:rPr>
          <w:rFonts w:ascii="Arial" w:hAnsi="Arial" w:cs="Arial"/>
          <w:sz w:val="24"/>
          <w:szCs w:val="24"/>
          <w:lang w:val="en-GB"/>
        </w:rPr>
        <w:t xml:space="preserve">the </w:t>
      </w:r>
      <w:r w:rsidR="005B5CB7" w:rsidRPr="003D0D34">
        <w:rPr>
          <w:rFonts w:ascii="Arial" w:hAnsi="Arial" w:cs="Arial"/>
          <w:sz w:val="24"/>
          <w:szCs w:val="24"/>
          <w:lang w:val="en-GB"/>
        </w:rPr>
        <w:t xml:space="preserve">tangible impacts and </w:t>
      </w:r>
      <w:r w:rsidR="003B6D54" w:rsidRPr="003D0D34">
        <w:rPr>
          <w:rFonts w:ascii="Arial" w:hAnsi="Arial" w:cs="Arial"/>
          <w:sz w:val="24"/>
          <w:szCs w:val="24"/>
          <w:lang w:val="en-GB"/>
        </w:rPr>
        <w:t xml:space="preserve">track the </w:t>
      </w:r>
      <w:r w:rsidR="005B5CB7" w:rsidRPr="003D0D34">
        <w:rPr>
          <w:rFonts w:ascii="Arial" w:hAnsi="Arial" w:cs="Arial"/>
          <w:sz w:val="24"/>
          <w:szCs w:val="24"/>
          <w:lang w:val="en-GB"/>
        </w:rPr>
        <w:t>ripple effects (e.g.</w:t>
      </w:r>
      <w:r w:rsidRPr="003D0D34">
        <w:rPr>
          <w:rFonts w:ascii="Arial" w:hAnsi="Arial" w:cs="Arial"/>
          <w:sz w:val="24"/>
          <w:szCs w:val="24"/>
          <w:lang w:val="en-GB"/>
        </w:rPr>
        <w:t>,</w:t>
      </w:r>
      <w:r w:rsidR="005B5CB7" w:rsidRPr="003D0D34">
        <w:rPr>
          <w:rFonts w:ascii="Arial" w:hAnsi="Arial" w:cs="Arial"/>
          <w:sz w:val="24"/>
          <w:szCs w:val="24"/>
          <w:lang w:val="en-GB"/>
        </w:rPr>
        <w:t xml:space="preserve"> by means of statistics,</w:t>
      </w:r>
      <w:r w:rsidRPr="003D0D34">
        <w:rPr>
          <w:rFonts w:ascii="Arial" w:hAnsi="Arial" w:cs="Arial"/>
          <w:sz w:val="24"/>
          <w:szCs w:val="24"/>
          <w:lang w:val="en-GB"/>
        </w:rPr>
        <w:t xml:space="preserve"> </w:t>
      </w:r>
      <w:r w:rsidR="005B5CB7" w:rsidRPr="003D0D34">
        <w:rPr>
          <w:rFonts w:ascii="Arial" w:hAnsi="Arial" w:cs="Arial"/>
          <w:sz w:val="24"/>
          <w:szCs w:val="24"/>
          <w:lang w:val="en-GB"/>
        </w:rPr>
        <w:t>individual success stories, testimonials of end users or endorsements by reputable figures) after the project closure</w:t>
      </w:r>
      <w:r w:rsidRPr="003D0D34">
        <w:rPr>
          <w:rFonts w:ascii="Arial" w:hAnsi="Arial" w:cs="Arial"/>
          <w:sz w:val="24"/>
          <w:szCs w:val="24"/>
          <w:lang w:val="en-GB"/>
        </w:rPr>
        <w:t>;</w:t>
      </w:r>
    </w:p>
    <w:p w14:paraId="64F13FF1" w14:textId="3406964D" w:rsidR="005B5CB7" w:rsidRPr="003D0D34" w:rsidRDefault="00D11EC5">
      <w:pPr>
        <w:pStyle w:val="ListParagraph"/>
        <w:numPr>
          <w:ilvl w:val="0"/>
          <w:numId w:val="117"/>
        </w:numPr>
        <w:spacing w:before="12" w:after="120" w:line="360" w:lineRule="auto"/>
        <w:contextualSpacing w:val="0"/>
        <w:rPr>
          <w:rFonts w:ascii="Arial" w:hAnsi="Arial" w:cs="Arial"/>
          <w:sz w:val="24"/>
          <w:szCs w:val="24"/>
          <w:lang w:val="en-GB"/>
        </w:rPr>
      </w:pPr>
      <w:bookmarkStart w:id="178" w:name="_Hlk117067204"/>
      <w:r w:rsidRPr="003D0D34">
        <w:rPr>
          <w:rFonts w:ascii="Arial" w:hAnsi="Arial" w:cs="Arial"/>
          <w:sz w:val="24"/>
          <w:szCs w:val="24"/>
          <w:lang w:val="en-GB"/>
        </w:rPr>
        <w:t>to be aware of the</w:t>
      </w:r>
      <w:r w:rsidR="00221649" w:rsidRPr="003D0D34">
        <w:rPr>
          <w:rFonts w:ascii="Arial" w:hAnsi="Arial" w:cs="Arial"/>
          <w:sz w:val="24"/>
          <w:szCs w:val="24"/>
          <w:lang w:val="en-GB"/>
        </w:rPr>
        <w:t xml:space="preserve"> special requirements on ownership and durability laid down in Article 65 of the Regulation (EU) No 2021/1060 (Common Provisions Regulation)</w:t>
      </w:r>
      <w:r w:rsidRPr="003D0D34">
        <w:rPr>
          <w:rFonts w:ascii="Arial" w:hAnsi="Arial" w:cs="Arial"/>
          <w:sz w:val="24"/>
          <w:szCs w:val="24"/>
          <w:lang w:val="en-GB"/>
        </w:rPr>
        <w:t xml:space="preserve"> </w:t>
      </w:r>
      <w:r w:rsidR="005B5CB7" w:rsidRPr="003D0D34">
        <w:rPr>
          <w:rFonts w:ascii="Arial" w:hAnsi="Arial" w:cs="Arial"/>
          <w:sz w:val="24"/>
          <w:szCs w:val="24"/>
          <w:lang w:val="en-GB"/>
        </w:rPr>
        <w:t xml:space="preserve">if delivering investments with investment in infrastructure or productive investments as </w:t>
      </w:r>
      <w:r w:rsidR="00221649" w:rsidRPr="003D0D34">
        <w:rPr>
          <w:rFonts w:ascii="Arial" w:hAnsi="Arial" w:cs="Arial"/>
          <w:sz w:val="24"/>
          <w:szCs w:val="24"/>
          <w:lang w:val="en-GB"/>
        </w:rPr>
        <w:t>the project</w:t>
      </w:r>
      <w:r w:rsidR="003B6D54" w:rsidRPr="003D0D34">
        <w:rPr>
          <w:rFonts w:ascii="Arial" w:hAnsi="Arial" w:cs="Arial"/>
          <w:sz w:val="24"/>
          <w:szCs w:val="24"/>
          <w:lang w:val="en-GB"/>
        </w:rPr>
        <w:t>’s</w:t>
      </w:r>
      <w:r w:rsidR="00221649" w:rsidRPr="003D0D34">
        <w:rPr>
          <w:rFonts w:ascii="Arial" w:hAnsi="Arial" w:cs="Arial"/>
          <w:sz w:val="24"/>
          <w:szCs w:val="24"/>
          <w:lang w:val="en-GB"/>
        </w:rPr>
        <w:t xml:space="preserve"> </w:t>
      </w:r>
      <w:r w:rsidR="005B5CB7" w:rsidRPr="003D0D34">
        <w:rPr>
          <w:rFonts w:ascii="Arial" w:hAnsi="Arial" w:cs="Arial"/>
          <w:sz w:val="24"/>
          <w:szCs w:val="24"/>
          <w:lang w:val="en-GB"/>
        </w:rPr>
        <w:t>main outputs</w:t>
      </w:r>
      <w:r w:rsidR="00221649" w:rsidRPr="003D0D34">
        <w:rPr>
          <w:rFonts w:ascii="Arial" w:hAnsi="Arial" w:cs="Arial"/>
          <w:sz w:val="24"/>
          <w:szCs w:val="24"/>
          <w:lang w:val="en-GB"/>
        </w:rPr>
        <w:t>;</w:t>
      </w:r>
      <w:r w:rsidR="005B5CB7" w:rsidRPr="003D0D34">
        <w:rPr>
          <w:rFonts w:ascii="Arial" w:hAnsi="Arial" w:cs="Arial"/>
          <w:sz w:val="24"/>
          <w:szCs w:val="24"/>
          <w:lang w:val="en-GB"/>
        </w:rPr>
        <w:t xml:space="preserve"> </w:t>
      </w:r>
    </w:p>
    <w:bookmarkEnd w:id="178"/>
    <w:p w14:paraId="5DBA2649" w14:textId="008F72F0" w:rsidR="005B5CB7" w:rsidRPr="003D0D34" w:rsidRDefault="00221649">
      <w:pPr>
        <w:pStyle w:val="ListParagraph"/>
        <w:numPr>
          <w:ilvl w:val="0"/>
          <w:numId w:val="117"/>
        </w:numPr>
        <w:spacing w:before="12"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to </w:t>
      </w:r>
      <w:r w:rsidR="005B5CB7" w:rsidRPr="003D0D34">
        <w:rPr>
          <w:rFonts w:ascii="Arial" w:hAnsi="Arial" w:cs="Arial"/>
          <w:sz w:val="24"/>
          <w:szCs w:val="24"/>
          <w:lang w:val="en-GB"/>
        </w:rPr>
        <w:t xml:space="preserve">save the documents proving </w:t>
      </w:r>
      <w:r w:rsidR="003B6D54" w:rsidRPr="003D0D34">
        <w:rPr>
          <w:rFonts w:ascii="Arial" w:hAnsi="Arial" w:cs="Arial"/>
          <w:sz w:val="24"/>
          <w:szCs w:val="24"/>
          <w:lang w:val="en-GB"/>
        </w:rPr>
        <w:t xml:space="preserve">the </w:t>
      </w:r>
      <w:r w:rsidR="005B5CB7" w:rsidRPr="003D0D34">
        <w:rPr>
          <w:rFonts w:ascii="Arial" w:hAnsi="Arial" w:cs="Arial"/>
          <w:sz w:val="24"/>
          <w:szCs w:val="24"/>
          <w:lang w:val="en-GB"/>
        </w:rPr>
        <w:t xml:space="preserve">durability of </w:t>
      </w:r>
      <w:r w:rsidR="003B6D54" w:rsidRPr="003D0D34">
        <w:rPr>
          <w:rFonts w:ascii="Arial" w:hAnsi="Arial" w:cs="Arial"/>
          <w:sz w:val="24"/>
          <w:szCs w:val="24"/>
          <w:lang w:val="en-GB"/>
        </w:rPr>
        <w:t xml:space="preserve">the </w:t>
      </w:r>
      <w:r w:rsidR="005B5CB7" w:rsidRPr="003D0D34">
        <w:rPr>
          <w:rFonts w:ascii="Arial" w:hAnsi="Arial" w:cs="Arial"/>
          <w:sz w:val="24"/>
          <w:szCs w:val="24"/>
          <w:lang w:val="en-GB"/>
        </w:rPr>
        <w:t xml:space="preserve">project outputs and results </w:t>
      </w:r>
      <w:r w:rsidR="00171FF6" w:rsidRPr="003D0D34">
        <w:rPr>
          <w:rFonts w:ascii="Arial" w:hAnsi="Arial" w:cs="Arial"/>
          <w:sz w:val="24"/>
          <w:szCs w:val="24"/>
          <w:lang w:val="en-GB"/>
        </w:rPr>
        <w:t>up to 5 years from 31 December of the year in which the final payment to the project is made to the Lead Partner;</w:t>
      </w:r>
    </w:p>
    <w:p w14:paraId="52DB952E" w14:textId="7DC6F2DD" w:rsidR="005B5CB7" w:rsidRPr="003D0D34" w:rsidRDefault="00221649">
      <w:pPr>
        <w:pStyle w:val="ListParagraph"/>
        <w:numPr>
          <w:ilvl w:val="0"/>
          <w:numId w:val="117"/>
        </w:numPr>
        <w:spacing w:before="12" w:after="120" w:line="360" w:lineRule="auto"/>
        <w:contextualSpacing w:val="0"/>
        <w:rPr>
          <w:rFonts w:ascii="Arial" w:hAnsi="Arial" w:cs="Arial"/>
          <w:sz w:val="24"/>
          <w:szCs w:val="24"/>
          <w:lang w:val="en-GB"/>
        </w:rPr>
      </w:pPr>
      <w:r w:rsidRPr="003D0D34">
        <w:rPr>
          <w:rFonts w:ascii="Arial" w:hAnsi="Arial" w:cs="Arial"/>
          <w:sz w:val="24"/>
          <w:szCs w:val="24"/>
          <w:lang w:val="en-GB"/>
        </w:rPr>
        <w:t xml:space="preserve">to </w:t>
      </w:r>
      <w:r w:rsidR="005B5CB7" w:rsidRPr="003D0D34">
        <w:rPr>
          <w:rFonts w:ascii="Arial" w:hAnsi="Arial" w:cs="Arial"/>
          <w:sz w:val="24"/>
          <w:szCs w:val="24"/>
          <w:lang w:val="en-GB"/>
        </w:rPr>
        <w:t xml:space="preserve">provide the JS or other authorised control institutions with </w:t>
      </w:r>
      <w:r w:rsidR="003B6D54" w:rsidRPr="003D0D34">
        <w:rPr>
          <w:rFonts w:ascii="Arial" w:hAnsi="Arial" w:cs="Arial"/>
          <w:sz w:val="24"/>
          <w:szCs w:val="24"/>
          <w:lang w:val="en-GB"/>
        </w:rPr>
        <w:t xml:space="preserve">the </w:t>
      </w:r>
      <w:r w:rsidR="005B5CB7" w:rsidRPr="003D0D34">
        <w:rPr>
          <w:rFonts w:ascii="Arial" w:hAnsi="Arial" w:cs="Arial"/>
          <w:sz w:val="24"/>
          <w:szCs w:val="24"/>
          <w:lang w:val="en-GB"/>
        </w:rPr>
        <w:t xml:space="preserve">necessary documents to prove </w:t>
      </w:r>
      <w:r w:rsidR="003B6D54" w:rsidRPr="003D0D34">
        <w:rPr>
          <w:rFonts w:ascii="Arial" w:hAnsi="Arial" w:cs="Arial"/>
          <w:sz w:val="24"/>
          <w:szCs w:val="24"/>
          <w:lang w:val="en-GB"/>
        </w:rPr>
        <w:t xml:space="preserve">the </w:t>
      </w:r>
      <w:r w:rsidR="005B5CB7" w:rsidRPr="003D0D34">
        <w:rPr>
          <w:rFonts w:ascii="Arial" w:hAnsi="Arial" w:cs="Arial"/>
          <w:sz w:val="24"/>
          <w:szCs w:val="24"/>
          <w:lang w:val="en-GB"/>
        </w:rPr>
        <w:t xml:space="preserve">durability </w:t>
      </w:r>
      <w:r w:rsidR="003B6D54" w:rsidRPr="003D0D34">
        <w:rPr>
          <w:rFonts w:ascii="Arial" w:hAnsi="Arial" w:cs="Arial"/>
          <w:sz w:val="24"/>
          <w:szCs w:val="24"/>
          <w:lang w:val="en-GB"/>
        </w:rPr>
        <w:t xml:space="preserve">of the </w:t>
      </w:r>
      <w:r w:rsidR="005B5CB7" w:rsidRPr="003D0D34">
        <w:rPr>
          <w:rFonts w:ascii="Arial" w:hAnsi="Arial" w:cs="Arial"/>
          <w:sz w:val="24"/>
          <w:szCs w:val="24"/>
          <w:lang w:val="en-GB"/>
        </w:rPr>
        <w:t>project outputs and results.</w:t>
      </w:r>
    </w:p>
    <w:p w14:paraId="4CF6D80F" w14:textId="5A1CEF33" w:rsidR="005B5CB7" w:rsidRPr="003D0D34" w:rsidRDefault="005B5CB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The JS will monitor the compliance of the projects with </w:t>
      </w:r>
      <w:r w:rsidR="003B6D54" w:rsidRPr="003D0D34">
        <w:rPr>
          <w:rFonts w:ascii="Arial" w:hAnsi="Arial" w:cs="Arial"/>
          <w:sz w:val="24"/>
          <w:szCs w:val="24"/>
          <w:lang w:val="en-US"/>
        </w:rPr>
        <w:t xml:space="preserve">the </w:t>
      </w:r>
      <w:r w:rsidRPr="003D0D34">
        <w:rPr>
          <w:rFonts w:ascii="Arial" w:hAnsi="Arial" w:cs="Arial"/>
          <w:sz w:val="24"/>
          <w:szCs w:val="24"/>
          <w:lang w:val="en-US"/>
        </w:rPr>
        <w:t xml:space="preserve">durability requirements </w:t>
      </w:r>
      <w:r w:rsidR="003B6D54" w:rsidRPr="003D0D34">
        <w:rPr>
          <w:rFonts w:ascii="Arial" w:hAnsi="Arial" w:cs="Arial"/>
          <w:sz w:val="24"/>
          <w:szCs w:val="24"/>
          <w:lang w:val="en-US"/>
        </w:rPr>
        <w:t>from</w:t>
      </w:r>
      <w:r w:rsidRPr="003D0D34">
        <w:rPr>
          <w:rFonts w:ascii="Arial" w:hAnsi="Arial" w:cs="Arial"/>
          <w:sz w:val="24"/>
          <w:szCs w:val="24"/>
          <w:lang w:val="en-US"/>
        </w:rPr>
        <w:t xml:space="preserve"> the project completion. This will require contacts with project partners selected for durability check</w:t>
      </w:r>
      <w:r w:rsidR="003B6D54" w:rsidRPr="003D0D34">
        <w:rPr>
          <w:rFonts w:ascii="Arial" w:hAnsi="Arial" w:cs="Arial"/>
          <w:sz w:val="24"/>
          <w:szCs w:val="24"/>
          <w:lang w:val="en-US"/>
        </w:rPr>
        <w:t>s</w:t>
      </w:r>
      <w:r w:rsidRPr="003D0D34">
        <w:rPr>
          <w:rFonts w:ascii="Arial" w:hAnsi="Arial" w:cs="Arial"/>
          <w:sz w:val="24"/>
          <w:szCs w:val="24"/>
          <w:lang w:val="en-US"/>
        </w:rPr>
        <w:t xml:space="preserve">. The JS will carry out the monitoring up to 5 years from the final payment transferred to the </w:t>
      </w:r>
      <w:r w:rsidR="00221649" w:rsidRPr="003D0D34">
        <w:rPr>
          <w:rFonts w:ascii="Arial" w:hAnsi="Arial" w:cs="Arial"/>
          <w:sz w:val="24"/>
          <w:szCs w:val="24"/>
          <w:lang w:val="en-US"/>
        </w:rPr>
        <w:t>L</w:t>
      </w:r>
      <w:r w:rsidRPr="003D0D34">
        <w:rPr>
          <w:rFonts w:ascii="Arial" w:hAnsi="Arial" w:cs="Arial"/>
          <w:sz w:val="24"/>
          <w:szCs w:val="24"/>
          <w:lang w:val="en-US"/>
        </w:rPr>
        <w:t xml:space="preserve">ead </w:t>
      </w:r>
      <w:r w:rsidR="00221649" w:rsidRPr="003D0D34">
        <w:rPr>
          <w:rFonts w:ascii="Arial" w:hAnsi="Arial" w:cs="Arial"/>
          <w:sz w:val="24"/>
          <w:szCs w:val="24"/>
          <w:lang w:val="en-US"/>
        </w:rPr>
        <w:t>P</w:t>
      </w:r>
      <w:r w:rsidRPr="003D0D34">
        <w:rPr>
          <w:rFonts w:ascii="Arial" w:hAnsi="Arial" w:cs="Arial"/>
          <w:sz w:val="24"/>
          <w:szCs w:val="24"/>
          <w:lang w:val="en-US"/>
        </w:rPr>
        <w:t xml:space="preserve">artner. </w:t>
      </w:r>
    </w:p>
    <w:bookmarkEnd w:id="176"/>
    <w:p w14:paraId="34CB82D4" w14:textId="765549EE" w:rsidR="005B5CB7" w:rsidRPr="003D0D34" w:rsidRDefault="005B5CB7" w:rsidP="003D0D34">
      <w:pPr>
        <w:spacing w:beforeLines="60" w:before="144" w:afterLines="60" w:after="144" w:line="360" w:lineRule="auto"/>
        <w:rPr>
          <w:rFonts w:ascii="Arial" w:hAnsi="Arial" w:cs="Arial"/>
          <w:sz w:val="24"/>
          <w:szCs w:val="24"/>
          <w:lang w:val="en-US"/>
        </w:rPr>
      </w:pPr>
      <w:r w:rsidRPr="003D0D34">
        <w:rPr>
          <w:rFonts w:ascii="Arial" w:hAnsi="Arial" w:cs="Arial"/>
          <w:sz w:val="24"/>
          <w:szCs w:val="24"/>
          <w:lang w:val="en-US"/>
        </w:rPr>
        <w:t xml:space="preserve">In case of </w:t>
      </w:r>
      <w:r w:rsidR="003B6D54" w:rsidRPr="003D0D34">
        <w:rPr>
          <w:rFonts w:ascii="Arial" w:hAnsi="Arial" w:cs="Arial"/>
          <w:sz w:val="24"/>
          <w:szCs w:val="24"/>
          <w:lang w:val="en-US"/>
        </w:rPr>
        <w:t xml:space="preserve">a </w:t>
      </w:r>
      <w:r w:rsidRPr="003D0D34">
        <w:rPr>
          <w:rFonts w:ascii="Arial" w:hAnsi="Arial" w:cs="Arial"/>
          <w:sz w:val="24"/>
          <w:szCs w:val="24"/>
          <w:lang w:val="en-US"/>
        </w:rPr>
        <w:t>durability breach</w:t>
      </w:r>
      <w:r w:rsidR="003B6D54" w:rsidRPr="003D0D34">
        <w:rPr>
          <w:rFonts w:ascii="Arial" w:hAnsi="Arial" w:cs="Arial"/>
          <w:sz w:val="24"/>
          <w:szCs w:val="24"/>
          <w:lang w:val="en-US"/>
        </w:rPr>
        <w:t>,</w:t>
      </w:r>
      <w:r w:rsidRPr="003D0D34">
        <w:rPr>
          <w:rFonts w:ascii="Arial" w:hAnsi="Arial" w:cs="Arial"/>
          <w:sz w:val="24"/>
          <w:szCs w:val="24"/>
          <w:lang w:val="en-US"/>
        </w:rPr>
        <w:t xml:space="preserve"> ineligible expenditure will be recovered by the MA in proportion to the period for which the durability requirements have not been fulfilled.</w:t>
      </w:r>
    </w:p>
    <w:tbl>
      <w:tblPr>
        <w:tblStyle w:val="TableGrid"/>
        <w:tblW w:w="0" w:type="auto"/>
        <w:tblLook w:val="04A0" w:firstRow="1" w:lastRow="0" w:firstColumn="1" w:lastColumn="0" w:noHBand="0" w:noVBand="1"/>
      </w:tblPr>
      <w:tblGrid>
        <w:gridCol w:w="9103"/>
      </w:tblGrid>
      <w:tr w:rsidR="003D0D34" w:rsidRPr="003113CA" w14:paraId="025B1AB1" w14:textId="77777777" w:rsidTr="002E2273">
        <w:tc>
          <w:tcPr>
            <w:tcW w:w="9103" w:type="dxa"/>
          </w:tcPr>
          <w:p w14:paraId="11B5B12F" w14:textId="32AC862E" w:rsidR="002E2273" w:rsidRPr="003D0D34" w:rsidRDefault="002E2273" w:rsidP="003D0D34">
            <w:pPr>
              <w:spacing w:beforeLines="60" w:before="144" w:afterLines="60" w:after="144" w:line="360" w:lineRule="auto"/>
              <w:rPr>
                <w:rFonts w:ascii="Arial" w:hAnsi="Arial" w:cs="Arial"/>
                <w:sz w:val="24"/>
                <w:szCs w:val="24"/>
                <w:lang w:val="en-US"/>
              </w:rPr>
            </w:pPr>
            <w:r w:rsidRPr="003D0D34">
              <w:rPr>
                <w:rFonts w:ascii="Arial" w:hAnsi="Arial" w:cs="Arial"/>
                <w:b/>
                <w:bCs/>
                <w:sz w:val="24"/>
                <w:szCs w:val="24"/>
                <w:lang w:val="en-US"/>
              </w:rPr>
              <w:lastRenderedPageBreak/>
              <w:t xml:space="preserve">The exception </w:t>
            </w:r>
            <w:r w:rsidRPr="003D0D34">
              <w:rPr>
                <w:rFonts w:ascii="Arial" w:hAnsi="Arial" w:cs="Arial"/>
                <w:sz w:val="24"/>
                <w:szCs w:val="24"/>
                <w:lang w:val="en-US"/>
              </w:rPr>
              <w:t xml:space="preserve">to the durability principle is when the project partner undergoes cessation of a productive activity due to </w:t>
            </w:r>
            <w:r w:rsidRPr="003D0D34">
              <w:rPr>
                <w:rFonts w:ascii="Arial" w:hAnsi="Arial" w:cs="Arial"/>
                <w:b/>
                <w:bCs/>
                <w:sz w:val="24"/>
                <w:szCs w:val="24"/>
                <w:lang w:val="en-US"/>
              </w:rPr>
              <w:t>a non-fraudulent bankruptcy</w:t>
            </w:r>
            <w:r w:rsidRPr="003D0D34">
              <w:rPr>
                <w:rFonts w:ascii="Arial" w:hAnsi="Arial" w:cs="Arial"/>
                <w:sz w:val="24"/>
                <w:szCs w:val="24"/>
                <w:lang w:val="en-US"/>
              </w:rPr>
              <w:t>.</w:t>
            </w:r>
          </w:p>
        </w:tc>
      </w:tr>
    </w:tbl>
    <w:p w14:paraId="2AC6AABD" w14:textId="77777777" w:rsidR="00E72AFB" w:rsidRPr="003D0D34" w:rsidRDefault="00E72AFB" w:rsidP="003D0D34">
      <w:pPr>
        <w:spacing w:after="120" w:line="360" w:lineRule="auto"/>
        <w:rPr>
          <w:rFonts w:ascii="Arial" w:hAnsi="Arial" w:cs="Arial"/>
          <w:sz w:val="24"/>
          <w:szCs w:val="24"/>
          <w:lang w:val="en-GB"/>
        </w:rPr>
      </w:pPr>
    </w:p>
    <w:p w14:paraId="72C3401E" w14:textId="0E5E95B9" w:rsidR="007A42BC" w:rsidRPr="003D0D34" w:rsidRDefault="009873C0" w:rsidP="003D0D34">
      <w:pPr>
        <w:pStyle w:val="Heading1"/>
        <w:spacing w:after="120" w:line="360" w:lineRule="auto"/>
        <w:rPr>
          <w:rFonts w:ascii="Arial" w:hAnsi="Arial" w:cs="Arial"/>
          <w:b/>
          <w:bCs/>
          <w:color w:val="auto"/>
          <w:sz w:val="24"/>
          <w:szCs w:val="24"/>
          <w:lang w:val="en-GB"/>
        </w:rPr>
      </w:pPr>
      <w:bookmarkStart w:id="179" w:name="_Toc122435136"/>
      <w:r w:rsidRPr="003D0D34">
        <w:rPr>
          <w:rFonts w:ascii="Arial" w:hAnsi="Arial" w:cs="Arial"/>
          <w:b/>
          <w:bCs/>
          <w:color w:val="auto"/>
          <w:sz w:val="24"/>
          <w:szCs w:val="24"/>
          <w:lang w:val="en-US"/>
        </w:rPr>
        <w:t>I</w:t>
      </w:r>
      <w:r w:rsidR="00812896" w:rsidRPr="003D0D34">
        <w:rPr>
          <w:rFonts w:ascii="Arial" w:hAnsi="Arial" w:cs="Arial"/>
          <w:b/>
          <w:bCs/>
          <w:color w:val="auto"/>
          <w:sz w:val="24"/>
          <w:szCs w:val="24"/>
          <w:lang w:val="en-US"/>
        </w:rPr>
        <w:t>X</w:t>
      </w:r>
      <w:r w:rsidR="007A42BC" w:rsidRPr="003D0D34">
        <w:rPr>
          <w:rFonts w:ascii="Arial" w:hAnsi="Arial" w:cs="Arial"/>
          <w:b/>
          <w:bCs/>
          <w:color w:val="auto"/>
          <w:sz w:val="24"/>
          <w:szCs w:val="24"/>
          <w:lang w:val="en-GB"/>
        </w:rPr>
        <w:t xml:space="preserve"> ANNEXES</w:t>
      </w:r>
      <w:bookmarkEnd w:id="179"/>
    </w:p>
    <w:p w14:paraId="477FBE0D" w14:textId="1740B954" w:rsidR="007A42BC" w:rsidRPr="003D0D34" w:rsidRDefault="007A42BC" w:rsidP="003D0D34">
      <w:pPr>
        <w:pStyle w:val="Heading2"/>
        <w:spacing w:after="120" w:line="360" w:lineRule="auto"/>
        <w:rPr>
          <w:rFonts w:ascii="Arial" w:hAnsi="Arial" w:cs="Arial"/>
          <w:color w:val="auto"/>
          <w:sz w:val="24"/>
          <w:szCs w:val="24"/>
          <w:lang w:val="en-GB"/>
        </w:rPr>
      </w:pPr>
      <w:bookmarkStart w:id="180" w:name="_Toc122435137"/>
      <w:r w:rsidRPr="003D0D34">
        <w:rPr>
          <w:rFonts w:ascii="Arial" w:hAnsi="Arial" w:cs="Arial"/>
          <w:color w:val="auto"/>
          <w:sz w:val="24"/>
          <w:szCs w:val="24"/>
          <w:lang w:val="en-GB"/>
        </w:rPr>
        <w:t>ANNEX 1 MOST COMMON IRREGULARITIES IN THE FIELD OF AWARDING CONTRACTS</w:t>
      </w:r>
      <w:bookmarkEnd w:id="180"/>
    </w:p>
    <w:p w14:paraId="57C6DFB0" w14:textId="73FCD5F5" w:rsidR="007A42BC" w:rsidRPr="003D0D34" w:rsidRDefault="007A42BC" w:rsidP="003D0D34">
      <w:pPr>
        <w:pStyle w:val="Heading2"/>
        <w:spacing w:after="120" w:line="360" w:lineRule="auto"/>
        <w:rPr>
          <w:rFonts w:ascii="Arial" w:hAnsi="Arial" w:cs="Arial"/>
          <w:color w:val="auto"/>
          <w:sz w:val="24"/>
          <w:szCs w:val="24"/>
          <w:lang w:val="en-GB"/>
        </w:rPr>
      </w:pPr>
      <w:bookmarkStart w:id="181" w:name="_Toc122435138"/>
      <w:r w:rsidRPr="003D0D34">
        <w:rPr>
          <w:rFonts w:ascii="Arial" w:hAnsi="Arial" w:cs="Arial"/>
          <w:color w:val="auto"/>
          <w:sz w:val="24"/>
          <w:szCs w:val="24"/>
          <w:lang w:val="en-GB"/>
        </w:rPr>
        <w:t xml:space="preserve">ANNEX </w:t>
      </w:r>
      <w:r w:rsidR="00D87258" w:rsidRPr="003D0D34">
        <w:rPr>
          <w:rFonts w:ascii="Arial" w:hAnsi="Arial" w:cs="Arial"/>
          <w:color w:val="auto"/>
          <w:sz w:val="24"/>
          <w:szCs w:val="24"/>
          <w:lang w:val="en-GB"/>
        </w:rPr>
        <w:t xml:space="preserve">2 </w:t>
      </w:r>
      <w:r w:rsidRPr="003D0D34">
        <w:rPr>
          <w:rFonts w:ascii="Arial" w:hAnsi="Arial" w:cs="Arial"/>
          <w:color w:val="auto"/>
          <w:sz w:val="24"/>
          <w:szCs w:val="24"/>
          <w:lang w:val="en-GB"/>
        </w:rPr>
        <w:t>ADDITIONAL ELIGIBILITY RULES AND GUIDANCE FOR POLISH PARTNERS</w:t>
      </w:r>
      <w:bookmarkEnd w:id="181"/>
    </w:p>
    <w:p w14:paraId="03804E2A" w14:textId="4CC78F82" w:rsidR="007A42BC" w:rsidRPr="003D0D34" w:rsidRDefault="007A42BC" w:rsidP="003D0D34">
      <w:pPr>
        <w:pStyle w:val="Heading3"/>
        <w:spacing w:after="120" w:line="360" w:lineRule="auto"/>
        <w:rPr>
          <w:rFonts w:ascii="Arial" w:hAnsi="Arial" w:cs="Arial"/>
          <w:color w:val="auto"/>
          <w:lang w:val="en-GB"/>
        </w:rPr>
      </w:pPr>
      <w:bookmarkStart w:id="182" w:name="_Toc122435139"/>
      <w:r w:rsidRPr="003D0D34">
        <w:rPr>
          <w:rFonts w:ascii="Arial" w:hAnsi="Arial" w:cs="Arial"/>
          <w:color w:val="auto"/>
          <w:lang w:val="en-GB"/>
        </w:rPr>
        <w:t xml:space="preserve">1 General rules </w:t>
      </w:r>
      <w:r w:rsidR="00C61001" w:rsidRPr="003D0D34">
        <w:rPr>
          <w:rFonts w:ascii="Arial" w:hAnsi="Arial" w:cs="Arial"/>
          <w:color w:val="auto"/>
          <w:lang w:val="en-GB"/>
        </w:rPr>
        <w:t>of real costs eligibility assessment</w:t>
      </w:r>
      <w:bookmarkEnd w:id="182"/>
    </w:p>
    <w:p w14:paraId="6C4351F5" w14:textId="4D70548D" w:rsidR="007A42BC" w:rsidRPr="003D0D34" w:rsidRDefault="007A42BC" w:rsidP="003D0D34">
      <w:pPr>
        <w:pStyle w:val="Heading3"/>
        <w:spacing w:after="120" w:line="360" w:lineRule="auto"/>
        <w:rPr>
          <w:rFonts w:ascii="Arial" w:hAnsi="Arial" w:cs="Arial"/>
          <w:color w:val="auto"/>
          <w:lang w:val="en-GB"/>
        </w:rPr>
      </w:pPr>
      <w:bookmarkStart w:id="183" w:name="_Toc122435140"/>
      <w:r w:rsidRPr="003D0D34">
        <w:rPr>
          <w:rFonts w:ascii="Arial" w:hAnsi="Arial" w:cs="Arial"/>
          <w:color w:val="auto"/>
          <w:lang w:val="en-GB"/>
        </w:rPr>
        <w:t>2 Staff costs</w:t>
      </w:r>
      <w:r w:rsidR="00C61001" w:rsidRPr="003D0D34">
        <w:rPr>
          <w:rFonts w:ascii="Arial" w:hAnsi="Arial" w:cs="Arial"/>
          <w:color w:val="auto"/>
          <w:lang w:val="en-GB"/>
        </w:rPr>
        <w:t xml:space="preserve"> </w:t>
      </w:r>
      <w:r w:rsidR="00010479" w:rsidRPr="003D0D34">
        <w:rPr>
          <w:rFonts w:ascii="Arial" w:hAnsi="Arial" w:cs="Arial"/>
          <w:color w:val="auto"/>
          <w:lang w:val="en-GB"/>
        </w:rPr>
        <w:t xml:space="preserve">of </w:t>
      </w:r>
      <w:r w:rsidR="00C61001" w:rsidRPr="003D0D34">
        <w:rPr>
          <w:rFonts w:ascii="Arial" w:hAnsi="Arial" w:cs="Arial"/>
          <w:color w:val="auto"/>
          <w:lang w:val="en-GB"/>
        </w:rPr>
        <w:t>eligibility assessment if calculated as real costs</w:t>
      </w:r>
      <w:bookmarkEnd w:id="183"/>
    </w:p>
    <w:p w14:paraId="6DAC26C0" w14:textId="32AE338F" w:rsidR="007A42BC" w:rsidRPr="003D0D34" w:rsidRDefault="007A42BC" w:rsidP="003D0D34">
      <w:pPr>
        <w:pStyle w:val="Heading3"/>
        <w:spacing w:after="120" w:line="360" w:lineRule="auto"/>
        <w:rPr>
          <w:rFonts w:ascii="Arial" w:hAnsi="Arial" w:cs="Arial"/>
          <w:color w:val="auto"/>
          <w:lang w:val="en-GB"/>
        </w:rPr>
      </w:pPr>
      <w:bookmarkStart w:id="184" w:name="_Toc122435141"/>
      <w:r w:rsidRPr="003D0D34">
        <w:rPr>
          <w:rFonts w:ascii="Arial" w:hAnsi="Arial" w:cs="Arial"/>
          <w:color w:val="auto"/>
          <w:lang w:val="en-GB"/>
        </w:rPr>
        <w:t xml:space="preserve">3 Travel and </w:t>
      </w:r>
      <w:r w:rsidR="00C61001" w:rsidRPr="003D0D34">
        <w:rPr>
          <w:rFonts w:ascii="Arial" w:hAnsi="Arial" w:cs="Arial"/>
          <w:color w:val="auto"/>
          <w:lang w:val="en-GB"/>
        </w:rPr>
        <w:t>accommodation relating to external services part of the budget</w:t>
      </w:r>
      <w:bookmarkEnd w:id="184"/>
    </w:p>
    <w:p w14:paraId="0057929C" w14:textId="4AFE72DE" w:rsidR="007A42BC" w:rsidRPr="003D0D34" w:rsidRDefault="007A42BC" w:rsidP="003D0D34">
      <w:pPr>
        <w:pStyle w:val="Heading3"/>
        <w:spacing w:after="120" w:line="360" w:lineRule="auto"/>
        <w:rPr>
          <w:rFonts w:ascii="Arial" w:hAnsi="Arial" w:cs="Arial"/>
          <w:color w:val="auto"/>
          <w:lang w:val="en-GB"/>
        </w:rPr>
      </w:pPr>
      <w:bookmarkStart w:id="185" w:name="_Toc122435142"/>
      <w:r w:rsidRPr="003D0D34">
        <w:rPr>
          <w:rFonts w:ascii="Arial" w:hAnsi="Arial" w:cs="Arial"/>
          <w:color w:val="auto"/>
          <w:lang w:val="en-GB"/>
        </w:rPr>
        <w:t>4 Equipment</w:t>
      </w:r>
      <w:r w:rsidR="00C61001" w:rsidRPr="003D0D34">
        <w:rPr>
          <w:rFonts w:ascii="Arial" w:hAnsi="Arial" w:cs="Arial"/>
          <w:color w:val="auto"/>
          <w:lang w:val="en-US"/>
        </w:rPr>
        <w:t xml:space="preserve"> </w:t>
      </w:r>
      <w:r w:rsidR="00C61001" w:rsidRPr="003D0D34">
        <w:rPr>
          <w:rFonts w:ascii="Arial" w:hAnsi="Arial" w:cs="Arial"/>
          <w:color w:val="auto"/>
          <w:lang w:val="en-GB"/>
        </w:rPr>
        <w:t>Lease</w:t>
      </w:r>
      <w:bookmarkEnd w:id="185"/>
    </w:p>
    <w:p w14:paraId="3AA00BB7" w14:textId="62DB1EBC" w:rsidR="007A42BC" w:rsidRPr="003D0D34" w:rsidRDefault="007A42BC" w:rsidP="003D0D34">
      <w:pPr>
        <w:pStyle w:val="Heading3"/>
        <w:spacing w:after="120" w:line="360" w:lineRule="auto"/>
        <w:rPr>
          <w:rFonts w:ascii="Arial" w:hAnsi="Arial" w:cs="Arial"/>
          <w:color w:val="auto"/>
          <w:lang w:val="en-GB"/>
        </w:rPr>
      </w:pPr>
      <w:bookmarkStart w:id="186" w:name="_Toc122435143"/>
      <w:r w:rsidRPr="003D0D34">
        <w:rPr>
          <w:rFonts w:ascii="Arial" w:hAnsi="Arial" w:cs="Arial"/>
          <w:color w:val="auto"/>
          <w:lang w:val="en-GB"/>
        </w:rPr>
        <w:t>5 VAT</w:t>
      </w:r>
      <w:bookmarkEnd w:id="186"/>
    </w:p>
    <w:p w14:paraId="28EE494B" w14:textId="57877054" w:rsidR="007A42BC" w:rsidRPr="003D0D34" w:rsidRDefault="007A42BC" w:rsidP="003D0D34">
      <w:pPr>
        <w:pStyle w:val="Heading3"/>
        <w:spacing w:after="120" w:line="360" w:lineRule="auto"/>
        <w:rPr>
          <w:rFonts w:ascii="Arial" w:hAnsi="Arial" w:cs="Arial"/>
          <w:color w:val="auto"/>
          <w:lang w:val="en-GB"/>
        </w:rPr>
      </w:pPr>
      <w:bookmarkStart w:id="187" w:name="_Toc122435144"/>
      <w:r w:rsidRPr="003D0D34">
        <w:rPr>
          <w:rFonts w:ascii="Arial" w:hAnsi="Arial" w:cs="Arial"/>
          <w:color w:val="auto"/>
          <w:lang w:val="en-GB"/>
        </w:rPr>
        <w:t>6 Contractual penalties</w:t>
      </w:r>
      <w:bookmarkEnd w:id="187"/>
    </w:p>
    <w:p w14:paraId="03DEF3A1" w14:textId="77AD6E63" w:rsidR="00CC4762" w:rsidRPr="003D0D34" w:rsidRDefault="00CC4762" w:rsidP="003D0D34">
      <w:pPr>
        <w:pStyle w:val="Heading3"/>
        <w:spacing w:after="120" w:line="360" w:lineRule="auto"/>
        <w:rPr>
          <w:rFonts w:ascii="Arial" w:hAnsi="Arial" w:cs="Arial"/>
          <w:color w:val="auto"/>
          <w:lang w:val="en-GB"/>
        </w:rPr>
      </w:pPr>
      <w:bookmarkStart w:id="188" w:name="_Toc122435145"/>
      <w:r w:rsidRPr="003D0D34">
        <w:rPr>
          <w:rFonts w:ascii="Arial" w:hAnsi="Arial" w:cs="Arial"/>
          <w:color w:val="auto"/>
          <w:lang w:val="en-GB"/>
        </w:rPr>
        <w:t>7 Additional communication obligations for Polish beneficiaries of subsidies from the state budget and state earmarked funds</w:t>
      </w:r>
      <w:bookmarkEnd w:id="188"/>
    </w:p>
    <w:p w14:paraId="0B0057A3" w14:textId="63C1F2ED" w:rsidR="007A42BC" w:rsidRPr="003D0D34" w:rsidRDefault="007A42BC" w:rsidP="003D0D34">
      <w:pPr>
        <w:pStyle w:val="Heading2"/>
        <w:spacing w:after="120" w:line="360" w:lineRule="auto"/>
        <w:rPr>
          <w:rFonts w:ascii="Arial" w:hAnsi="Arial" w:cs="Arial"/>
          <w:color w:val="auto"/>
          <w:sz w:val="24"/>
          <w:szCs w:val="24"/>
          <w:lang w:val="en-GB"/>
        </w:rPr>
      </w:pPr>
      <w:bookmarkStart w:id="189" w:name="_Toc122435146"/>
      <w:r w:rsidRPr="003D0D34">
        <w:rPr>
          <w:rFonts w:ascii="Arial" w:hAnsi="Arial" w:cs="Arial"/>
          <w:color w:val="auto"/>
          <w:sz w:val="24"/>
          <w:szCs w:val="24"/>
          <w:lang w:val="en-GB"/>
        </w:rPr>
        <w:t xml:space="preserve">ANNEX </w:t>
      </w:r>
      <w:r w:rsidR="00D87258" w:rsidRPr="003D0D34">
        <w:rPr>
          <w:rFonts w:ascii="Arial" w:hAnsi="Arial" w:cs="Arial"/>
          <w:color w:val="auto"/>
          <w:sz w:val="24"/>
          <w:szCs w:val="24"/>
          <w:lang w:val="en-GB"/>
        </w:rPr>
        <w:t>3</w:t>
      </w:r>
      <w:r w:rsidRPr="003D0D34">
        <w:rPr>
          <w:rFonts w:ascii="Arial" w:hAnsi="Arial" w:cs="Arial"/>
          <w:color w:val="auto"/>
          <w:sz w:val="24"/>
          <w:szCs w:val="24"/>
          <w:lang w:val="en-GB"/>
        </w:rPr>
        <w:t xml:space="preserve"> SPECIFIC RULES OF AWARDING CONTRACTS UNDER THE PROJECT</w:t>
      </w:r>
      <w:r w:rsidR="00C32F77" w:rsidRPr="003D0D34">
        <w:rPr>
          <w:rFonts w:ascii="Arial" w:hAnsi="Arial" w:cs="Arial"/>
          <w:color w:val="auto"/>
          <w:sz w:val="24"/>
          <w:szCs w:val="24"/>
          <w:lang w:val="en-GB"/>
        </w:rPr>
        <w:t xml:space="preserve"> – </w:t>
      </w:r>
      <w:r w:rsidRPr="003D0D34">
        <w:rPr>
          <w:rFonts w:ascii="Arial" w:hAnsi="Arial" w:cs="Arial"/>
          <w:color w:val="auto"/>
          <w:sz w:val="24"/>
          <w:szCs w:val="24"/>
          <w:lang w:val="en-GB"/>
        </w:rPr>
        <w:t>SPECIFIC RULES FOR POLISH BENEFICIARIES</w:t>
      </w:r>
      <w:bookmarkEnd w:id="189"/>
    </w:p>
    <w:p w14:paraId="130BCF7E" w14:textId="38B60001" w:rsidR="00A76405" w:rsidRPr="003D0D34" w:rsidRDefault="00A76405" w:rsidP="003D0D34">
      <w:pPr>
        <w:pStyle w:val="Heading2"/>
        <w:spacing w:after="120" w:line="360" w:lineRule="auto"/>
        <w:rPr>
          <w:rFonts w:ascii="Arial" w:hAnsi="Arial" w:cs="Arial"/>
          <w:color w:val="auto"/>
          <w:sz w:val="24"/>
          <w:szCs w:val="24"/>
          <w:lang w:val="en-GB"/>
        </w:rPr>
      </w:pPr>
      <w:bookmarkStart w:id="190" w:name="_Toc122435147"/>
      <w:r w:rsidRPr="003D0D34">
        <w:rPr>
          <w:rFonts w:ascii="Arial" w:hAnsi="Arial" w:cs="Arial"/>
          <w:color w:val="auto"/>
          <w:sz w:val="24"/>
          <w:szCs w:val="24"/>
          <w:lang w:val="en-GB"/>
        </w:rPr>
        <w:t xml:space="preserve">ANNEX </w:t>
      </w:r>
      <w:r w:rsidR="00D87258" w:rsidRPr="003D0D34">
        <w:rPr>
          <w:rFonts w:ascii="Arial" w:hAnsi="Arial" w:cs="Arial"/>
          <w:color w:val="auto"/>
          <w:sz w:val="24"/>
          <w:szCs w:val="24"/>
          <w:lang w:val="en-GB"/>
        </w:rPr>
        <w:t>4</w:t>
      </w:r>
      <w:r w:rsidRPr="003D0D34">
        <w:rPr>
          <w:rFonts w:ascii="Arial" w:hAnsi="Arial" w:cs="Arial"/>
          <w:color w:val="auto"/>
          <w:sz w:val="24"/>
          <w:szCs w:val="24"/>
          <w:lang w:val="en-GB"/>
        </w:rPr>
        <w:t xml:space="preserve"> INFORMATION CLAUSE ON DATA PROTECTION</w:t>
      </w:r>
      <w:bookmarkStart w:id="191" w:name="_Hlk108779925"/>
      <w:bookmarkEnd w:id="190"/>
    </w:p>
    <w:p w14:paraId="769CB708" w14:textId="3E264DC3" w:rsidR="004973AB" w:rsidRPr="003D0D34" w:rsidRDefault="004973AB" w:rsidP="003D0D34">
      <w:pPr>
        <w:pStyle w:val="Heading2"/>
        <w:spacing w:after="120" w:line="360" w:lineRule="auto"/>
        <w:rPr>
          <w:rFonts w:ascii="Arial" w:hAnsi="Arial" w:cs="Arial"/>
          <w:color w:val="auto"/>
          <w:sz w:val="24"/>
          <w:szCs w:val="24"/>
          <w:lang w:val="en-GB"/>
        </w:rPr>
      </w:pPr>
      <w:bookmarkStart w:id="192" w:name="_Toc122435148"/>
      <w:bookmarkEnd w:id="191"/>
      <w:r w:rsidRPr="003D0D34">
        <w:rPr>
          <w:rFonts w:ascii="Arial" w:hAnsi="Arial" w:cs="Arial"/>
          <w:color w:val="auto"/>
          <w:sz w:val="24"/>
          <w:szCs w:val="24"/>
          <w:lang w:val="en-GB"/>
        </w:rPr>
        <w:t>ANNEX 5 COMPLAINT PROCEDURE AND TEMPLATE</w:t>
      </w:r>
      <w:bookmarkEnd w:id="192"/>
    </w:p>
    <w:p w14:paraId="488503DA" w14:textId="77777777" w:rsidR="00871282" w:rsidRPr="003D0D34" w:rsidRDefault="00871282" w:rsidP="003D0D34">
      <w:pPr>
        <w:pStyle w:val="Heading2"/>
        <w:spacing w:after="120" w:line="360" w:lineRule="auto"/>
        <w:rPr>
          <w:rFonts w:ascii="Arial" w:hAnsi="Arial" w:cs="Arial"/>
          <w:color w:val="auto"/>
          <w:sz w:val="24"/>
          <w:szCs w:val="24"/>
          <w:lang w:val="en-GB"/>
        </w:rPr>
      </w:pPr>
      <w:bookmarkStart w:id="193" w:name="_Toc114148644"/>
      <w:bookmarkStart w:id="194" w:name="_Toc122435149"/>
      <w:r w:rsidRPr="003D0D34">
        <w:rPr>
          <w:rFonts w:ascii="Arial" w:hAnsi="Arial" w:cs="Arial"/>
          <w:color w:val="auto"/>
          <w:sz w:val="24"/>
          <w:szCs w:val="24"/>
          <w:lang w:val="en-GB"/>
        </w:rPr>
        <w:t>ANNEX 6 PROJECT SELECTION PROCESS AND CRITERIA</w:t>
      </w:r>
      <w:bookmarkStart w:id="195" w:name="_Toc114148645"/>
      <w:bookmarkEnd w:id="193"/>
      <w:bookmarkEnd w:id="194"/>
    </w:p>
    <w:p w14:paraId="313AF8F6" w14:textId="2F937F3D" w:rsidR="00EE6130" w:rsidRPr="003D0D34" w:rsidRDefault="00EE6130" w:rsidP="003D0D34">
      <w:pPr>
        <w:pStyle w:val="Heading2"/>
        <w:spacing w:after="120" w:line="360" w:lineRule="auto"/>
        <w:rPr>
          <w:rFonts w:ascii="Arial" w:hAnsi="Arial" w:cs="Arial"/>
          <w:color w:val="auto"/>
          <w:sz w:val="24"/>
          <w:szCs w:val="24"/>
          <w:lang w:val="en-GB"/>
        </w:rPr>
      </w:pPr>
      <w:bookmarkStart w:id="196" w:name="_Toc122435150"/>
      <w:r w:rsidRPr="003D0D34">
        <w:rPr>
          <w:rFonts w:ascii="Arial" w:hAnsi="Arial" w:cs="Arial"/>
          <w:color w:val="auto"/>
          <w:sz w:val="24"/>
          <w:szCs w:val="24"/>
          <w:lang w:val="en-GB"/>
        </w:rPr>
        <w:t>ANNEX 7 INDICATOR FACTSHEET</w:t>
      </w:r>
      <w:bookmarkEnd w:id="195"/>
      <w:bookmarkEnd w:id="196"/>
    </w:p>
    <w:p w14:paraId="5E820CBA" w14:textId="77777777" w:rsidR="00EE6130" w:rsidRPr="003D0D34" w:rsidRDefault="00EE6130" w:rsidP="003D0D34">
      <w:pPr>
        <w:spacing w:after="120" w:line="360" w:lineRule="auto"/>
        <w:rPr>
          <w:rFonts w:ascii="Arial" w:hAnsi="Arial" w:cs="Arial"/>
          <w:sz w:val="24"/>
          <w:szCs w:val="24"/>
          <w:lang w:val="en-GB"/>
        </w:rPr>
      </w:pPr>
    </w:p>
    <w:p w14:paraId="67026379" w14:textId="7847E2FF" w:rsidR="00CB6158" w:rsidRPr="003D0D34" w:rsidRDefault="00CB6158" w:rsidP="003D0D34">
      <w:pPr>
        <w:spacing w:after="120" w:line="360" w:lineRule="auto"/>
        <w:rPr>
          <w:rFonts w:ascii="Arial" w:hAnsi="Arial" w:cs="Arial"/>
          <w:sz w:val="24"/>
          <w:szCs w:val="24"/>
          <w:lang w:val="en-GB"/>
        </w:rPr>
      </w:pPr>
    </w:p>
    <w:sectPr w:rsidR="00CB6158" w:rsidRPr="003D0D34" w:rsidSect="00DD46BD">
      <w:headerReference w:type="default" r:id="rId19"/>
      <w:footerReference w:type="default" r:id="rId20"/>
      <w:type w:val="continuous"/>
      <w:pgSz w:w="11906" w:h="16838"/>
      <w:pgMar w:top="1417"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7E068" w14:textId="77777777" w:rsidR="000729CE" w:rsidRDefault="000729CE" w:rsidP="00FF76DB">
      <w:pPr>
        <w:spacing w:after="0" w:line="240" w:lineRule="auto"/>
      </w:pPr>
      <w:r>
        <w:separator/>
      </w:r>
    </w:p>
  </w:endnote>
  <w:endnote w:type="continuationSeparator" w:id="0">
    <w:p w14:paraId="537D7906" w14:textId="77777777" w:rsidR="000729CE" w:rsidRDefault="000729CE"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3869"/>
      <w:docPartObj>
        <w:docPartGallery w:val="Page Numbers (Bottom of Page)"/>
        <w:docPartUnique/>
      </w:docPartObj>
    </w:sdtPr>
    <w:sdtEndPr>
      <w:rPr>
        <w:rFonts w:ascii="Arial" w:hAnsi="Arial" w:cs="Arial"/>
        <w:noProof/>
        <w:sz w:val="24"/>
        <w:szCs w:val="24"/>
      </w:rPr>
    </w:sdtEndPr>
    <w:sdtContent>
      <w:p w14:paraId="71D1EA6A" w14:textId="77777777" w:rsidR="00E7599B" w:rsidRPr="003873B2" w:rsidRDefault="00E7599B">
        <w:pPr>
          <w:pStyle w:val="Footer"/>
          <w:rPr>
            <w:rFonts w:ascii="Arial" w:hAnsi="Arial" w:cs="Arial"/>
            <w:noProof/>
            <w:sz w:val="24"/>
            <w:szCs w:val="24"/>
            <w:lang w:val="en-GB"/>
          </w:rPr>
        </w:pPr>
        <w:r w:rsidRPr="00E7599B">
          <w:rPr>
            <w:rFonts w:ascii="Arial" w:hAnsi="Arial" w:cs="Arial"/>
            <w:sz w:val="24"/>
            <w:szCs w:val="24"/>
          </w:rPr>
          <w:fldChar w:fldCharType="begin"/>
        </w:r>
        <w:r w:rsidRPr="003873B2">
          <w:rPr>
            <w:rFonts w:ascii="Arial" w:hAnsi="Arial" w:cs="Arial"/>
            <w:sz w:val="24"/>
            <w:szCs w:val="24"/>
            <w:lang w:val="en-GB"/>
          </w:rPr>
          <w:instrText xml:space="preserve"> PAGE   \* MERGEFORMAT </w:instrText>
        </w:r>
        <w:r w:rsidRPr="00E7599B">
          <w:rPr>
            <w:rFonts w:ascii="Arial" w:hAnsi="Arial" w:cs="Arial"/>
            <w:sz w:val="24"/>
            <w:szCs w:val="24"/>
          </w:rPr>
          <w:fldChar w:fldCharType="separate"/>
        </w:r>
        <w:r w:rsidRPr="003873B2">
          <w:rPr>
            <w:rFonts w:ascii="Arial" w:hAnsi="Arial" w:cs="Arial"/>
            <w:noProof/>
            <w:sz w:val="24"/>
            <w:szCs w:val="24"/>
            <w:lang w:val="en-GB"/>
          </w:rPr>
          <w:t>2</w:t>
        </w:r>
        <w:r w:rsidRPr="00E7599B">
          <w:rPr>
            <w:rFonts w:ascii="Arial" w:hAnsi="Arial" w:cs="Arial"/>
            <w:noProof/>
            <w:sz w:val="24"/>
            <w:szCs w:val="24"/>
          </w:rPr>
          <w:fldChar w:fldCharType="end"/>
        </w:r>
        <w:r w:rsidRPr="003873B2">
          <w:rPr>
            <w:rFonts w:ascii="Arial" w:hAnsi="Arial" w:cs="Arial"/>
            <w:noProof/>
            <w:sz w:val="24"/>
            <w:szCs w:val="24"/>
            <w:lang w:val="en-GB"/>
          </w:rPr>
          <w:t xml:space="preserve">                  </w:t>
        </w:r>
      </w:p>
      <w:p w14:paraId="494E6E4D" w14:textId="19A171A1" w:rsidR="00E7599B" w:rsidRPr="00E7599B" w:rsidRDefault="00E7599B">
        <w:pPr>
          <w:pStyle w:val="Footer"/>
          <w:rPr>
            <w:rFonts w:ascii="Arial" w:hAnsi="Arial" w:cs="Arial"/>
            <w:noProof/>
            <w:sz w:val="24"/>
            <w:szCs w:val="24"/>
            <w:lang w:val="en-GB"/>
          </w:rPr>
        </w:pPr>
        <w:r w:rsidRPr="00E7599B">
          <w:rPr>
            <w:rFonts w:ascii="Arial" w:hAnsi="Arial" w:cs="Arial"/>
            <w:noProof/>
            <w:sz w:val="24"/>
            <w:szCs w:val="24"/>
            <w:lang w:val="en-GB"/>
          </w:rPr>
          <w:t>The docuent meets the a</w:t>
        </w:r>
        <w:r>
          <w:rPr>
            <w:rFonts w:ascii="Arial" w:hAnsi="Arial" w:cs="Arial"/>
            <w:noProof/>
            <w:sz w:val="24"/>
            <w:szCs w:val="24"/>
            <w:lang w:val="en-GB"/>
          </w:rPr>
          <w:t>ccesibility rules.</w:t>
        </w:r>
      </w:p>
    </w:sdtContent>
  </w:sdt>
  <w:p w14:paraId="2C92E315" w14:textId="77777777" w:rsidR="00E7599B" w:rsidRPr="00E7599B" w:rsidRDefault="00E7599B">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63986" w14:textId="77777777" w:rsidR="000729CE" w:rsidRDefault="000729CE" w:rsidP="00FF76DB">
      <w:pPr>
        <w:spacing w:after="0" w:line="240" w:lineRule="auto"/>
      </w:pPr>
      <w:r>
        <w:separator/>
      </w:r>
    </w:p>
  </w:footnote>
  <w:footnote w:type="continuationSeparator" w:id="0">
    <w:p w14:paraId="432B417B" w14:textId="77777777" w:rsidR="000729CE" w:rsidRDefault="000729CE" w:rsidP="00FF76DB">
      <w:pPr>
        <w:spacing w:after="0" w:line="240" w:lineRule="auto"/>
      </w:pPr>
      <w:r>
        <w:continuationSeparator/>
      </w:r>
    </w:p>
  </w:footnote>
  <w:footnote w:id="1">
    <w:p w14:paraId="5755577D" w14:textId="6A3381B4" w:rsidR="00B07777" w:rsidRPr="006904D6" w:rsidRDefault="00B07777">
      <w:pPr>
        <w:pStyle w:val="FootnoteText"/>
        <w:rPr>
          <w:rFonts w:ascii="Segoe UI" w:hAnsi="Segoe UI" w:cs="Segoe UI"/>
          <w:sz w:val="13"/>
          <w:szCs w:val="13"/>
          <w:lang w:val="en-GB"/>
        </w:rPr>
      </w:pPr>
      <w:r w:rsidRPr="006904D6">
        <w:rPr>
          <w:rFonts w:ascii="Segoe UI" w:hAnsi="Segoe UI" w:cs="Segoe UI"/>
          <w:sz w:val="13"/>
          <w:szCs w:val="13"/>
          <w:lang w:val="en-GB"/>
        </w:rPr>
        <w:footnoteRef/>
      </w:r>
      <w:r w:rsidRPr="006904D6">
        <w:rPr>
          <w:rFonts w:ascii="Segoe UI" w:hAnsi="Segoe UI" w:cs="Segoe UI"/>
          <w:sz w:val="13"/>
          <w:szCs w:val="13"/>
          <w:lang w:val="en-GB"/>
        </w:rPr>
        <w:t xml:space="preserve"> </w:t>
      </w:r>
      <w:r w:rsidR="00CD5C9A" w:rsidRPr="00CD5C9A">
        <w:rPr>
          <w:rFonts w:ascii="Segoe UI" w:hAnsi="Segoe UI" w:cs="Segoe UI"/>
          <w:sz w:val="13"/>
          <w:szCs w:val="13"/>
          <w:lang w:val="en-GB"/>
        </w:rPr>
        <w:t>Guidance on ensuring the respect for the Charter of Fundamental Rights of the European Union when implementing the European Structural and Investment Funds (‘ESI Funds’)</w:t>
      </w:r>
    </w:p>
  </w:footnote>
  <w:footnote w:id="2">
    <w:p w14:paraId="3317F159" w14:textId="26CBDDC8" w:rsidR="00B07777" w:rsidRPr="00BF3246" w:rsidRDefault="00B07777">
      <w:pPr>
        <w:pStyle w:val="FootnoteText"/>
        <w:rPr>
          <w:rFonts w:ascii="Segoe UI" w:hAnsi="Segoe UI" w:cs="Segoe UI"/>
          <w:sz w:val="13"/>
          <w:szCs w:val="13"/>
          <w:lang w:val="en-GB"/>
        </w:rPr>
      </w:pPr>
      <w:r w:rsidRPr="00BF3246">
        <w:rPr>
          <w:rFonts w:ascii="Segoe UI" w:hAnsi="Segoe UI" w:cs="Segoe UI"/>
          <w:sz w:val="13"/>
          <w:szCs w:val="13"/>
          <w:lang w:val="en-GB"/>
        </w:rPr>
        <w:footnoteRef/>
      </w:r>
      <w:r w:rsidRPr="00BF3246">
        <w:rPr>
          <w:rFonts w:ascii="Segoe UI" w:hAnsi="Segoe UI" w:cs="Segoe UI"/>
          <w:sz w:val="13"/>
          <w:szCs w:val="13"/>
          <w:lang w:val="en-GB"/>
        </w:rPr>
        <w:t xml:space="preserve"> Articles </w:t>
      </w:r>
      <w:r w:rsidR="00C56A29" w:rsidRPr="00BF3246">
        <w:rPr>
          <w:rFonts w:ascii="Segoe UI" w:hAnsi="Segoe UI" w:cs="Segoe UI"/>
          <w:sz w:val="13"/>
          <w:szCs w:val="13"/>
          <w:lang w:val="en-GB"/>
        </w:rPr>
        <w:t>9</w:t>
      </w:r>
      <w:r w:rsidRPr="00BF3246">
        <w:rPr>
          <w:rFonts w:ascii="Segoe UI" w:hAnsi="Segoe UI" w:cs="Segoe UI"/>
          <w:sz w:val="13"/>
          <w:szCs w:val="13"/>
          <w:lang w:val="en-GB"/>
        </w:rPr>
        <w:t xml:space="preserve"> and 73 of the Common Provisions Regulation.</w:t>
      </w:r>
    </w:p>
  </w:footnote>
  <w:footnote w:id="3">
    <w:p w14:paraId="2976A994" w14:textId="7921226C" w:rsidR="00B07777" w:rsidRPr="00BF3246" w:rsidRDefault="00B07777">
      <w:pPr>
        <w:pStyle w:val="FootnoteText"/>
        <w:rPr>
          <w:rFonts w:ascii="Segoe UI" w:hAnsi="Segoe UI" w:cs="Segoe UI"/>
          <w:sz w:val="13"/>
          <w:szCs w:val="13"/>
        </w:rPr>
      </w:pPr>
      <w:r w:rsidRPr="00BF3246">
        <w:rPr>
          <w:rFonts w:ascii="Segoe UI" w:hAnsi="Segoe UI" w:cs="Segoe UI"/>
          <w:sz w:val="13"/>
          <w:szCs w:val="13"/>
          <w:lang w:val="en-GB"/>
        </w:rPr>
        <w:footnoteRef/>
      </w:r>
      <w:r w:rsidRPr="00BF3246">
        <w:rPr>
          <w:rFonts w:ascii="Segoe UI" w:hAnsi="Segoe UI" w:cs="Segoe UI"/>
          <w:sz w:val="13"/>
          <w:szCs w:val="13"/>
          <w:lang w:val="en-GB"/>
        </w:rPr>
        <w:t xml:space="preserve"> Article 22(2) of the Interreg Regulation</w:t>
      </w:r>
    </w:p>
  </w:footnote>
  <w:footnote w:id="4">
    <w:p w14:paraId="666B4A76" w14:textId="35FC5CDF" w:rsidR="0072027A" w:rsidRPr="00BF3246" w:rsidRDefault="0072027A" w:rsidP="0072027A">
      <w:pPr>
        <w:pStyle w:val="FootnoteText"/>
        <w:jc w:val="both"/>
        <w:rPr>
          <w:rFonts w:ascii="Segoe UI" w:hAnsi="Segoe UI" w:cs="Segoe UI"/>
          <w:sz w:val="13"/>
          <w:szCs w:val="13"/>
        </w:rPr>
      </w:pPr>
      <w:r w:rsidRPr="00BF3246">
        <w:rPr>
          <w:rFonts w:ascii="Segoe UI" w:hAnsi="Segoe UI" w:cs="Segoe UI"/>
          <w:sz w:val="13"/>
          <w:szCs w:val="13"/>
        </w:rPr>
        <w:footnoteRef/>
      </w:r>
      <w:r w:rsidRPr="00BF3246">
        <w:rPr>
          <w:rFonts w:ascii="Segoe UI" w:hAnsi="Segoe UI" w:cs="Segoe UI"/>
          <w:sz w:val="13"/>
          <w:szCs w:val="13"/>
        </w:rPr>
        <w:t xml:space="preserve"> Convention on the Rights of Persons with Disabilities: www.un.org.</w:t>
      </w:r>
    </w:p>
  </w:footnote>
  <w:footnote w:id="5">
    <w:p w14:paraId="41D75D97" w14:textId="02B4EB98" w:rsidR="00486D2F" w:rsidRPr="00BF3246" w:rsidRDefault="00486D2F" w:rsidP="00486D2F">
      <w:pPr>
        <w:pStyle w:val="FootnoteText"/>
        <w:jc w:val="both"/>
        <w:rPr>
          <w:rFonts w:ascii="Segoe UI" w:hAnsi="Segoe UI" w:cs="Segoe UI"/>
          <w:sz w:val="13"/>
          <w:szCs w:val="13"/>
        </w:rPr>
      </w:pPr>
      <w:r w:rsidRPr="00BF3246">
        <w:rPr>
          <w:rFonts w:ascii="Segoe UI" w:hAnsi="Segoe UI" w:cs="Segoe UI"/>
          <w:sz w:val="13"/>
          <w:szCs w:val="13"/>
        </w:rPr>
        <w:footnoteRef/>
      </w:r>
      <w:r w:rsidRPr="00BF3246">
        <w:rPr>
          <w:rFonts w:ascii="Segoe UI" w:hAnsi="Segoe UI" w:cs="Segoe UI"/>
          <w:sz w:val="13"/>
          <w:szCs w:val="13"/>
        </w:rPr>
        <w:t xml:space="preserve"> Articles </w:t>
      </w:r>
      <w:r w:rsidR="00C56A29" w:rsidRPr="00BF3246">
        <w:rPr>
          <w:rFonts w:ascii="Segoe UI" w:hAnsi="Segoe UI" w:cs="Segoe UI"/>
          <w:sz w:val="13"/>
          <w:szCs w:val="13"/>
        </w:rPr>
        <w:t>9</w:t>
      </w:r>
      <w:r w:rsidRPr="00BF3246">
        <w:rPr>
          <w:rFonts w:ascii="Segoe UI" w:hAnsi="Segoe UI" w:cs="Segoe UI"/>
          <w:sz w:val="13"/>
          <w:szCs w:val="13"/>
        </w:rPr>
        <w:t xml:space="preserve"> and 73 of the </w:t>
      </w:r>
      <w:r w:rsidR="00090002" w:rsidRPr="00BF3246">
        <w:rPr>
          <w:rFonts w:ascii="Segoe UI" w:hAnsi="Segoe UI" w:cs="Segoe UI"/>
          <w:sz w:val="13"/>
          <w:szCs w:val="13"/>
        </w:rPr>
        <w:t xml:space="preserve">Common Provisions </w:t>
      </w:r>
      <w:r w:rsidRPr="00BF3246">
        <w:rPr>
          <w:rFonts w:ascii="Segoe UI" w:hAnsi="Segoe UI" w:cs="Segoe UI"/>
          <w:sz w:val="13"/>
          <w:szCs w:val="13"/>
        </w:rPr>
        <w:t>Regulation.</w:t>
      </w:r>
    </w:p>
  </w:footnote>
  <w:footnote w:id="6">
    <w:p w14:paraId="007BA519" w14:textId="176ACDC7" w:rsidR="00486D2F" w:rsidRPr="00486D2F" w:rsidRDefault="00486D2F" w:rsidP="00486D2F">
      <w:pPr>
        <w:pStyle w:val="FootnoteText"/>
        <w:jc w:val="both"/>
        <w:rPr>
          <w:rFonts w:ascii="Segoe UI" w:hAnsi="Segoe UI" w:cs="Segoe UI"/>
          <w:sz w:val="13"/>
          <w:szCs w:val="13"/>
        </w:rPr>
      </w:pPr>
      <w:r w:rsidRPr="00BF3246">
        <w:rPr>
          <w:rStyle w:val="FootnoteReference"/>
          <w:rFonts w:ascii="Segoe UI" w:hAnsi="Segoe UI" w:cs="Segoe UI"/>
          <w:sz w:val="13"/>
          <w:szCs w:val="13"/>
        </w:rPr>
        <w:footnoteRef/>
      </w:r>
      <w:r w:rsidRPr="00BF3246">
        <w:rPr>
          <w:rFonts w:ascii="Segoe UI" w:hAnsi="Segoe UI" w:cs="Segoe UI"/>
          <w:sz w:val="13"/>
          <w:szCs w:val="13"/>
        </w:rPr>
        <w:t xml:space="preserve"> Article 22(2) of the Interreg Regulation</w:t>
      </w:r>
      <w:r w:rsidRPr="00486D2F">
        <w:rPr>
          <w:rFonts w:ascii="Segoe UI" w:hAnsi="Segoe UI" w:cs="Segoe UI"/>
          <w:sz w:val="13"/>
          <w:szCs w:val="13"/>
        </w:rPr>
        <w:t>.</w:t>
      </w:r>
    </w:p>
  </w:footnote>
  <w:footnote w:id="7">
    <w:p w14:paraId="602F5EFE" w14:textId="546BCC17" w:rsidR="00486D2F" w:rsidRDefault="00486D2F" w:rsidP="00486D2F">
      <w:pPr>
        <w:pStyle w:val="FootnoteText"/>
        <w:jc w:val="both"/>
      </w:pPr>
      <w:r w:rsidRPr="00486D2F">
        <w:rPr>
          <w:rStyle w:val="FootnoteReference"/>
          <w:rFonts w:ascii="Segoe UI" w:hAnsi="Segoe UI" w:cs="Segoe UI"/>
          <w:sz w:val="13"/>
          <w:szCs w:val="13"/>
        </w:rPr>
        <w:footnoteRef/>
      </w:r>
      <w:r w:rsidRPr="00486D2F">
        <w:rPr>
          <w:rFonts w:ascii="Segoe UI" w:hAnsi="Segoe UI" w:cs="Segoe UI"/>
          <w:sz w:val="13"/>
          <w:szCs w:val="13"/>
        </w:rPr>
        <w:t xml:space="preserve"> Barriers to equality include above all: horizontal and vertical segregation in the labour market, gender pay gaps in equivalent positions performing the same duties, low accessibility of flexible working arrangements, low involvement of men in performing family responsibilities, low participation of women in decision-making processes, gender-based violence, gender invisibility in health care, insufficient pre-school or institutional care for children under 3 years of age, gender-related stereotypes in all areas, multiple (cross-) discrimination in all areas, i.e. on the grounds of two or more factors (e.g. with regard to women aged 50 or more years, persons with disabilities, members of ethnic minorities.</w:t>
      </w:r>
      <w:r w:rsidR="00D07B80">
        <w:rPr>
          <w:rFonts w:ascii="Segoe UI" w:hAnsi="Segoe UI" w:cs="Segoe UI"/>
          <w:sz w:val="13"/>
          <w:szCs w:val="13"/>
        </w:rPr>
        <w:t>/</w:t>
      </w:r>
      <w:r w:rsidRPr="00486D2F">
        <w:rPr>
          <w:rFonts w:ascii="Segoe UI" w:hAnsi="Segoe UI" w:cs="Segoe UI"/>
          <w:sz w:val="13"/>
          <w:szCs w:val="13"/>
        </w:rPr>
        <w:t>Source: How to implement the principle of equality between women and men in the projects co-financed from the EU funds in the period 2014</w:t>
      </w:r>
      <w:r w:rsidRPr="00486D2F">
        <w:rPr>
          <w:rFonts w:ascii="Segoe UI" w:hAnsi="Segoe UI" w:cs="Segoe UI"/>
          <w:sz w:val="13"/>
          <w:szCs w:val="13"/>
        </w:rPr>
        <w:sym w:font="Symbol" w:char="F02D"/>
      </w:r>
      <w:r w:rsidRPr="00486D2F">
        <w:rPr>
          <w:rFonts w:ascii="Segoe UI" w:hAnsi="Segoe UI" w:cs="Segoe UI"/>
          <w:sz w:val="13"/>
          <w:szCs w:val="13"/>
        </w:rPr>
        <w:t>2020. Guidance for project managers and institutions of the implementation system.</w:t>
      </w:r>
    </w:p>
  </w:footnote>
  <w:footnote w:id="8">
    <w:p w14:paraId="5B7E3B27" w14:textId="07D6F207" w:rsidR="009D31A4" w:rsidRPr="00BF3246" w:rsidRDefault="009D31A4" w:rsidP="009D31A4">
      <w:pPr>
        <w:pStyle w:val="FootnoteText"/>
        <w:jc w:val="both"/>
        <w:rPr>
          <w:rFonts w:ascii="Segoe UI" w:hAnsi="Segoe UI" w:cs="Segoe UI"/>
          <w:sz w:val="13"/>
          <w:szCs w:val="13"/>
        </w:rPr>
      </w:pPr>
      <w:r w:rsidRPr="00BF3246">
        <w:rPr>
          <w:rStyle w:val="FootnoteReference"/>
          <w:rFonts w:ascii="Segoe UI" w:hAnsi="Segoe UI" w:cs="Segoe UI"/>
          <w:sz w:val="13"/>
          <w:szCs w:val="13"/>
        </w:rPr>
        <w:footnoteRef/>
      </w:r>
      <w:r w:rsidRPr="00BF3246">
        <w:rPr>
          <w:rFonts w:ascii="Segoe UI" w:hAnsi="Segoe UI" w:cs="Segoe UI"/>
          <w:sz w:val="13"/>
          <w:szCs w:val="13"/>
        </w:rPr>
        <w:t xml:space="preserve"> </w:t>
      </w:r>
      <w:r w:rsidRPr="00BF3246">
        <w:rPr>
          <w:rFonts w:ascii="Segoe UI" w:hAnsi="Segoe UI" w:cs="Segoe UI"/>
          <w:sz w:val="13"/>
          <w:szCs w:val="13"/>
          <w:lang w:val="en-GB"/>
        </w:rPr>
        <w:t>In accordance with Article 9 of the Common Provisions Regulation, all projects financed under the programme shall be pursued in line with the objective of promoting sustainable development as set out in Article 11 TFEU (Environmental protection requirements must be integrated into the definition and implementation of the Union</w:t>
      </w:r>
      <w:r w:rsidR="00580541">
        <w:rPr>
          <w:rFonts w:ascii="Segoe UI" w:hAnsi="Segoe UI" w:cs="Segoe UI"/>
          <w:sz w:val="13"/>
          <w:szCs w:val="13"/>
          <w:lang w:val="en-GB"/>
        </w:rPr>
        <w:t>’</w:t>
      </w:r>
      <w:r w:rsidRPr="00BF3246">
        <w:rPr>
          <w:rFonts w:ascii="Segoe UI" w:hAnsi="Segoe UI" w:cs="Segoe UI"/>
          <w:sz w:val="13"/>
          <w:szCs w:val="13"/>
          <w:lang w:val="en-GB"/>
        </w:rPr>
        <w:t xml:space="preserve">s policies and activities, in particular with a view to promoting sustainable development), taking into account the UN Sustainable Development Goals (https://sdgs.un.org/goals), the Paris Agreement (https://unfccc.int/process-and-meetings/the-paris-agreement/the-paris-agreement) and the </w:t>
      </w:r>
      <w:r w:rsidR="00F02972">
        <w:rPr>
          <w:rFonts w:ascii="Segoe UI" w:hAnsi="Segoe UI" w:cs="Segoe UI"/>
          <w:sz w:val="13"/>
          <w:szCs w:val="13"/>
          <w:lang w:val="en-GB"/>
        </w:rPr>
        <w:t>‘</w:t>
      </w:r>
      <w:r w:rsidRPr="00BF3246">
        <w:rPr>
          <w:rFonts w:ascii="Segoe UI" w:hAnsi="Segoe UI" w:cs="Segoe UI"/>
          <w:sz w:val="13"/>
          <w:szCs w:val="13"/>
          <w:lang w:val="en-GB"/>
        </w:rPr>
        <w:t>do no significant harm</w:t>
      </w:r>
      <w:r w:rsidR="00F02972">
        <w:rPr>
          <w:rFonts w:ascii="Segoe UI" w:hAnsi="Segoe UI" w:cs="Segoe UI"/>
          <w:sz w:val="13"/>
          <w:szCs w:val="13"/>
          <w:lang w:val="en-GB"/>
        </w:rPr>
        <w:t>’</w:t>
      </w:r>
      <w:r w:rsidRPr="00BF3246">
        <w:rPr>
          <w:rFonts w:ascii="Segoe UI" w:hAnsi="Segoe UI" w:cs="Segoe UI"/>
          <w:sz w:val="13"/>
          <w:szCs w:val="13"/>
          <w:lang w:val="en-GB"/>
        </w:rPr>
        <w:t xml:space="preserve"> principle. These projects shall be pursued in full respect of the Union</w:t>
      </w:r>
      <w:r w:rsidR="00014BAB">
        <w:rPr>
          <w:rFonts w:ascii="Segoe UI" w:hAnsi="Segoe UI" w:cs="Segoe UI"/>
          <w:sz w:val="13"/>
          <w:szCs w:val="13"/>
          <w:lang w:val="en-GB"/>
        </w:rPr>
        <w:t>’s</w:t>
      </w:r>
      <w:r w:rsidRPr="00BF3246">
        <w:rPr>
          <w:rFonts w:ascii="Segoe UI" w:hAnsi="Segoe UI" w:cs="Segoe UI"/>
          <w:sz w:val="13"/>
          <w:szCs w:val="13"/>
          <w:lang w:val="en-GB"/>
        </w:rPr>
        <w:t xml:space="preserve"> environmental acquis.</w:t>
      </w:r>
    </w:p>
  </w:footnote>
  <w:footnote w:id="9">
    <w:p w14:paraId="696F1037" w14:textId="77777777" w:rsidR="004254AC" w:rsidRPr="00C222C9" w:rsidRDefault="004254AC" w:rsidP="004254AC">
      <w:pPr>
        <w:pStyle w:val="FootnoteText"/>
        <w:rPr>
          <w:rFonts w:ascii="Segoe UI" w:hAnsi="Segoe UI" w:cs="Segoe UI"/>
          <w:sz w:val="13"/>
          <w:szCs w:val="13"/>
        </w:rPr>
      </w:pPr>
      <w:r w:rsidRPr="00C222C9">
        <w:rPr>
          <w:rStyle w:val="FootnoteReference"/>
          <w:rFonts w:ascii="Segoe UI" w:hAnsi="Segoe UI" w:cs="Segoe UI"/>
          <w:sz w:val="13"/>
          <w:szCs w:val="13"/>
        </w:rPr>
        <w:footnoteRef/>
      </w:r>
      <w:r w:rsidRPr="00C222C9">
        <w:rPr>
          <w:rFonts w:ascii="Segoe UI" w:hAnsi="Segoe UI" w:cs="Segoe UI"/>
          <w:sz w:val="13"/>
          <w:szCs w:val="13"/>
        </w:rPr>
        <w:t xml:space="preserve"> Strategic status can be granted only to approved regular projects. If a project applies for strategic status, but it is not granted, the project can still be approved for funding.</w:t>
      </w:r>
    </w:p>
  </w:footnote>
  <w:footnote w:id="10">
    <w:p w14:paraId="28174D28" w14:textId="3B0E4B56" w:rsidR="00BF3246" w:rsidRDefault="00BF3246">
      <w:pPr>
        <w:pStyle w:val="FootnoteText"/>
      </w:pPr>
      <w:r>
        <w:rPr>
          <w:rStyle w:val="FootnoteReference"/>
        </w:rPr>
        <w:footnoteRef/>
      </w:r>
      <w:r>
        <w:t xml:space="preserve"> </w:t>
      </w:r>
      <w:r w:rsidRPr="008C6D7D">
        <w:rPr>
          <w:rFonts w:ascii="Segoe UI" w:hAnsi="Segoe UI" w:cs="Segoe UI"/>
          <w:sz w:val="13"/>
          <w:szCs w:val="13"/>
        </w:rPr>
        <w:t>Article 36(4)(e) of the Interreg regulation.</w:t>
      </w:r>
    </w:p>
  </w:footnote>
  <w:footnote w:id="11">
    <w:p w14:paraId="43E9A4C2" w14:textId="78312FB9" w:rsidR="00DA6AE5" w:rsidRPr="00F374D0" w:rsidRDefault="00DA6AE5">
      <w:pPr>
        <w:pStyle w:val="FootnoteText"/>
        <w:rPr>
          <w:rFonts w:ascii="Segoe UI" w:hAnsi="Segoe UI" w:cs="Segoe UI"/>
          <w:sz w:val="13"/>
          <w:szCs w:val="13"/>
        </w:rPr>
      </w:pPr>
      <w:r w:rsidRPr="00F374D0">
        <w:rPr>
          <w:rStyle w:val="FootnoteReference"/>
          <w:rFonts w:ascii="Segoe UI" w:hAnsi="Segoe UI" w:cs="Segoe UI"/>
          <w:sz w:val="13"/>
          <w:szCs w:val="13"/>
        </w:rPr>
        <w:footnoteRef/>
      </w:r>
      <w:r w:rsidRPr="00F374D0">
        <w:rPr>
          <w:rFonts w:ascii="Segoe UI" w:hAnsi="Segoe UI" w:cs="Segoe UI"/>
          <w:sz w:val="13"/>
          <w:szCs w:val="13"/>
        </w:rPr>
        <w:t xml:space="preserve"> Instead of developing multiple solutions under the same project output, each solution shall be defined as a separate project output, with the targe value 1. </w:t>
      </w:r>
    </w:p>
  </w:footnote>
  <w:footnote w:id="12">
    <w:p w14:paraId="0BBB111B" w14:textId="6C563494" w:rsidR="00FB6B61" w:rsidRPr="00F15894" w:rsidRDefault="00FB6B61" w:rsidP="00FB6B61">
      <w:pPr>
        <w:pStyle w:val="FootnoteText"/>
        <w:jc w:val="both"/>
        <w:rPr>
          <w:rFonts w:ascii="Segoe UI" w:hAnsi="Segoe UI" w:cs="Segoe UI"/>
          <w:sz w:val="16"/>
          <w:szCs w:val="16"/>
        </w:rPr>
      </w:pPr>
      <w:r w:rsidRPr="00F15894">
        <w:rPr>
          <w:rStyle w:val="FootnoteReference"/>
          <w:rFonts w:ascii="Segoe UI" w:hAnsi="Segoe UI" w:cs="Segoe UI"/>
          <w:sz w:val="16"/>
          <w:szCs w:val="16"/>
        </w:rPr>
        <w:footnoteRef/>
      </w:r>
      <w:r w:rsidRPr="00F15894">
        <w:rPr>
          <w:rFonts w:ascii="Segoe UI" w:hAnsi="Segoe UI" w:cs="Segoe UI"/>
          <w:sz w:val="16"/>
          <w:szCs w:val="16"/>
        </w:rPr>
        <w:t xml:space="preserve"> </w:t>
      </w:r>
      <w:r w:rsidR="00B73E16">
        <w:rPr>
          <w:rFonts w:ascii="Segoe UI" w:hAnsi="Segoe UI" w:cs="Segoe UI"/>
          <w:sz w:val="13"/>
          <w:szCs w:val="13"/>
        </w:rPr>
        <w:t>O</w:t>
      </w:r>
      <w:r w:rsidR="00B73E16" w:rsidRPr="006A03E8">
        <w:rPr>
          <w:rFonts w:ascii="Segoe UI" w:hAnsi="Segoe UI" w:cs="Segoe UI"/>
          <w:sz w:val="13"/>
          <w:szCs w:val="13"/>
        </w:rPr>
        <w:t xml:space="preserve">n </w:t>
      </w:r>
      <w:r w:rsidRPr="006A03E8">
        <w:rPr>
          <w:rFonts w:ascii="Segoe UI" w:hAnsi="Segoe UI" w:cs="Segoe UI"/>
          <w:sz w:val="13"/>
          <w:szCs w:val="13"/>
        </w:rPr>
        <w:t>request</w:t>
      </w:r>
      <w:r w:rsidR="00B73E16">
        <w:rPr>
          <w:rFonts w:ascii="Segoe UI" w:hAnsi="Segoe UI" w:cs="Segoe UI"/>
          <w:sz w:val="13"/>
          <w:szCs w:val="13"/>
        </w:rPr>
        <w:t>,</w:t>
      </w:r>
      <w:r w:rsidRPr="006A03E8">
        <w:rPr>
          <w:rFonts w:ascii="Segoe UI" w:hAnsi="Segoe UI" w:cs="Segoe UI"/>
          <w:sz w:val="13"/>
          <w:szCs w:val="13"/>
        </w:rPr>
        <w:t xml:space="preserve"> Lead </w:t>
      </w:r>
      <w:r w:rsidR="00A65BF3">
        <w:rPr>
          <w:rFonts w:ascii="Segoe UI" w:hAnsi="Segoe UI" w:cs="Segoe UI"/>
          <w:sz w:val="13"/>
          <w:szCs w:val="13"/>
        </w:rPr>
        <w:t>P</w:t>
      </w:r>
      <w:r w:rsidRPr="006A03E8">
        <w:rPr>
          <w:rFonts w:ascii="Segoe UI" w:hAnsi="Segoe UI" w:cs="Segoe UI"/>
          <w:sz w:val="13"/>
          <w:szCs w:val="13"/>
        </w:rPr>
        <w:t xml:space="preserve">artners should present and provide the </w:t>
      </w:r>
      <w:r w:rsidR="002C7170" w:rsidRPr="006A03E8">
        <w:rPr>
          <w:rFonts w:ascii="Segoe UI" w:hAnsi="Segoe UI" w:cs="Segoe UI"/>
          <w:sz w:val="13"/>
          <w:szCs w:val="13"/>
        </w:rPr>
        <w:t>Joint Secretariat</w:t>
      </w:r>
      <w:r w:rsidRPr="006A03E8">
        <w:rPr>
          <w:rFonts w:ascii="Segoe UI" w:hAnsi="Segoe UI" w:cs="Segoe UI"/>
          <w:sz w:val="13"/>
          <w:szCs w:val="13"/>
        </w:rPr>
        <w:t xml:space="preserve"> with three years</w:t>
      </w:r>
      <w:r w:rsidR="00B73E16">
        <w:rPr>
          <w:rFonts w:ascii="Segoe UI" w:hAnsi="Segoe UI" w:cs="Segoe UI"/>
          <w:sz w:val="13"/>
          <w:szCs w:val="13"/>
        </w:rPr>
        <w:t xml:space="preserve"> of</w:t>
      </w:r>
      <w:r w:rsidRPr="006A03E8">
        <w:rPr>
          <w:rFonts w:ascii="Segoe UI" w:hAnsi="Segoe UI" w:cs="Segoe UI"/>
          <w:sz w:val="13"/>
          <w:szCs w:val="13"/>
        </w:rPr>
        <w:t xml:space="preserve"> balance sheets and employment records to prove their ability to cover potential irregularities during project implementation.</w:t>
      </w:r>
    </w:p>
  </w:footnote>
  <w:footnote w:id="13">
    <w:p w14:paraId="228BE252" w14:textId="2256BF77" w:rsidR="00FB6B61" w:rsidRPr="00BD0690" w:rsidRDefault="00FB6B61" w:rsidP="00FB6B61">
      <w:pPr>
        <w:pStyle w:val="FootnoteText"/>
        <w:jc w:val="both"/>
        <w:rPr>
          <w:rFonts w:ascii="Segoe UI" w:hAnsi="Segoe UI" w:cs="Segoe UI"/>
          <w:sz w:val="16"/>
          <w:szCs w:val="16"/>
        </w:rPr>
      </w:pPr>
      <w:r w:rsidRPr="00BD0690">
        <w:rPr>
          <w:rStyle w:val="FootnoteReference"/>
          <w:rFonts w:ascii="Segoe UI" w:hAnsi="Segoe UI" w:cs="Segoe UI"/>
          <w:sz w:val="16"/>
          <w:szCs w:val="16"/>
        </w:rPr>
        <w:footnoteRef/>
      </w:r>
      <w:r w:rsidRPr="00BD0690">
        <w:rPr>
          <w:rFonts w:ascii="Segoe UI" w:hAnsi="Segoe UI" w:cs="Segoe UI"/>
          <w:sz w:val="16"/>
          <w:szCs w:val="16"/>
        </w:rPr>
        <w:t xml:space="preserve"> </w:t>
      </w:r>
      <w:r w:rsidR="002C5C09">
        <w:rPr>
          <w:rFonts w:ascii="Segoe UI" w:hAnsi="Segoe UI" w:cs="Segoe UI"/>
          <w:sz w:val="13"/>
          <w:szCs w:val="13"/>
        </w:rPr>
        <w:t>O</w:t>
      </w:r>
      <w:r w:rsidR="002C5C09" w:rsidRPr="00B80FB0">
        <w:rPr>
          <w:rFonts w:ascii="Segoe UI" w:hAnsi="Segoe UI" w:cs="Segoe UI"/>
          <w:sz w:val="13"/>
          <w:szCs w:val="13"/>
        </w:rPr>
        <w:t xml:space="preserve">n </w:t>
      </w:r>
      <w:r w:rsidRPr="00B80FB0">
        <w:rPr>
          <w:rFonts w:ascii="Segoe UI" w:hAnsi="Segoe UI" w:cs="Segoe UI"/>
          <w:sz w:val="13"/>
          <w:szCs w:val="13"/>
        </w:rPr>
        <w:t>request</w:t>
      </w:r>
      <w:r w:rsidR="002C5C09">
        <w:rPr>
          <w:rFonts w:ascii="Segoe UI" w:hAnsi="Segoe UI" w:cs="Segoe UI"/>
          <w:sz w:val="13"/>
          <w:szCs w:val="13"/>
        </w:rPr>
        <w:t>,</w:t>
      </w:r>
      <w:r w:rsidRPr="00B80FB0">
        <w:rPr>
          <w:rFonts w:ascii="Segoe UI" w:hAnsi="Segoe UI" w:cs="Segoe UI"/>
          <w:sz w:val="13"/>
          <w:szCs w:val="13"/>
        </w:rPr>
        <w:t xml:space="preserve"> partners should present and provide the </w:t>
      </w:r>
      <w:r w:rsidR="002C7170" w:rsidRPr="00B80FB0">
        <w:rPr>
          <w:rFonts w:ascii="Segoe UI" w:hAnsi="Segoe UI" w:cs="Segoe UI"/>
          <w:sz w:val="13"/>
          <w:szCs w:val="13"/>
        </w:rPr>
        <w:t>Joint Secretariat</w:t>
      </w:r>
      <w:r w:rsidRPr="00B80FB0">
        <w:rPr>
          <w:rFonts w:ascii="Segoe UI" w:hAnsi="Segoe UI" w:cs="Segoe UI"/>
          <w:sz w:val="13"/>
          <w:szCs w:val="13"/>
        </w:rPr>
        <w:t xml:space="preserve"> with supporting documents (for example, balance sheets and employment records) to prove their </w:t>
      </w:r>
      <w:r w:rsidR="002448BD" w:rsidRPr="002448BD">
        <w:rPr>
          <w:rFonts w:ascii="Segoe UI" w:hAnsi="Segoe UI" w:cs="Segoe UI"/>
          <w:sz w:val="13"/>
          <w:szCs w:val="13"/>
        </w:rPr>
        <w:t>financial and organizational capability to participate in the project/carry out the actions planned for them</w:t>
      </w:r>
      <w:r w:rsidR="002448BD">
        <w:rPr>
          <w:rFonts w:ascii="Segoe UI" w:hAnsi="Segoe UI" w:cs="Segoe UI"/>
          <w:sz w:val="13"/>
          <w:szCs w:val="13"/>
        </w:rPr>
        <w:t xml:space="preserve"> and to </w:t>
      </w:r>
      <w:r w:rsidRPr="00B80FB0">
        <w:rPr>
          <w:rFonts w:ascii="Segoe UI" w:hAnsi="Segoe UI" w:cs="Segoe UI"/>
          <w:sz w:val="13"/>
          <w:szCs w:val="13"/>
        </w:rPr>
        <w:t>cover potential irregularities during project implementation.</w:t>
      </w:r>
    </w:p>
  </w:footnote>
  <w:footnote w:id="14">
    <w:p w14:paraId="6B762F64" w14:textId="74FBFABA" w:rsidR="00FB6B61" w:rsidRPr="00FB7855" w:rsidRDefault="00FB6B61" w:rsidP="00FB7855">
      <w:pPr>
        <w:pStyle w:val="FootnoteText"/>
        <w:jc w:val="both"/>
        <w:rPr>
          <w:rFonts w:ascii="Segoe UI" w:hAnsi="Segoe UI" w:cs="Segoe UI"/>
          <w:sz w:val="13"/>
          <w:szCs w:val="13"/>
        </w:rPr>
      </w:pPr>
      <w:r w:rsidRPr="00FB7855">
        <w:rPr>
          <w:rStyle w:val="FootnoteReference"/>
          <w:rFonts w:ascii="Segoe UI" w:hAnsi="Segoe UI" w:cs="Segoe UI"/>
          <w:sz w:val="16"/>
          <w:szCs w:val="16"/>
        </w:rPr>
        <w:footnoteRef/>
      </w:r>
      <w:r w:rsidRPr="00BD0690">
        <w:rPr>
          <w:sz w:val="16"/>
        </w:rPr>
        <w:t xml:space="preserve"> </w:t>
      </w:r>
      <w:r w:rsidRPr="00FB7855">
        <w:rPr>
          <w:rFonts w:ascii="Segoe UI" w:hAnsi="Segoe UI" w:cs="Segoe UI"/>
          <w:sz w:val="13"/>
          <w:szCs w:val="13"/>
        </w:rPr>
        <w:t xml:space="preserve">This group may also cover private entities </w:t>
      </w:r>
      <w:r w:rsidR="002C5C09" w:rsidRPr="00FB7855">
        <w:rPr>
          <w:rFonts w:ascii="Segoe UI" w:hAnsi="Segoe UI" w:cs="Segoe UI"/>
          <w:sz w:val="13"/>
          <w:szCs w:val="13"/>
        </w:rPr>
        <w:t xml:space="preserve">that </w:t>
      </w:r>
      <w:r w:rsidRPr="00FB7855">
        <w:rPr>
          <w:rFonts w:ascii="Segoe UI" w:hAnsi="Segoe UI" w:cs="Segoe UI"/>
          <w:sz w:val="13"/>
          <w:szCs w:val="13"/>
        </w:rPr>
        <w:t xml:space="preserve">have been authorised by law or a public body to operate for the specific purpose of meeting needs in the general interest: Such entities must prove their public service mission by sending a legally binding document confirming that the entity operates for the specific purpose of meeting needs in </w:t>
      </w:r>
      <w:r w:rsidR="002C5C09" w:rsidRPr="00FB7855">
        <w:rPr>
          <w:rFonts w:ascii="Segoe UI" w:hAnsi="Segoe UI" w:cs="Segoe UI"/>
          <w:sz w:val="13"/>
          <w:szCs w:val="13"/>
        </w:rPr>
        <w:t xml:space="preserve">the </w:t>
      </w:r>
      <w:r w:rsidRPr="00FB7855">
        <w:rPr>
          <w:rFonts w:ascii="Segoe UI" w:hAnsi="Segoe UI" w:cs="Segoe UI"/>
          <w:sz w:val="13"/>
          <w:szCs w:val="13"/>
        </w:rPr>
        <w:t>general interest. Examples of the documents can be:</w:t>
      </w:r>
    </w:p>
    <w:p w14:paraId="752E21E4" w14:textId="77777777" w:rsidR="006A03E8" w:rsidRPr="00FB7855" w:rsidRDefault="00FB6B61" w:rsidP="00917363">
      <w:pPr>
        <w:pStyle w:val="SBFOOTNOTE"/>
        <w:rPr>
          <w:rFonts w:cs="Segoe UI"/>
          <w:color w:val="595959"/>
          <w:sz w:val="13"/>
          <w:szCs w:val="13"/>
        </w:rPr>
      </w:pPr>
      <w:r w:rsidRPr="00FB7855">
        <w:rPr>
          <w:rFonts w:cs="Segoe UI"/>
          <w:color w:val="595959"/>
          <w:sz w:val="13"/>
          <w:szCs w:val="13"/>
        </w:rPr>
        <w:t>Statutes;</w:t>
      </w:r>
    </w:p>
    <w:p w14:paraId="3DFFAC39" w14:textId="6FD62E2D" w:rsidR="006A03E8" w:rsidRPr="00FB7855" w:rsidRDefault="002C5C09" w:rsidP="00917363">
      <w:pPr>
        <w:pStyle w:val="SBFOOTNOTE"/>
        <w:rPr>
          <w:rFonts w:cs="Segoe UI"/>
          <w:color w:val="595959"/>
          <w:sz w:val="13"/>
          <w:szCs w:val="13"/>
        </w:rPr>
      </w:pPr>
      <w:r w:rsidRPr="00FB7855">
        <w:rPr>
          <w:rFonts w:cs="Segoe UI"/>
          <w:color w:val="595959"/>
          <w:sz w:val="13"/>
          <w:szCs w:val="13"/>
        </w:rPr>
        <w:t xml:space="preserve">The </w:t>
      </w:r>
      <w:r w:rsidR="00FB6B61" w:rsidRPr="00FB7855">
        <w:rPr>
          <w:rFonts w:cs="Segoe UI"/>
          <w:color w:val="595959"/>
          <w:sz w:val="13"/>
          <w:szCs w:val="13"/>
        </w:rPr>
        <w:t xml:space="preserve">entity may be </w:t>
      </w:r>
      <w:r w:rsidRPr="00FB7855">
        <w:rPr>
          <w:rFonts w:cs="Segoe UI"/>
          <w:color w:val="595959"/>
          <w:sz w:val="13"/>
          <w:szCs w:val="13"/>
        </w:rPr>
        <w:t xml:space="preserve">authorised </w:t>
      </w:r>
      <w:r w:rsidR="00FB6B61" w:rsidRPr="00FB7855">
        <w:rPr>
          <w:rFonts w:cs="Segoe UI"/>
          <w:color w:val="595959"/>
          <w:sz w:val="13"/>
          <w:szCs w:val="13"/>
        </w:rPr>
        <w:t xml:space="preserve">to operate for the specific purpose of meeting needs in general interest by law. In such </w:t>
      </w:r>
      <w:r w:rsidR="00917363" w:rsidRPr="00FB7855">
        <w:rPr>
          <w:rFonts w:cs="Segoe UI"/>
          <w:color w:val="595959"/>
          <w:sz w:val="13"/>
          <w:szCs w:val="13"/>
        </w:rPr>
        <w:t xml:space="preserve">a </w:t>
      </w:r>
      <w:r w:rsidR="00FB6B61" w:rsidRPr="00FB7855">
        <w:rPr>
          <w:rFonts w:cs="Segoe UI"/>
          <w:color w:val="595959"/>
          <w:sz w:val="13"/>
          <w:szCs w:val="13"/>
        </w:rPr>
        <w:t xml:space="preserve">case, the entity should indicate the appropriate regulation. </w:t>
      </w:r>
    </w:p>
    <w:p w14:paraId="1FE88E08" w14:textId="06B65E9A" w:rsidR="00FB6B61" w:rsidRPr="006A03E8" w:rsidRDefault="00FB6B61" w:rsidP="00917363">
      <w:pPr>
        <w:pStyle w:val="SBFOOTNOTE"/>
      </w:pPr>
      <w:r w:rsidRPr="00FB7855">
        <w:rPr>
          <w:rFonts w:cs="Segoe UI"/>
          <w:color w:val="595959"/>
          <w:sz w:val="13"/>
          <w:szCs w:val="13"/>
        </w:rPr>
        <w:t xml:space="preserve">Alternatively, the authorisation may be granted to the entity by a body governed by public law. </w:t>
      </w:r>
      <w:r w:rsidR="00917363" w:rsidRPr="00FB7855">
        <w:rPr>
          <w:rFonts w:cs="Segoe UI"/>
          <w:color w:val="595959"/>
          <w:sz w:val="13"/>
          <w:szCs w:val="13"/>
        </w:rPr>
        <w:t>In that case</w:t>
      </w:r>
      <w:r w:rsidRPr="00FB7855">
        <w:rPr>
          <w:rFonts w:cs="Segoe UI"/>
          <w:color w:val="595959"/>
          <w:sz w:val="13"/>
          <w:szCs w:val="13"/>
        </w:rPr>
        <w:t xml:space="preserve">, the entity should present a document which confirms such delegation. If the presented documents are not sufficient, additional documents may be required to justify such </w:t>
      </w:r>
      <w:r w:rsidR="00917363" w:rsidRPr="00FB7855">
        <w:rPr>
          <w:rFonts w:cs="Segoe UI"/>
          <w:color w:val="595959"/>
          <w:sz w:val="13"/>
          <w:szCs w:val="13"/>
        </w:rPr>
        <w:t xml:space="preserve">an </w:t>
      </w:r>
      <w:r w:rsidRPr="00FB7855">
        <w:rPr>
          <w:rFonts w:cs="Segoe UI"/>
          <w:color w:val="595959"/>
          <w:sz w:val="13"/>
          <w:szCs w:val="13"/>
        </w:rPr>
        <w:t>authorisation.</w:t>
      </w:r>
    </w:p>
  </w:footnote>
  <w:footnote w:id="15">
    <w:p w14:paraId="379D96D5" w14:textId="1D57F3DE" w:rsidR="00FB6B61" w:rsidRDefault="00FB6B61" w:rsidP="00FB6B61">
      <w:pPr>
        <w:pStyle w:val="FootnoteText"/>
        <w:jc w:val="both"/>
      </w:pPr>
      <w:r w:rsidRPr="00967D0D">
        <w:rPr>
          <w:rStyle w:val="FootnoteReference"/>
          <w:rFonts w:ascii="Segoe UI" w:hAnsi="Segoe UI" w:cs="Segoe UI"/>
          <w:sz w:val="16"/>
          <w:szCs w:val="16"/>
        </w:rPr>
        <w:footnoteRef/>
      </w:r>
      <w:r w:rsidRPr="00967D0D">
        <w:rPr>
          <w:rFonts w:ascii="Segoe UI" w:hAnsi="Segoe UI" w:cs="Segoe UI"/>
          <w:sz w:val="16"/>
          <w:szCs w:val="16"/>
        </w:rPr>
        <w:t xml:space="preserve"> </w:t>
      </w:r>
      <w:r w:rsidRPr="00967D0D">
        <w:rPr>
          <w:rFonts w:ascii="Segoe UI" w:hAnsi="Segoe UI" w:cs="Segoe UI"/>
          <w:sz w:val="13"/>
          <w:szCs w:val="13"/>
        </w:rPr>
        <w:t>A micro</w:t>
      </w:r>
      <w:r w:rsidR="00917363">
        <w:rPr>
          <w:rFonts w:ascii="Segoe UI" w:hAnsi="Segoe UI" w:cs="Segoe UI"/>
          <w:sz w:val="13"/>
          <w:szCs w:val="13"/>
        </w:rPr>
        <w:t>-</w:t>
      </w:r>
      <w:r w:rsidRPr="00967D0D">
        <w:rPr>
          <w:rFonts w:ascii="Segoe UI" w:hAnsi="Segoe UI" w:cs="Segoe UI"/>
          <w:sz w:val="13"/>
          <w:szCs w:val="13"/>
        </w:rPr>
        <w:t>, small</w:t>
      </w:r>
      <w:r w:rsidR="00917363">
        <w:rPr>
          <w:rFonts w:ascii="Segoe UI" w:hAnsi="Segoe UI" w:cs="Segoe UI"/>
          <w:sz w:val="13"/>
          <w:szCs w:val="13"/>
        </w:rPr>
        <w:t>-</w:t>
      </w:r>
      <w:r w:rsidRPr="00967D0D">
        <w:rPr>
          <w:rFonts w:ascii="Segoe UI" w:hAnsi="Segoe UI" w:cs="Segoe UI"/>
          <w:sz w:val="13"/>
          <w:szCs w:val="13"/>
        </w:rPr>
        <w:t xml:space="preserve"> or </w:t>
      </w:r>
      <w:r w:rsidR="00917363" w:rsidRPr="00967D0D">
        <w:rPr>
          <w:rFonts w:ascii="Segoe UI" w:hAnsi="Segoe UI" w:cs="Segoe UI"/>
          <w:sz w:val="13"/>
          <w:szCs w:val="13"/>
        </w:rPr>
        <w:t>medium</w:t>
      </w:r>
      <w:r w:rsidR="00917363">
        <w:rPr>
          <w:rFonts w:ascii="Segoe UI" w:hAnsi="Segoe UI" w:cs="Segoe UI"/>
          <w:sz w:val="13"/>
          <w:szCs w:val="13"/>
        </w:rPr>
        <w:t>-</w:t>
      </w:r>
      <w:r w:rsidRPr="00967D0D">
        <w:rPr>
          <w:rFonts w:ascii="Segoe UI" w:hAnsi="Segoe UI" w:cs="Segoe UI"/>
          <w:sz w:val="13"/>
          <w:szCs w:val="13"/>
        </w:rPr>
        <w:t>sized enterprise according to the Commission Recommendation 2003/361/EC and Annex I of the Commission Regulation (EU) No 651/2014.</w:t>
      </w:r>
    </w:p>
  </w:footnote>
  <w:footnote w:id="16">
    <w:p w14:paraId="071D6911" w14:textId="77777777" w:rsidR="0084236B" w:rsidRPr="00E50E5F" w:rsidRDefault="0084236B" w:rsidP="0084236B">
      <w:pPr>
        <w:pStyle w:val="FootnoteText"/>
        <w:rPr>
          <w:rFonts w:ascii="Segoe UI" w:hAnsi="Segoe UI" w:cs="Segoe UI"/>
          <w:sz w:val="13"/>
          <w:szCs w:val="13"/>
        </w:rPr>
      </w:pPr>
      <w:r w:rsidRPr="00E50E5F">
        <w:rPr>
          <w:rStyle w:val="FootnoteReference"/>
          <w:rFonts w:ascii="Segoe UI" w:hAnsi="Segoe UI" w:cs="Segoe UI"/>
          <w:sz w:val="13"/>
          <w:szCs w:val="13"/>
        </w:rPr>
        <w:footnoteRef/>
      </w:r>
      <w:r w:rsidRPr="00E50E5F">
        <w:rPr>
          <w:rFonts w:ascii="Segoe UI" w:hAnsi="Segoe UI" w:cs="Segoe UI"/>
          <w:sz w:val="13"/>
          <w:szCs w:val="13"/>
        </w:rPr>
        <w:t xml:space="preserve"> The detailed information on the data to be introduced to the WOD2021 Application System is described in detail in the WOD2021 Applicant Manual available on the Programme website https://southbaltic.eu/.</w:t>
      </w:r>
    </w:p>
  </w:footnote>
  <w:footnote w:id="17">
    <w:p w14:paraId="487E05D4" w14:textId="534D2637" w:rsidR="007237BA" w:rsidRPr="007237BA" w:rsidRDefault="007237BA" w:rsidP="007237BA">
      <w:pPr>
        <w:pStyle w:val="FootnoteText"/>
        <w:rPr>
          <w:rFonts w:ascii="Segoe UI" w:hAnsi="Segoe UI" w:cs="Segoe UI"/>
          <w:sz w:val="13"/>
          <w:szCs w:val="13"/>
        </w:rPr>
      </w:pPr>
      <w:r w:rsidRPr="007237BA">
        <w:rPr>
          <w:rStyle w:val="FootnoteReference"/>
          <w:rFonts w:ascii="Segoe UI" w:hAnsi="Segoe UI" w:cs="Segoe UI"/>
          <w:sz w:val="13"/>
          <w:szCs w:val="13"/>
        </w:rPr>
        <w:footnoteRef/>
      </w:r>
      <w:r w:rsidRPr="007237BA">
        <w:rPr>
          <w:rFonts w:ascii="Segoe UI" w:hAnsi="Segoe UI" w:cs="Segoe UI"/>
          <w:sz w:val="13"/>
          <w:szCs w:val="13"/>
        </w:rPr>
        <w:t xml:space="preserve"> The JS reserves the right to request additional </w:t>
      </w:r>
      <w:r w:rsidR="00D71ADB" w:rsidRPr="007237BA">
        <w:rPr>
          <w:rFonts w:ascii="Segoe UI" w:hAnsi="Segoe UI" w:cs="Segoe UI"/>
          <w:sz w:val="13"/>
          <w:szCs w:val="13"/>
        </w:rPr>
        <w:t>document</w:t>
      </w:r>
      <w:r w:rsidR="00D71ADB">
        <w:rPr>
          <w:rFonts w:ascii="Segoe UI" w:hAnsi="Segoe UI" w:cs="Segoe UI"/>
          <w:sz w:val="13"/>
          <w:szCs w:val="13"/>
        </w:rPr>
        <w:t>ation</w:t>
      </w:r>
      <w:r w:rsidR="00D71ADB" w:rsidRPr="007237BA">
        <w:rPr>
          <w:rFonts w:ascii="Segoe UI" w:hAnsi="Segoe UI" w:cs="Segoe UI"/>
          <w:sz w:val="13"/>
          <w:szCs w:val="13"/>
        </w:rPr>
        <w:t xml:space="preserve"> </w:t>
      </w:r>
      <w:r w:rsidRPr="007237BA">
        <w:rPr>
          <w:rFonts w:ascii="Segoe UI" w:hAnsi="Segoe UI" w:cs="Segoe UI"/>
          <w:sz w:val="13"/>
          <w:szCs w:val="13"/>
        </w:rPr>
        <w:t xml:space="preserve">during the assessment process. Documents related to State Aid/ De minimis aid may </w:t>
      </w:r>
      <w:r w:rsidR="00D71ADB" w:rsidRPr="007237BA">
        <w:rPr>
          <w:rFonts w:ascii="Segoe UI" w:hAnsi="Segoe UI" w:cs="Segoe UI"/>
          <w:sz w:val="13"/>
          <w:szCs w:val="13"/>
        </w:rPr>
        <w:t xml:space="preserve">also </w:t>
      </w:r>
      <w:r w:rsidRPr="007237BA">
        <w:rPr>
          <w:rFonts w:ascii="Segoe UI" w:hAnsi="Segoe UI" w:cs="Segoe UI"/>
          <w:sz w:val="13"/>
          <w:szCs w:val="13"/>
        </w:rPr>
        <w:t>be requested during the assessment process.</w:t>
      </w:r>
    </w:p>
  </w:footnote>
  <w:footnote w:id="18">
    <w:p w14:paraId="1AA1F832" w14:textId="7F0E7772" w:rsidR="00B47CE9" w:rsidRPr="00414B26" w:rsidRDefault="00B47CE9">
      <w:pPr>
        <w:pStyle w:val="FootnoteText"/>
        <w:rPr>
          <w:rFonts w:ascii="Segoe UI" w:hAnsi="Segoe UI" w:cs="Segoe UI"/>
          <w:sz w:val="13"/>
          <w:szCs w:val="13"/>
        </w:rPr>
      </w:pPr>
      <w:r w:rsidRPr="00414B26">
        <w:rPr>
          <w:rStyle w:val="FootnoteReference"/>
          <w:rFonts w:ascii="Segoe UI" w:hAnsi="Segoe UI" w:cs="Segoe UI"/>
          <w:sz w:val="13"/>
          <w:szCs w:val="13"/>
        </w:rPr>
        <w:footnoteRef/>
      </w:r>
      <w:r w:rsidRPr="00414B26">
        <w:rPr>
          <w:rFonts w:ascii="Segoe UI" w:hAnsi="Segoe UI" w:cs="Segoe UI"/>
          <w:sz w:val="13"/>
          <w:szCs w:val="13"/>
        </w:rPr>
        <w:t xml:space="preserve"> </w:t>
      </w:r>
      <w:r w:rsidR="00D3614C">
        <w:rPr>
          <w:rFonts w:ascii="Segoe UI" w:hAnsi="Segoe UI" w:cs="Segoe UI"/>
          <w:sz w:val="13"/>
          <w:szCs w:val="13"/>
        </w:rPr>
        <w:t xml:space="preserve">The </w:t>
      </w:r>
      <w:r w:rsidRPr="00414B26">
        <w:rPr>
          <w:rFonts w:ascii="Segoe UI" w:hAnsi="Segoe UI" w:cs="Segoe UI"/>
          <w:sz w:val="13"/>
          <w:szCs w:val="13"/>
        </w:rPr>
        <w:t xml:space="preserve">SCOs </w:t>
      </w:r>
      <w:r w:rsidRPr="00414B26">
        <w:rPr>
          <w:rFonts w:ascii="Segoe UI" w:hAnsi="Segoe UI" w:cs="Segoe UI"/>
          <w:sz w:val="13"/>
          <w:szCs w:val="13"/>
          <w:lang w:val="en-GB"/>
        </w:rPr>
        <w:t xml:space="preserve">are an approximation of costs (contrary to real costs), defined in advance and based on averages, surveys and other data. </w:t>
      </w:r>
    </w:p>
  </w:footnote>
  <w:footnote w:id="19">
    <w:p w14:paraId="3945F8A7" w14:textId="06076411" w:rsidR="00271E31" w:rsidRPr="002C0BF3" w:rsidRDefault="00271E31" w:rsidP="002C0BF3">
      <w:pPr>
        <w:rPr>
          <w:rFonts w:ascii="Segoe UI" w:hAnsi="Segoe UI" w:cs="Segoe UI"/>
          <w:sz w:val="13"/>
          <w:szCs w:val="13"/>
          <w:lang w:val="en-US"/>
        </w:rPr>
      </w:pPr>
      <w:r>
        <w:rPr>
          <w:rStyle w:val="FootnoteReference"/>
        </w:rPr>
        <w:footnoteRef/>
      </w:r>
      <w:r w:rsidRPr="00271E31">
        <w:rPr>
          <w:lang w:val="en-US"/>
        </w:rPr>
        <w:t xml:space="preserve"> </w:t>
      </w:r>
      <w:r w:rsidR="00054DEB" w:rsidRPr="00054DEB">
        <w:rPr>
          <w:rFonts w:ascii="Segoe UI" w:hAnsi="Segoe UI" w:cs="Segoe UI"/>
          <w:sz w:val="13"/>
          <w:szCs w:val="13"/>
          <w:lang w:val="en-GB"/>
        </w:rPr>
        <w:t>According to REGULATION (EU) 2021/1060</w:t>
      </w:r>
      <w:r w:rsidR="009A6E77">
        <w:rPr>
          <w:rFonts w:ascii="Segoe UI" w:hAnsi="Segoe UI" w:cs="Segoe UI"/>
          <w:sz w:val="13"/>
          <w:szCs w:val="13"/>
          <w:lang w:val="en-GB"/>
        </w:rPr>
        <w:t>,</w:t>
      </w:r>
      <w:r w:rsidR="00054DEB" w:rsidRPr="00054DEB">
        <w:rPr>
          <w:rFonts w:ascii="Segoe UI" w:hAnsi="Segoe UI" w:cs="Segoe UI"/>
          <w:sz w:val="13"/>
          <w:szCs w:val="13"/>
          <w:lang w:val="en-GB"/>
        </w:rPr>
        <w:t xml:space="preserve"> VAT is eligible for projects below 5 M EUR (total eligible amount, including the VAT); for projects with </w:t>
      </w:r>
      <w:r w:rsidR="009A6E77">
        <w:rPr>
          <w:rFonts w:ascii="Segoe UI" w:hAnsi="Segoe UI" w:cs="Segoe UI"/>
          <w:sz w:val="13"/>
          <w:szCs w:val="13"/>
          <w:lang w:val="en-GB"/>
        </w:rPr>
        <w:t xml:space="preserve">a </w:t>
      </w:r>
      <w:r w:rsidR="00054DEB" w:rsidRPr="00054DEB">
        <w:rPr>
          <w:rFonts w:ascii="Segoe UI" w:hAnsi="Segoe UI" w:cs="Segoe UI"/>
          <w:sz w:val="13"/>
          <w:szCs w:val="13"/>
          <w:lang w:val="en-GB"/>
        </w:rPr>
        <w:t>5 M EUR budget or above</w:t>
      </w:r>
      <w:r w:rsidR="009A6E77">
        <w:rPr>
          <w:rFonts w:ascii="Segoe UI" w:hAnsi="Segoe UI" w:cs="Segoe UI"/>
          <w:sz w:val="13"/>
          <w:szCs w:val="13"/>
          <w:lang w:val="en-GB"/>
        </w:rPr>
        <w:t>,</w:t>
      </w:r>
      <w:r w:rsidR="00054DEB" w:rsidRPr="00054DEB">
        <w:rPr>
          <w:rFonts w:ascii="Segoe UI" w:hAnsi="Segoe UI" w:cs="Segoe UI"/>
          <w:sz w:val="13"/>
          <w:szCs w:val="13"/>
          <w:lang w:val="en-GB"/>
        </w:rPr>
        <w:t xml:space="preserve"> VAT is eligible where it is non-recoverable under national VAT legislation (please note that projects above 5 M EUR are not eligible in the ISBP 2021</w:t>
      </w:r>
      <w:r w:rsidR="006910EC">
        <w:rPr>
          <w:rFonts w:ascii="Segoe UI" w:hAnsi="Segoe UI" w:cs="Segoe UI"/>
          <w:sz w:val="13"/>
          <w:szCs w:val="13"/>
          <w:lang w:val="en-GB"/>
        </w:rPr>
        <w:t>–</w:t>
      </w:r>
      <w:r w:rsidR="00054DEB" w:rsidRPr="00054DEB">
        <w:rPr>
          <w:rFonts w:ascii="Segoe UI" w:hAnsi="Segoe UI" w:cs="Segoe UI"/>
          <w:sz w:val="13"/>
          <w:szCs w:val="13"/>
          <w:lang w:val="en-GB"/>
        </w:rPr>
        <w:t>2027)</w:t>
      </w:r>
      <w:r w:rsidR="00054DEB">
        <w:rPr>
          <w:rFonts w:ascii="Segoe UI" w:hAnsi="Segoe UI" w:cs="Segoe UI"/>
          <w:sz w:val="13"/>
          <w:szCs w:val="13"/>
          <w:lang w:val="en-GB"/>
        </w:rPr>
        <w:t>.</w:t>
      </w:r>
    </w:p>
  </w:footnote>
  <w:footnote w:id="20">
    <w:p w14:paraId="2C9E0142" w14:textId="0B88E89D" w:rsidR="005C3F87" w:rsidRPr="005C3F87" w:rsidRDefault="00601743" w:rsidP="005C3F87">
      <w:pPr>
        <w:spacing w:after="0" w:line="240" w:lineRule="auto"/>
        <w:jc w:val="both"/>
        <w:rPr>
          <w:rFonts w:ascii="Segoe UI" w:eastAsia="Times New Roman" w:hAnsi="Segoe UI" w:cs="Segoe UI"/>
          <w:color w:val="595959"/>
          <w:sz w:val="13"/>
          <w:szCs w:val="13"/>
          <w:lang w:val="en-US" w:eastAsia="ar-SA"/>
        </w:rPr>
      </w:pPr>
      <w:r w:rsidRPr="00271E31">
        <w:rPr>
          <w:rStyle w:val="FootnoteReference"/>
          <w:rFonts w:ascii="Segoe UI" w:hAnsi="Segoe UI" w:cs="Segoe UI"/>
          <w:sz w:val="13"/>
          <w:szCs w:val="13"/>
        </w:rPr>
        <w:footnoteRef/>
      </w:r>
      <w:r w:rsidRPr="00271E31">
        <w:rPr>
          <w:rFonts w:ascii="Segoe UI" w:hAnsi="Segoe UI" w:cs="Segoe UI"/>
          <w:sz w:val="13"/>
          <w:szCs w:val="13"/>
          <w:lang w:val="en-US"/>
        </w:rPr>
        <w:t xml:space="preserve"> </w:t>
      </w:r>
      <w:r w:rsidR="005C3F87" w:rsidRPr="005C3F87">
        <w:rPr>
          <w:rFonts w:ascii="Segoe UI" w:eastAsia="Times New Roman" w:hAnsi="Segoe UI" w:cs="Segoe UI"/>
          <w:color w:val="595959"/>
          <w:sz w:val="13"/>
          <w:szCs w:val="13"/>
          <w:lang w:val="en-US" w:eastAsia="ar-SA"/>
        </w:rPr>
        <w:t>In Denmark, the Eligibility guidance developed by the Regional Fund, the Social Fund Plus and the Just Transition Fund 2021</w:t>
      </w:r>
      <w:r w:rsidR="006910EC" w:rsidRPr="00D96EF3">
        <w:rPr>
          <w:rFonts w:ascii="Segoe UI" w:eastAsia="Times New Roman" w:hAnsi="Segoe UI" w:cs="Segoe UI"/>
          <w:color w:val="595959"/>
          <w:sz w:val="13"/>
          <w:szCs w:val="13"/>
          <w:lang w:val="en-US" w:eastAsia="ar-SA"/>
        </w:rPr>
        <w:t>–</w:t>
      </w:r>
      <w:r w:rsidR="005C3F87" w:rsidRPr="005C3F87">
        <w:rPr>
          <w:rFonts w:ascii="Segoe UI" w:eastAsia="Times New Roman" w:hAnsi="Segoe UI" w:cs="Segoe UI"/>
          <w:color w:val="595959"/>
          <w:sz w:val="13"/>
          <w:szCs w:val="13"/>
          <w:lang w:val="en-US" w:eastAsia="ar-SA"/>
        </w:rPr>
        <w:t>2027 (Vejledning om støtteberettigelse, der er udarbejdet af Regionalfonden, Socialfonden Plus og Fonden for Retfærdig Omstilling (2021</w:t>
      </w:r>
      <w:r w:rsidR="006910EC" w:rsidRPr="00384CE0">
        <w:rPr>
          <w:rFonts w:ascii="Segoe UI" w:eastAsia="Times New Roman" w:hAnsi="Segoe UI" w:cs="Segoe UI"/>
          <w:color w:val="595959"/>
          <w:sz w:val="13"/>
          <w:szCs w:val="13"/>
          <w:lang w:val="en-US" w:eastAsia="ar-SA"/>
        </w:rPr>
        <w:t>–</w:t>
      </w:r>
      <w:r w:rsidR="005C3F87" w:rsidRPr="005C3F87">
        <w:rPr>
          <w:rFonts w:ascii="Segoe UI" w:eastAsia="Times New Roman" w:hAnsi="Segoe UI" w:cs="Segoe UI"/>
          <w:color w:val="595959"/>
          <w:sz w:val="13"/>
          <w:szCs w:val="13"/>
          <w:lang w:val="en-US" w:eastAsia="ar-SA"/>
        </w:rPr>
        <w:t>2027)) shall apply.</w:t>
      </w:r>
    </w:p>
    <w:p w14:paraId="44A2F8CC" w14:textId="112D32F5" w:rsidR="005C3F87" w:rsidRPr="005C3F87" w:rsidRDefault="005C3F87" w:rsidP="005C3F87">
      <w:pPr>
        <w:spacing w:after="0" w:line="240" w:lineRule="auto"/>
        <w:jc w:val="both"/>
        <w:rPr>
          <w:rFonts w:ascii="Segoe UI" w:eastAsia="Times New Roman" w:hAnsi="Segoe UI" w:cs="Segoe UI"/>
          <w:color w:val="595959"/>
          <w:sz w:val="13"/>
          <w:szCs w:val="13"/>
          <w:lang w:val="en-US" w:eastAsia="ar-SA"/>
        </w:rPr>
      </w:pPr>
      <w:r w:rsidRPr="005C3F87">
        <w:rPr>
          <w:rFonts w:ascii="Segoe UI" w:eastAsia="Times New Roman" w:hAnsi="Segoe UI" w:cs="Segoe UI"/>
          <w:color w:val="595959"/>
          <w:sz w:val="13"/>
          <w:szCs w:val="13"/>
          <w:lang w:val="en-US" w:eastAsia="ar-SA"/>
        </w:rPr>
        <w:t xml:space="preserve">In Germany, the Act Against Restraints of Competition (GWB </w:t>
      </w:r>
      <w:r w:rsidR="00F02972">
        <w:rPr>
          <w:rFonts w:ascii="Segoe UI" w:eastAsia="Times New Roman" w:hAnsi="Segoe UI" w:cs="Segoe UI"/>
          <w:color w:val="595959"/>
          <w:sz w:val="13"/>
          <w:szCs w:val="13"/>
          <w:lang w:val="en-US" w:eastAsia="ar-SA"/>
        </w:rPr>
        <w:t>‘</w:t>
      </w:r>
      <w:r w:rsidRPr="005C3F87">
        <w:rPr>
          <w:rFonts w:ascii="Segoe UI" w:eastAsia="Times New Roman" w:hAnsi="Segoe UI" w:cs="Segoe UI"/>
          <w:color w:val="595959"/>
          <w:sz w:val="13"/>
          <w:szCs w:val="13"/>
          <w:lang w:val="en-US" w:eastAsia="ar-SA"/>
        </w:rPr>
        <w:t>Gesetz gegen Wettbewerbsbeschränkung</w:t>
      </w:r>
      <w:r w:rsidR="00F02972">
        <w:rPr>
          <w:rFonts w:ascii="Segoe UI" w:eastAsia="Times New Roman" w:hAnsi="Segoe UI" w:cs="Segoe UI"/>
          <w:color w:val="595959"/>
          <w:sz w:val="13"/>
          <w:szCs w:val="13"/>
          <w:lang w:val="en-US" w:eastAsia="ar-SA"/>
        </w:rPr>
        <w:t>’</w:t>
      </w:r>
      <w:r w:rsidRPr="005C3F87">
        <w:rPr>
          <w:rFonts w:ascii="Segoe UI" w:eastAsia="Times New Roman" w:hAnsi="Segoe UI" w:cs="Segoe UI"/>
          <w:color w:val="595959"/>
          <w:sz w:val="13"/>
          <w:szCs w:val="13"/>
          <w:lang w:val="en-US" w:eastAsia="ar-SA"/>
        </w:rPr>
        <w:t>) of February 17, 2015, BGBI I of February 23, 2016 (entered into force on 18 April 2016) shall apply.</w:t>
      </w:r>
    </w:p>
    <w:p w14:paraId="3B2F9050" w14:textId="3D85D39C" w:rsidR="005C3F87" w:rsidRDefault="005C3F87" w:rsidP="005C3F87">
      <w:pPr>
        <w:spacing w:after="0" w:line="240" w:lineRule="auto"/>
        <w:jc w:val="both"/>
        <w:rPr>
          <w:rFonts w:ascii="Segoe UI" w:eastAsia="Times New Roman" w:hAnsi="Segoe UI" w:cs="Segoe UI"/>
          <w:color w:val="595959"/>
          <w:sz w:val="13"/>
          <w:szCs w:val="13"/>
          <w:lang w:val="en-US" w:eastAsia="ar-SA"/>
        </w:rPr>
      </w:pPr>
      <w:r w:rsidRPr="005C3F87">
        <w:rPr>
          <w:rFonts w:ascii="Segoe UI" w:eastAsia="Times New Roman" w:hAnsi="Segoe UI" w:cs="Segoe UI"/>
          <w:color w:val="595959"/>
          <w:sz w:val="13"/>
          <w:szCs w:val="13"/>
          <w:lang w:val="en-US" w:eastAsia="ar-SA"/>
        </w:rPr>
        <w:t>In Lithuania, Republic of Lithuania Law on Public Procurement of 13 August 1996 No I-1491 (as last amended on 17 March 2022 No XIV-954) and the Public Procurement Office Director Order of 28 June 2017 No 1S-97 (for simplified procurements) shall apply.</w:t>
      </w:r>
    </w:p>
    <w:p w14:paraId="12582999" w14:textId="0E08898B" w:rsidR="00CE6FE4" w:rsidRPr="00341DD2" w:rsidRDefault="0006493E" w:rsidP="005C3F87">
      <w:pPr>
        <w:spacing w:after="0" w:line="240" w:lineRule="auto"/>
        <w:jc w:val="both"/>
        <w:rPr>
          <w:rFonts w:ascii="Segoe UI" w:eastAsia="Times New Roman" w:hAnsi="Segoe UI" w:cs="Segoe UI"/>
          <w:color w:val="595959"/>
          <w:sz w:val="13"/>
          <w:szCs w:val="13"/>
          <w:lang w:val="en-US" w:eastAsia="ar-SA"/>
        </w:rPr>
      </w:pPr>
      <w:r w:rsidRPr="005C3F87">
        <w:rPr>
          <w:rFonts w:ascii="Segoe UI" w:eastAsia="Times New Roman" w:hAnsi="Segoe UI" w:cs="Segoe UI"/>
          <w:color w:val="595959"/>
          <w:sz w:val="13"/>
          <w:szCs w:val="13"/>
          <w:lang w:val="en-US" w:eastAsia="ar-SA"/>
        </w:rPr>
        <w:t>In Poland, Article 26(6) of the Act of 28 April 2022 on the principles of implementation of tasks financed from European funds in the financial perspective 2021</w:t>
      </w:r>
      <w:r w:rsidR="006910EC" w:rsidRPr="00384CE0">
        <w:rPr>
          <w:rFonts w:ascii="Segoe UI" w:eastAsia="Times New Roman" w:hAnsi="Segoe UI" w:cs="Segoe UI"/>
          <w:color w:val="595959"/>
          <w:sz w:val="13"/>
          <w:szCs w:val="13"/>
          <w:lang w:val="en-US" w:eastAsia="ar-SA"/>
        </w:rPr>
        <w:t>–</w:t>
      </w:r>
      <w:r w:rsidRPr="005C3F87">
        <w:rPr>
          <w:rFonts w:ascii="Segoe UI" w:eastAsia="Times New Roman" w:hAnsi="Segoe UI" w:cs="Segoe UI"/>
          <w:color w:val="595959"/>
          <w:sz w:val="13"/>
          <w:szCs w:val="13"/>
          <w:lang w:val="en-US" w:eastAsia="ar-SA"/>
        </w:rPr>
        <w:t>2027 shall apply. According to its content, the European Commission may reduce the value of the financial correction, or the value of expenditure incurred incorrectly. The European Commission issued a decision of 14 May 2019 laying down the guidelines for determining financial corrections to be made to expenditure financed by the Union for non-compliance with the applicable rules on public procurement No. С(2019) 3452.</w:t>
      </w:r>
    </w:p>
  </w:footnote>
  <w:footnote w:id="21">
    <w:p w14:paraId="036C5040" w14:textId="28CF2D9C" w:rsidR="00B63818" w:rsidRDefault="00B63818" w:rsidP="00271E31">
      <w:pPr>
        <w:pStyle w:val="FootnoteText"/>
      </w:pPr>
      <w:r w:rsidRPr="00271E31">
        <w:rPr>
          <w:rStyle w:val="FootnoteReference"/>
          <w:rFonts w:ascii="Segoe UI" w:hAnsi="Segoe UI" w:cs="Segoe UI"/>
          <w:sz w:val="13"/>
          <w:szCs w:val="13"/>
        </w:rPr>
        <w:footnoteRef/>
      </w:r>
      <w:r w:rsidRPr="00271E31">
        <w:rPr>
          <w:rFonts w:ascii="Segoe UI" w:hAnsi="Segoe UI" w:cs="Segoe UI"/>
          <w:sz w:val="13"/>
          <w:szCs w:val="13"/>
        </w:rPr>
        <w:t xml:space="preserve"> Article 325 of the Treaty on the Functioning of the European Union</w:t>
      </w:r>
      <w:r w:rsidR="00B80FB0" w:rsidRPr="00271E31">
        <w:rPr>
          <w:rFonts w:ascii="Segoe UI" w:hAnsi="Segoe UI" w:cs="Segoe UI"/>
          <w:sz w:val="13"/>
          <w:szCs w:val="13"/>
        </w:rPr>
        <w:t>.</w:t>
      </w:r>
      <w:r w:rsidR="00E50E5F" w:rsidRPr="00E50E5F">
        <w:rPr>
          <w:rFonts w:ascii="Segoe UI" w:hAnsi="Segoe UI" w:cs="Segoe UI"/>
          <w:sz w:val="13"/>
          <w:szCs w:val="13"/>
        </w:rPr>
        <w:t xml:space="preserve"> </w:t>
      </w:r>
    </w:p>
  </w:footnote>
  <w:footnote w:id="22">
    <w:p w14:paraId="547B85EF" w14:textId="3D8E2103" w:rsidR="00D5567E" w:rsidRPr="00271E31" w:rsidRDefault="00D5567E" w:rsidP="00271E31">
      <w:pPr>
        <w:pStyle w:val="FootnoteText"/>
        <w:jc w:val="both"/>
        <w:rPr>
          <w:rFonts w:ascii="Segoe UI" w:hAnsi="Segoe UI" w:cs="Segoe UI"/>
          <w:sz w:val="13"/>
          <w:szCs w:val="13"/>
        </w:rPr>
      </w:pPr>
      <w:r w:rsidRPr="00271E31">
        <w:rPr>
          <w:rStyle w:val="FootnoteReference"/>
          <w:rFonts w:ascii="Segoe UI" w:hAnsi="Segoe UI" w:cs="Segoe UI"/>
          <w:sz w:val="13"/>
          <w:szCs w:val="13"/>
        </w:rPr>
        <w:footnoteRef/>
      </w:r>
      <w:r w:rsidRPr="00271E31">
        <w:rPr>
          <w:rFonts w:ascii="Segoe UI" w:hAnsi="Segoe UI" w:cs="Segoe UI"/>
          <w:sz w:val="13"/>
          <w:szCs w:val="13"/>
        </w:rPr>
        <w:t xml:space="preserve"> Council Act of 26 July 1995 drawing up the Convention on the protection of the European Communities</w:t>
      </w:r>
      <w:r w:rsidR="00580541">
        <w:rPr>
          <w:rFonts w:ascii="Segoe UI" w:hAnsi="Segoe UI" w:cs="Segoe UI"/>
          <w:sz w:val="13"/>
          <w:szCs w:val="13"/>
        </w:rPr>
        <w:t>’</w:t>
      </w:r>
      <w:r w:rsidRPr="00271E31">
        <w:rPr>
          <w:rFonts w:ascii="Segoe UI" w:hAnsi="Segoe UI" w:cs="Segoe UI"/>
          <w:sz w:val="13"/>
          <w:szCs w:val="13"/>
        </w:rPr>
        <w:t xml:space="preserve"> financial interests (95/C 316/03)</w:t>
      </w:r>
      <w:r w:rsidR="007273B8" w:rsidRPr="00271E31">
        <w:rPr>
          <w:rFonts w:ascii="Segoe UI" w:hAnsi="Segoe UI" w:cs="Segoe UI"/>
          <w:sz w:val="13"/>
          <w:szCs w:val="13"/>
        </w:rPr>
        <w:t>.</w:t>
      </w:r>
      <w:r w:rsidR="00B41323">
        <w:rPr>
          <w:rFonts w:ascii="Segoe UI" w:hAnsi="Segoe UI" w:cs="Segoe UI"/>
          <w:sz w:val="13"/>
          <w:szCs w:val="13"/>
        </w:rPr>
        <w:t xml:space="preserve"> </w:t>
      </w:r>
    </w:p>
  </w:footnote>
  <w:footnote w:id="23">
    <w:p w14:paraId="2C1A9E7E" w14:textId="745F4B9C" w:rsidR="00402D6E" w:rsidRPr="00B80FB0" w:rsidRDefault="00402D6E" w:rsidP="00271E31">
      <w:pPr>
        <w:pStyle w:val="FootnoteText"/>
        <w:jc w:val="both"/>
        <w:rPr>
          <w:rFonts w:ascii="Segoe UI" w:hAnsi="Segoe UI" w:cs="Segoe UI"/>
          <w:sz w:val="13"/>
          <w:szCs w:val="13"/>
        </w:rPr>
      </w:pPr>
      <w:r w:rsidRPr="00271E31">
        <w:rPr>
          <w:rStyle w:val="FootnoteReference"/>
          <w:rFonts w:ascii="Segoe UI" w:hAnsi="Segoe UI" w:cs="Segoe UI"/>
          <w:sz w:val="13"/>
          <w:szCs w:val="13"/>
        </w:rPr>
        <w:footnoteRef/>
      </w:r>
      <w:r w:rsidRPr="00271E31">
        <w:rPr>
          <w:rStyle w:val="markedcontent"/>
          <w:rFonts w:ascii="Segoe UI" w:eastAsiaTheme="majorEastAsia" w:hAnsi="Segoe UI" w:cs="Segoe UI"/>
          <w:sz w:val="13"/>
          <w:szCs w:val="13"/>
        </w:rPr>
        <w:t>Regulation (EU, Euratom) 2018/1046 of the European Parliament and of the Council of 18 July 2018</w:t>
      </w:r>
      <w:r w:rsidR="00B80FB0" w:rsidRPr="00271E31">
        <w:rPr>
          <w:rFonts w:ascii="Segoe UI" w:hAnsi="Segoe UI" w:cs="Segoe UI"/>
          <w:sz w:val="13"/>
          <w:szCs w:val="13"/>
        </w:rPr>
        <w:t xml:space="preserve"> </w:t>
      </w:r>
      <w:r w:rsidRPr="00271E31">
        <w:rPr>
          <w:rStyle w:val="markedcontent"/>
          <w:rFonts w:ascii="Segoe UI" w:eastAsiaTheme="majorEastAsia" w:hAnsi="Segoe UI" w:cs="Segoe UI"/>
          <w:sz w:val="13"/>
          <w:szCs w:val="13"/>
        </w:rPr>
        <w:t>on the financial rules applicable to the general budget of the U</w:t>
      </w:r>
      <w:r w:rsidRPr="00271E31">
        <w:rPr>
          <w:rFonts w:ascii="Segoe UI" w:hAnsi="Segoe UI" w:cs="Segoe UI"/>
          <w:sz w:val="13"/>
          <w:szCs w:val="13"/>
        </w:rPr>
        <w:t>nion and the Guidance on the avoidance and management of conflicts of interest under the Financial Regulation (2021/C 121/01)</w:t>
      </w:r>
      <w:r w:rsidR="007273B8" w:rsidRPr="00271E31">
        <w:rPr>
          <w:rFonts w:ascii="Segoe UI" w:hAnsi="Segoe UI" w:cs="Segoe UI"/>
          <w:sz w:val="13"/>
          <w:szCs w:val="13"/>
        </w:rPr>
        <w:t>.</w:t>
      </w:r>
      <w:r w:rsidR="00B41323" w:rsidRPr="00B41323">
        <w:t xml:space="preserve"> </w:t>
      </w:r>
    </w:p>
  </w:footnote>
  <w:footnote w:id="24">
    <w:p w14:paraId="701511C6" w14:textId="572E57A4" w:rsidR="00FE2844" w:rsidRPr="00271E31" w:rsidRDefault="00FE2844">
      <w:pPr>
        <w:pStyle w:val="FootnoteText"/>
        <w:rPr>
          <w:rFonts w:ascii="Segoe UI" w:hAnsi="Segoe UI" w:cs="Segoe UI"/>
          <w:sz w:val="13"/>
          <w:szCs w:val="13"/>
        </w:rPr>
      </w:pPr>
      <w:r w:rsidRPr="00271E31">
        <w:rPr>
          <w:rStyle w:val="FootnoteReference"/>
          <w:rFonts w:ascii="Segoe UI" w:hAnsi="Segoe UI" w:cs="Segoe UI"/>
          <w:sz w:val="13"/>
          <w:szCs w:val="13"/>
        </w:rPr>
        <w:footnoteRef/>
      </w:r>
      <w:r w:rsidRPr="00271E31">
        <w:rPr>
          <w:rFonts w:ascii="Segoe UI" w:hAnsi="Segoe UI" w:cs="Segoe UI"/>
          <w:sz w:val="13"/>
          <w:szCs w:val="13"/>
        </w:rPr>
        <w:t xml:space="preserve"> Article 24 of Directive 2014/24/EU</w:t>
      </w:r>
      <w:r w:rsidR="007273B8" w:rsidRPr="00271E31">
        <w:rPr>
          <w:rFonts w:ascii="Segoe UI" w:hAnsi="Segoe UI" w:cs="Segoe UI"/>
          <w:sz w:val="13"/>
          <w:szCs w:val="13"/>
        </w:rPr>
        <w:t>.</w:t>
      </w:r>
      <w:r w:rsidR="00EF03FD" w:rsidRPr="00EF03FD">
        <w:t xml:space="preserve"> </w:t>
      </w:r>
    </w:p>
  </w:footnote>
  <w:footnote w:id="25">
    <w:p w14:paraId="17324964" w14:textId="2A48F3AE" w:rsidR="00FE2844" w:rsidRPr="00E8755A" w:rsidRDefault="00FE2844" w:rsidP="00271E31">
      <w:pPr>
        <w:pStyle w:val="FootnoteText"/>
        <w:rPr>
          <w:rFonts w:ascii="Segoe UI" w:hAnsi="Segoe UI" w:cs="Segoe UI"/>
          <w:sz w:val="13"/>
          <w:szCs w:val="13"/>
        </w:rPr>
      </w:pPr>
      <w:r w:rsidRPr="00E8755A">
        <w:rPr>
          <w:rStyle w:val="FootnoteReference"/>
          <w:rFonts w:ascii="Segoe UI" w:hAnsi="Segoe UI" w:cs="Segoe UI"/>
          <w:sz w:val="13"/>
          <w:szCs w:val="13"/>
        </w:rPr>
        <w:footnoteRef/>
      </w:r>
      <w:r w:rsidRPr="00E8755A">
        <w:rPr>
          <w:rFonts w:ascii="Segoe UI" w:hAnsi="Segoe UI" w:cs="Segoe UI"/>
          <w:sz w:val="13"/>
          <w:szCs w:val="13"/>
        </w:rPr>
        <w:t xml:space="preserve"> Identifying conflicts of interest in public procurement procedures for structural actions</w:t>
      </w:r>
      <w:r w:rsidR="007273B8" w:rsidRPr="00E8755A">
        <w:rPr>
          <w:rFonts w:ascii="Segoe UI" w:hAnsi="Segoe UI" w:cs="Segoe UI"/>
          <w:sz w:val="13"/>
          <w:szCs w:val="13"/>
        </w:rPr>
        <w:t>.</w:t>
      </w:r>
      <w:r w:rsidR="00E8755A" w:rsidRPr="00E8755A">
        <w:rPr>
          <w:rFonts w:ascii="Segoe UI" w:hAnsi="Segoe UI" w:cs="Segoe UI"/>
          <w:sz w:val="13"/>
          <w:szCs w:val="13"/>
        </w:rPr>
        <w:t xml:space="preserve"> </w:t>
      </w:r>
    </w:p>
  </w:footnote>
  <w:footnote w:id="26">
    <w:p w14:paraId="16BC5232" w14:textId="6577F639" w:rsidR="00FE2844" w:rsidRPr="00D366EA" w:rsidRDefault="00FE2844" w:rsidP="00D366EA">
      <w:pPr>
        <w:spacing w:after="0" w:line="240" w:lineRule="auto"/>
        <w:rPr>
          <w:lang w:val="en-GB"/>
        </w:rPr>
      </w:pPr>
      <w:r w:rsidRPr="00E8755A">
        <w:rPr>
          <w:rStyle w:val="FootnoteReference"/>
          <w:rFonts w:ascii="Segoe UI" w:hAnsi="Segoe UI" w:cs="Segoe UI"/>
          <w:sz w:val="13"/>
          <w:szCs w:val="13"/>
        </w:rPr>
        <w:footnoteRef/>
      </w:r>
      <w:r w:rsidRPr="00FE2844">
        <w:rPr>
          <w:lang w:val="en-US"/>
        </w:rPr>
        <w:t xml:space="preserve"> </w:t>
      </w:r>
      <w:r w:rsidR="005649CD" w:rsidRPr="00B80FB0">
        <w:rPr>
          <w:rFonts w:ascii="Segoe UI" w:eastAsia="Times New Roman" w:hAnsi="Segoe UI" w:cs="Segoe UI"/>
          <w:color w:val="595959"/>
          <w:sz w:val="13"/>
          <w:szCs w:val="13"/>
          <w:lang w:val="en-US" w:eastAsia="ar-SA"/>
        </w:rPr>
        <w:t>Commission Decision</w:t>
      </w:r>
      <w:r w:rsidRPr="00B80FB0">
        <w:rPr>
          <w:rFonts w:ascii="Segoe UI" w:eastAsia="Times New Roman" w:hAnsi="Segoe UI" w:cs="Segoe UI"/>
          <w:color w:val="595959"/>
          <w:sz w:val="13"/>
          <w:szCs w:val="13"/>
          <w:lang w:val="en-US" w:eastAsia="ar-SA"/>
        </w:rPr>
        <w:t xml:space="preserve"> of 14 May 2019 laying down the guidelines for determining financial corrections to be made to expenditure financed by the Union for non-compliance with the applicable rules on public procurement</w:t>
      </w:r>
      <w:r w:rsidR="007273B8" w:rsidRPr="00B80FB0">
        <w:rPr>
          <w:rFonts w:ascii="Segoe UI" w:eastAsia="Times New Roman" w:hAnsi="Segoe UI" w:cs="Segoe UI"/>
          <w:color w:val="595959"/>
          <w:sz w:val="13"/>
          <w:szCs w:val="13"/>
          <w:lang w:val="en-US" w:eastAsia="ar-SA"/>
        </w:rPr>
        <w:t>.</w:t>
      </w:r>
    </w:p>
  </w:footnote>
  <w:footnote w:id="27">
    <w:p w14:paraId="1AE054D2" w14:textId="0F332235" w:rsidR="00013676" w:rsidRPr="00376EDD" w:rsidRDefault="00013676">
      <w:pPr>
        <w:pStyle w:val="FootnoteText"/>
        <w:rPr>
          <w:rFonts w:ascii="Segoe UI" w:hAnsi="Segoe UI" w:cs="Segoe UI"/>
          <w:sz w:val="16"/>
          <w:szCs w:val="16"/>
        </w:rPr>
      </w:pPr>
      <w:r w:rsidRPr="00376EDD">
        <w:rPr>
          <w:rStyle w:val="FootnoteReference"/>
          <w:rFonts w:ascii="Segoe UI" w:hAnsi="Segoe UI" w:cs="Segoe UI"/>
          <w:sz w:val="16"/>
          <w:szCs w:val="16"/>
        </w:rPr>
        <w:footnoteRef/>
      </w:r>
      <w:r w:rsidRPr="00376EDD">
        <w:rPr>
          <w:rFonts w:ascii="Segoe UI" w:hAnsi="Segoe UI" w:cs="Segoe UI"/>
          <w:sz w:val="16"/>
          <w:szCs w:val="16"/>
        </w:rPr>
        <w:t xml:space="preserve"> </w:t>
      </w:r>
      <w:r w:rsidRPr="00BD2AB2">
        <w:rPr>
          <w:rFonts w:ascii="Segoe UI" w:hAnsi="Segoe UI" w:cs="Segoe UI"/>
          <w:sz w:val="13"/>
          <w:szCs w:val="13"/>
        </w:rPr>
        <w:t>Article 107 par. 1 TFEU</w:t>
      </w:r>
      <w:r w:rsidR="007273B8" w:rsidRPr="00BD2AB2">
        <w:rPr>
          <w:rFonts w:ascii="Segoe UI" w:hAnsi="Segoe UI" w:cs="Segoe UI"/>
          <w:sz w:val="13"/>
          <w:szCs w:val="13"/>
        </w:rPr>
        <w:t>.</w:t>
      </w:r>
    </w:p>
  </w:footnote>
  <w:footnote w:id="28">
    <w:p w14:paraId="17E747BF" w14:textId="1F747585" w:rsidR="002E4CB4" w:rsidRPr="002E4CB4" w:rsidRDefault="002E4CB4">
      <w:pPr>
        <w:pStyle w:val="FootnoteText"/>
      </w:pPr>
      <w:r>
        <w:rPr>
          <w:rStyle w:val="FootnoteReference"/>
        </w:rPr>
        <w:footnoteRef/>
      </w:r>
      <w:r>
        <w:t xml:space="preserve"> </w:t>
      </w:r>
      <w:r>
        <w:rPr>
          <w:rFonts w:ascii="Segoe UI" w:hAnsi="Segoe UI" w:cs="Segoe UI"/>
          <w:sz w:val="13"/>
          <w:szCs w:val="13"/>
        </w:rPr>
        <w:t xml:space="preserve">The document is available </w:t>
      </w:r>
      <w:r w:rsidRPr="00C13B35">
        <w:rPr>
          <w:rFonts w:ascii="Segoe UI" w:hAnsi="Segoe UI" w:cs="Segoe UI"/>
          <w:sz w:val="13"/>
          <w:szCs w:val="13"/>
        </w:rPr>
        <w:t xml:space="preserve">on the </w:t>
      </w:r>
      <w:r w:rsidR="005360A1">
        <w:rPr>
          <w:rFonts w:ascii="Segoe UI" w:hAnsi="Segoe UI" w:cs="Segoe UI"/>
          <w:sz w:val="13"/>
          <w:szCs w:val="13"/>
        </w:rPr>
        <w:t>P</w:t>
      </w:r>
      <w:r w:rsidR="005360A1" w:rsidRPr="00C13B35">
        <w:rPr>
          <w:rFonts w:ascii="Segoe UI" w:hAnsi="Segoe UI" w:cs="Segoe UI"/>
          <w:sz w:val="13"/>
          <w:szCs w:val="13"/>
        </w:rPr>
        <w:t>rogram</w:t>
      </w:r>
      <w:r w:rsidR="005360A1">
        <w:rPr>
          <w:rFonts w:ascii="Segoe UI" w:hAnsi="Segoe UI" w:cs="Segoe UI"/>
          <w:sz w:val="13"/>
          <w:szCs w:val="13"/>
        </w:rPr>
        <w:t xml:space="preserve">me </w:t>
      </w:r>
      <w:r w:rsidRPr="00C13B35">
        <w:rPr>
          <w:rFonts w:ascii="Segoe UI" w:hAnsi="Segoe UI" w:cs="Segoe UI"/>
          <w:sz w:val="13"/>
          <w:szCs w:val="13"/>
        </w:rPr>
        <w:t>website</w:t>
      </w:r>
      <w:r>
        <w:rPr>
          <w:rFonts w:ascii="Segoe UI" w:hAnsi="Segoe UI" w:cs="Segoe UI"/>
          <w:sz w:val="13"/>
          <w:szCs w:val="13"/>
        </w:rPr>
        <w:t>.</w:t>
      </w:r>
    </w:p>
  </w:footnote>
  <w:footnote w:id="29">
    <w:p w14:paraId="499CC783" w14:textId="0DADDC54" w:rsidR="007273B8" w:rsidRDefault="007273B8">
      <w:pPr>
        <w:pStyle w:val="FootnoteText"/>
      </w:pPr>
      <w:r>
        <w:rPr>
          <w:rStyle w:val="FootnoteReference"/>
        </w:rPr>
        <w:footnoteRef/>
      </w:r>
      <w:r>
        <w:t xml:space="preserve"> </w:t>
      </w:r>
      <w:r w:rsidRPr="00BD2AB2">
        <w:rPr>
          <w:rFonts w:ascii="Segoe UI" w:hAnsi="Segoe UI" w:cs="Segoe UI"/>
          <w:sz w:val="13"/>
          <w:szCs w:val="13"/>
        </w:rPr>
        <w:t>I.e., 2 million per undertaking (project partner) participating in a project.</w:t>
      </w:r>
    </w:p>
  </w:footnote>
  <w:footnote w:id="30">
    <w:p w14:paraId="4E8BF977" w14:textId="77777777" w:rsidR="002E4CB4" w:rsidRPr="005C3F87" w:rsidRDefault="002E4CB4" w:rsidP="002E4CB4">
      <w:pPr>
        <w:pStyle w:val="FootnoteText"/>
        <w:rPr>
          <w:rFonts w:ascii="Segoe UI" w:hAnsi="Segoe UI" w:cs="Segoe UI"/>
          <w:sz w:val="13"/>
          <w:szCs w:val="13"/>
        </w:rPr>
      </w:pPr>
      <w:r w:rsidRPr="005C3F87">
        <w:rPr>
          <w:rStyle w:val="FootnoteReference"/>
          <w:rFonts w:ascii="Segoe UI" w:hAnsi="Segoe UI" w:cs="Segoe UI"/>
          <w:sz w:val="13"/>
          <w:szCs w:val="13"/>
        </w:rPr>
        <w:footnoteRef/>
      </w:r>
      <w:r w:rsidRPr="005C3F87">
        <w:rPr>
          <w:rFonts w:ascii="Segoe UI" w:hAnsi="Segoe UI" w:cs="Segoe UI"/>
          <w:sz w:val="13"/>
          <w:szCs w:val="13"/>
        </w:rPr>
        <w:t xml:space="preserve"> Applicable Commission Regulation (EU) No 1408/2013 of 18 December 2013 on the application of Articles 107 and 108 of the Treaty on the Functioning of the European Union to de minimis aid in the agriculture sector and Commission Regulation (EU) No 717/2014 of 27 June 2014 on the application of Articles 107 and 108 of the Treaty on the Functioning of the European Union to de minimis aid in the fishery and aquaculture sector </w:t>
      </w:r>
    </w:p>
  </w:footnote>
  <w:footnote w:id="31">
    <w:p w14:paraId="4E83F20F" w14:textId="6D77B86F" w:rsidR="007273B8" w:rsidRPr="00271E31" w:rsidRDefault="007273B8" w:rsidP="00271E31">
      <w:pPr>
        <w:spacing w:after="0" w:line="240" w:lineRule="auto"/>
        <w:jc w:val="both"/>
        <w:rPr>
          <w:rFonts w:ascii="Segoe UI" w:hAnsi="Segoe UI" w:cs="Segoe UI"/>
          <w:sz w:val="13"/>
          <w:szCs w:val="13"/>
          <w:lang w:val="en-GB"/>
        </w:rPr>
      </w:pPr>
      <w:r w:rsidRPr="005C3F87">
        <w:rPr>
          <w:rStyle w:val="FootnoteReference"/>
          <w:rFonts w:ascii="Segoe UI" w:hAnsi="Segoe UI" w:cs="Segoe UI"/>
          <w:sz w:val="13"/>
          <w:szCs w:val="13"/>
        </w:rPr>
        <w:footnoteRef/>
      </w:r>
      <w:r w:rsidRPr="005C3F87">
        <w:rPr>
          <w:rFonts w:ascii="Segoe UI" w:hAnsi="Segoe UI" w:cs="Segoe UI"/>
          <w:sz w:val="13"/>
          <w:szCs w:val="13"/>
          <w:lang w:val="en-US"/>
        </w:rPr>
        <w:t xml:space="preserve"> </w:t>
      </w:r>
      <w:r w:rsidRPr="005C3F87">
        <w:rPr>
          <w:rFonts w:ascii="Segoe UI" w:eastAsia="Times New Roman" w:hAnsi="Segoe UI" w:cs="Segoe UI"/>
          <w:color w:val="595959"/>
          <w:sz w:val="13"/>
          <w:szCs w:val="13"/>
          <w:lang w:val="en-US" w:eastAsia="ar-SA"/>
        </w:rPr>
        <w:t>Pursuant to the definition of an enterprise adopted in Appendix I to the Commission Regulation (EU) no. 651/2014 (GBER), an enterprise means an entity conducting business activity irrespective of its legal form. It especially refers to persons conducting activity on their own account and family companies dealing with craft or other activity, as well as companies or associations conducting regular business activity.</w:t>
      </w:r>
    </w:p>
  </w:footnote>
  <w:footnote w:id="32">
    <w:p w14:paraId="25B461A3" w14:textId="14E7407B" w:rsidR="007273B8" w:rsidRDefault="007273B8" w:rsidP="00271E31">
      <w:pPr>
        <w:pStyle w:val="FootnoteText"/>
        <w:jc w:val="both"/>
      </w:pPr>
      <w:r w:rsidRPr="00271E31">
        <w:rPr>
          <w:rStyle w:val="FootnoteReference"/>
          <w:rFonts w:ascii="Segoe UI" w:hAnsi="Segoe UI" w:cs="Segoe UI"/>
          <w:sz w:val="13"/>
          <w:szCs w:val="13"/>
        </w:rPr>
        <w:footnoteRef/>
      </w:r>
      <w:r w:rsidRPr="00271E31">
        <w:rPr>
          <w:rFonts w:ascii="Segoe UI" w:hAnsi="Segoe UI" w:cs="Segoe UI"/>
          <w:sz w:val="13"/>
          <w:szCs w:val="13"/>
        </w:rPr>
        <w:t xml:space="preserve"> For </w:t>
      </w:r>
      <w:r w:rsidR="00800417">
        <w:rPr>
          <w:rFonts w:ascii="Segoe UI" w:hAnsi="Segoe UI" w:cs="Segoe UI"/>
          <w:sz w:val="13"/>
          <w:szCs w:val="13"/>
        </w:rPr>
        <w:t>P</w:t>
      </w:r>
      <w:r w:rsidR="00800417" w:rsidRPr="00271E31">
        <w:rPr>
          <w:rFonts w:ascii="Segoe UI" w:hAnsi="Segoe UI" w:cs="Segoe UI"/>
          <w:sz w:val="13"/>
          <w:szCs w:val="13"/>
        </w:rPr>
        <w:t xml:space="preserve">olish </w:t>
      </w:r>
      <w:r w:rsidRPr="00271E31">
        <w:rPr>
          <w:rFonts w:ascii="Segoe UI" w:hAnsi="Segoe UI" w:cs="Segoe UI"/>
          <w:sz w:val="13"/>
          <w:szCs w:val="13"/>
        </w:rPr>
        <w:t>partners</w:t>
      </w:r>
      <w:r w:rsidR="00800417">
        <w:rPr>
          <w:rFonts w:ascii="Segoe UI" w:hAnsi="Segoe UI" w:cs="Segoe UI"/>
          <w:sz w:val="13"/>
          <w:szCs w:val="13"/>
        </w:rPr>
        <w:t>,</w:t>
      </w:r>
      <w:r w:rsidRPr="00271E31">
        <w:rPr>
          <w:rFonts w:ascii="Segoe UI" w:hAnsi="Segoe UI" w:cs="Segoe UI"/>
          <w:sz w:val="13"/>
          <w:szCs w:val="13"/>
        </w:rPr>
        <w:t xml:space="preserve"> see also judg</w:t>
      </w:r>
      <w:r w:rsidR="00800417">
        <w:rPr>
          <w:rFonts w:ascii="Segoe UI" w:hAnsi="Segoe UI" w:cs="Segoe UI"/>
          <w:sz w:val="13"/>
          <w:szCs w:val="13"/>
        </w:rPr>
        <w:t>e</w:t>
      </w:r>
      <w:r w:rsidRPr="00271E31">
        <w:rPr>
          <w:rFonts w:ascii="Segoe UI" w:hAnsi="Segoe UI" w:cs="Segoe UI"/>
          <w:sz w:val="13"/>
          <w:szCs w:val="13"/>
        </w:rPr>
        <w:t xml:space="preserve">ment of </w:t>
      </w:r>
      <w:r w:rsidR="00800417">
        <w:rPr>
          <w:rFonts w:ascii="Segoe UI" w:hAnsi="Segoe UI" w:cs="Segoe UI"/>
          <w:sz w:val="13"/>
          <w:szCs w:val="13"/>
        </w:rPr>
        <w:t xml:space="preserve">the </w:t>
      </w:r>
      <w:r w:rsidRPr="00271E31">
        <w:rPr>
          <w:rFonts w:ascii="Segoe UI" w:hAnsi="Segoe UI" w:cs="Segoe UI"/>
          <w:sz w:val="13"/>
          <w:szCs w:val="13"/>
        </w:rPr>
        <w:t>Voivodeship Administrative Court in Rzeszow, no: I SA/Rz 558/21, available at:</w:t>
      </w:r>
      <w:r w:rsidR="00BD2AB2" w:rsidRPr="00271E31">
        <w:rPr>
          <w:rFonts w:ascii="Segoe UI" w:hAnsi="Segoe UI" w:cs="Segoe UI"/>
          <w:sz w:val="13"/>
          <w:szCs w:val="13"/>
        </w:rPr>
        <w:t xml:space="preserve"> </w:t>
      </w:r>
      <w:r w:rsidRPr="00271E31">
        <w:rPr>
          <w:rFonts w:ascii="Segoe UI" w:hAnsi="Segoe UI" w:cs="Segoe UI"/>
          <w:sz w:val="13"/>
          <w:szCs w:val="13"/>
        </w:rPr>
        <w:t>https://orzeczenia.nsa.gov.pl/doc/69D24A3A42.</w:t>
      </w:r>
    </w:p>
  </w:footnote>
  <w:footnote w:id="33">
    <w:p w14:paraId="5432798A" w14:textId="5E7ED141" w:rsidR="00092614" w:rsidRDefault="00092614">
      <w:pPr>
        <w:pStyle w:val="FootnoteText"/>
      </w:pPr>
      <w:r>
        <w:rPr>
          <w:rStyle w:val="FootnoteReference"/>
        </w:rPr>
        <w:footnoteRef/>
      </w:r>
      <w:r>
        <w:t xml:space="preserve"> </w:t>
      </w:r>
      <w:r w:rsidRPr="0042750E">
        <w:rPr>
          <w:rFonts w:ascii="Segoe UI" w:hAnsi="Segoe UI" w:cs="Segoe UI"/>
          <w:sz w:val="13"/>
          <w:szCs w:val="13"/>
        </w:rPr>
        <w:t>The bodies granting state aid in accordance with the Polish regulation of 30 April 2004 on procedural issues concerning state aid (</w:t>
      </w:r>
      <w:r w:rsidR="00AC4850">
        <w:rPr>
          <w:rFonts w:ascii="Segoe UI" w:hAnsi="Segoe UI" w:cs="Segoe UI"/>
          <w:sz w:val="13"/>
          <w:szCs w:val="13"/>
        </w:rPr>
        <w:t>Journal of Laws</w:t>
      </w:r>
      <w:r w:rsidRPr="0042750E">
        <w:rPr>
          <w:rFonts w:ascii="Segoe UI" w:hAnsi="Segoe UI" w:cs="Segoe UI"/>
          <w:sz w:val="13"/>
          <w:szCs w:val="13"/>
        </w:rPr>
        <w:t xml:space="preserve"> of 2016, item 1808, as amended.) are obliged to submit to the President of the Polish Office of Competition and Consumer Protection reports on the granted state aid or information about not granted state aid. According to paragraph 2 point 1 of the Council of Ministers regulation of 23 December 2009 on the submission of reports on the granted state aid and information about not granting such aid (</w:t>
      </w:r>
      <w:r w:rsidR="00AC4850">
        <w:rPr>
          <w:rFonts w:ascii="Segoe UI" w:hAnsi="Segoe UI" w:cs="Segoe UI"/>
          <w:sz w:val="13"/>
          <w:szCs w:val="13"/>
        </w:rPr>
        <w:t>Journal of Laws</w:t>
      </w:r>
      <w:r w:rsidR="00AC4850" w:rsidRPr="0042750E">
        <w:rPr>
          <w:rFonts w:ascii="Segoe UI" w:hAnsi="Segoe UI" w:cs="Segoe UI"/>
          <w:sz w:val="13"/>
          <w:szCs w:val="13"/>
        </w:rPr>
        <w:t xml:space="preserve"> </w:t>
      </w:r>
      <w:r w:rsidRPr="0042750E">
        <w:rPr>
          <w:rFonts w:ascii="Segoe UI" w:hAnsi="Segoe UI" w:cs="Segoe UI"/>
          <w:sz w:val="13"/>
          <w:szCs w:val="13"/>
        </w:rPr>
        <w:t>of 2014, item 59)</w:t>
      </w:r>
      <w:r w:rsidR="00D4759C">
        <w:rPr>
          <w:rFonts w:ascii="Segoe UI" w:hAnsi="Segoe UI" w:cs="Segoe UI"/>
          <w:sz w:val="13"/>
          <w:szCs w:val="13"/>
        </w:rPr>
        <w:t>,</w:t>
      </w:r>
      <w:r w:rsidRPr="0042750E">
        <w:rPr>
          <w:rFonts w:ascii="Segoe UI" w:hAnsi="Segoe UI" w:cs="Segoe UI"/>
          <w:sz w:val="13"/>
          <w:szCs w:val="13"/>
        </w:rPr>
        <w:t xml:space="preserve"> those reports or information shall be submitted via the SHRIMP2 application.</w:t>
      </w:r>
    </w:p>
  </w:footnote>
  <w:footnote w:id="34">
    <w:p w14:paraId="1B9B8E5A" w14:textId="64375FD3" w:rsidR="00135EC2" w:rsidRDefault="00135EC2">
      <w:pPr>
        <w:pStyle w:val="FootnoteText"/>
      </w:pPr>
      <w:r>
        <w:rPr>
          <w:rStyle w:val="FootnoteReference"/>
        </w:rPr>
        <w:footnoteRef/>
      </w:r>
      <w:r>
        <w:t xml:space="preserve"> </w:t>
      </w:r>
      <w:r w:rsidRPr="00135EC2">
        <w:rPr>
          <w:rFonts w:ascii="Segoe UI" w:hAnsi="Segoe UI" w:cs="Segoe UI"/>
          <w:sz w:val="13"/>
          <w:szCs w:val="13"/>
        </w:rPr>
        <w:t>by way of derogation from point (c) of Article 76(1) of Regulation (EU) 2021/1060.</w:t>
      </w:r>
    </w:p>
  </w:footnote>
  <w:footnote w:id="35">
    <w:p w14:paraId="62FBD0A3" w14:textId="63EA704F" w:rsidR="00CD100F" w:rsidRPr="00CD100F" w:rsidRDefault="00CD100F" w:rsidP="00CD100F">
      <w:pPr>
        <w:pStyle w:val="FootnoteText"/>
        <w:rPr>
          <w:rFonts w:ascii="Segoe UI" w:hAnsi="Segoe UI" w:cs="Segoe UI"/>
          <w:sz w:val="13"/>
          <w:szCs w:val="13"/>
        </w:rPr>
      </w:pPr>
      <w:r w:rsidRPr="00CD100F">
        <w:rPr>
          <w:rStyle w:val="FootnoteReference"/>
          <w:rFonts w:ascii="Segoe UI" w:hAnsi="Segoe UI" w:cs="Segoe UI"/>
          <w:sz w:val="13"/>
          <w:szCs w:val="13"/>
        </w:rPr>
        <w:footnoteRef/>
      </w:r>
      <w:r w:rsidRPr="00CD100F">
        <w:rPr>
          <w:rFonts w:ascii="Segoe UI" w:hAnsi="Segoe UI" w:cs="Segoe UI"/>
          <w:sz w:val="13"/>
          <w:szCs w:val="13"/>
        </w:rPr>
        <w:t xml:space="preserve"> </w:t>
      </w:r>
      <w:r w:rsidR="00CD5C9A">
        <w:rPr>
          <w:rFonts w:ascii="Segoe UI" w:hAnsi="Segoe UI" w:cs="Segoe UI"/>
          <w:sz w:val="13"/>
          <w:szCs w:val="13"/>
        </w:rPr>
        <w:t>On the basis of article 36 paragraph 4</w:t>
      </w:r>
      <w:r w:rsidR="00CD5C9A" w:rsidRPr="00CD100F">
        <w:rPr>
          <w:rFonts w:ascii="Segoe UI" w:hAnsi="Segoe UI" w:cs="Segoe UI"/>
          <w:sz w:val="13"/>
          <w:szCs w:val="13"/>
        </w:rPr>
        <w:t xml:space="preserve"> of</w:t>
      </w:r>
      <w:r w:rsidR="00CD5C9A">
        <w:rPr>
          <w:rFonts w:ascii="Segoe UI" w:hAnsi="Segoe UI" w:cs="Segoe UI"/>
          <w:sz w:val="13"/>
          <w:szCs w:val="13"/>
        </w:rPr>
        <w:t xml:space="preserve"> the</w:t>
      </w:r>
      <w:r w:rsidR="00CD5C9A" w:rsidRPr="00CD100F">
        <w:rPr>
          <w:rFonts w:ascii="Segoe UI" w:hAnsi="Segoe UI" w:cs="Segoe UI"/>
          <w:sz w:val="13"/>
          <w:szCs w:val="13"/>
        </w:rPr>
        <w:t xml:space="preserve"> </w:t>
      </w:r>
      <w:r w:rsidR="00CD5C9A">
        <w:rPr>
          <w:rFonts w:ascii="Segoe UI" w:hAnsi="Segoe UI" w:cs="Segoe UI"/>
          <w:sz w:val="13"/>
          <w:szCs w:val="13"/>
        </w:rPr>
        <w:t>Interreg Regulation</w:t>
      </w:r>
    </w:p>
  </w:footnote>
  <w:footnote w:id="36">
    <w:p w14:paraId="6AEE78FB" w14:textId="2EC179D9" w:rsidR="00201A4A" w:rsidRPr="00201A4A" w:rsidRDefault="00201A4A" w:rsidP="00201A4A">
      <w:pPr>
        <w:pStyle w:val="FootnoteText"/>
        <w:rPr>
          <w:rFonts w:ascii="Segoe UI" w:hAnsi="Segoe UI" w:cs="Segoe UI"/>
          <w:sz w:val="13"/>
          <w:szCs w:val="13"/>
        </w:rPr>
      </w:pPr>
      <w:r w:rsidRPr="00201A4A">
        <w:rPr>
          <w:rStyle w:val="FootnoteReference"/>
          <w:rFonts w:ascii="Segoe UI" w:hAnsi="Segoe UI" w:cs="Segoe UI"/>
          <w:sz w:val="13"/>
          <w:szCs w:val="13"/>
        </w:rPr>
        <w:footnoteRef/>
      </w:r>
      <w:r w:rsidRPr="00201A4A">
        <w:rPr>
          <w:rFonts w:ascii="Segoe UI" w:hAnsi="Segoe UI" w:cs="Segoe UI"/>
          <w:sz w:val="13"/>
          <w:szCs w:val="13"/>
        </w:rPr>
        <w:t xml:space="preserve"> Point</w:t>
      </w:r>
      <w:r w:rsidR="00CD5C9A">
        <w:rPr>
          <w:rFonts w:ascii="Segoe UI" w:hAnsi="Segoe UI" w:cs="Segoe UI"/>
          <w:sz w:val="13"/>
          <w:szCs w:val="13"/>
        </w:rPr>
        <w:t>s</w:t>
      </w:r>
      <w:r w:rsidRPr="00201A4A">
        <w:rPr>
          <w:rFonts w:ascii="Segoe UI" w:hAnsi="Segoe UI" w:cs="Segoe UI"/>
          <w:sz w:val="13"/>
          <w:szCs w:val="13"/>
        </w:rPr>
        <w:t xml:space="preserve"> b) to f) </w:t>
      </w:r>
      <w:r w:rsidR="00CD5C9A">
        <w:rPr>
          <w:rFonts w:ascii="Segoe UI" w:hAnsi="Segoe UI" w:cs="Segoe UI"/>
          <w:sz w:val="13"/>
          <w:szCs w:val="13"/>
        </w:rPr>
        <w:t xml:space="preserve">on the basis </w:t>
      </w:r>
      <w:r w:rsidR="004F046F">
        <w:rPr>
          <w:rFonts w:ascii="Segoe UI" w:hAnsi="Segoe UI" w:cs="Segoe UI"/>
          <w:sz w:val="13"/>
          <w:szCs w:val="13"/>
        </w:rPr>
        <w:t>of the article</w:t>
      </w:r>
      <w:r w:rsidRPr="00201A4A">
        <w:rPr>
          <w:rFonts w:ascii="Segoe UI" w:hAnsi="Segoe UI" w:cs="Segoe UI"/>
          <w:sz w:val="13"/>
          <w:szCs w:val="13"/>
        </w:rPr>
        <w:t xml:space="preserve"> 36 (4) of the Interreg Regulation</w:t>
      </w:r>
    </w:p>
  </w:footnote>
  <w:footnote w:id="37">
    <w:p w14:paraId="04096B8C" w14:textId="63F8F57A" w:rsidR="00201A4A" w:rsidRDefault="00201A4A" w:rsidP="00201A4A">
      <w:pPr>
        <w:pStyle w:val="FootnoteText"/>
      </w:pPr>
      <w:r w:rsidRPr="00201A4A">
        <w:rPr>
          <w:rStyle w:val="FootnoteReference"/>
          <w:rFonts w:ascii="Segoe UI" w:hAnsi="Segoe UI" w:cs="Segoe UI"/>
          <w:sz w:val="13"/>
          <w:szCs w:val="13"/>
        </w:rPr>
        <w:footnoteRef/>
      </w:r>
      <w:r w:rsidRPr="00201A4A">
        <w:rPr>
          <w:rFonts w:ascii="Segoe UI" w:hAnsi="Segoe UI" w:cs="Segoe UI"/>
          <w:sz w:val="13"/>
          <w:szCs w:val="13"/>
        </w:rPr>
        <w:t xml:space="preserve"> </w:t>
      </w:r>
      <w:r w:rsidR="005360A1">
        <w:rPr>
          <w:rFonts w:ascii="Segoe UI" w:hAnsi="Segoe UI" w:cs="Segoe UI"/>
          <w:sz w:val="13"/>
          <w:szCs w:val="13"/>
        </w:rPr>
        <w:t>A</w:t>
      </w:r>
      <w:r w:rsidR="00E332F0">
        <w:rPr>
          <w:rFonts w:ascii="Segoe UI" w:hAnsi="Segoe UI" w:cs="Segoe UI"/>
          <w:sz w:val="13"/>
          <w:szCs w:val="13"/>
        </w:rPr>
        <w:t>rticle</w:t>
      </w:r>
      <w:r w:rsidRPr="00201A4A">
        <w:rPr>
          <w:rFonts w:ascii="Segoe UI" w:hAnsi="Segoe UI" w:cs="Segoe UI"/>
          <w:sz w:val="13"/>
          <w:szCs w:val="13"/>
        </w:rPr>
        <w:t xml:space="preserve"> 49 (6)</w:t>
      </w:r>
      <w:r w:rsidR="00CD5C9A">
        <w:rPr>
          <w:rFonts w:ascii="Segoe UI" w:hAnsi="Segoe UI" w:cs="Segoe UI"/>
          <w:sz w:val="13"/>
          <w:szCs w:val="13"/>
        </w:rPr>
        <w:t xml:space="preserve"> and A</w:t>
      </w:r>
      <w:r w:rsidRPr="00201A4A">
        <w:rPr>
          <w:rFonts w:ascii="Segoe UI" w:hAnsi="Segoe UI" w:cs="Segoe UI"/>
          <w:sz w:val="13"/>
          <w:szCs w:val="13"/>
        </w:rPr>
        <w:t xml:space="preserve">nnex IX (2) of </w:t>
      </w:r>
      <w:r w:rsidR="00E332F0">
        <w:rPr>
          <w:rFonts w:ascii="Segoe UI" w:hAnsi="Segoe UI" w:cs="Segoe UI"/>
          <w:sz w:val="13"/>
          <w:szCs w:val="13"/>
        </w:rPr>
        <w:t>the Common Provisions Regulation</w:t>
      </w:r>
    </w:p>
  </w:footnote>
  <w:footnote w:id="38">
    <w:p w14:paraId="3C826FA9" w14:textId="5B99C51D" w:rsidR="00D75F14" w:rsidRPr="00201A4A" w:rsidRDefault="00D75F14" w:rsidP="002B4793">
      <w:pPr>
        <w:pStyle w:val="FootnoteText"/>
        <w:ind w:left="142" w:hanging="142"/>
        <w:jc w:val="both"/>
        <w:rPr>
          <w:rFonts w:ascii="Segoe UI" w:hAnsi="Segoe UI" w:cs="Segoe UI"/>
          <w:sz w:val="13"/>
          <w:szCs w:val="13"/>
        </w:rPr>
      </w:pPr>
      <w:r w:rsidRPr="00201A4A">
        <w:rPr>
          <w:rStyle w:val="FootnoteReference"/>
          <w:rFonts w:ascii="Segoe UI" w:hAnsi="Segoe UI" w:cs="Segoe UI"/>
          <w:sz w:val="13"/>
          <w:szCs w:val="13"/>
        </w:rPr>
        <w:footnoteRef/>
      </w:r>
      <w:r w:rsidRPr="00201A4A">
        <w:rPr>
          <w:rFonts w:ascii="Segoe UI" w:hAnsi="Segoe UI" w:cs="Segoe UI"/>
          <w:sz w:val="13"/>
          <w:szCs w:val="13"/>
        </w:rPr>
        <w:t xml:space="preserve"> Regulation (EU) 2016/679 of the European Parliament and of the Council of 27</w:t>
      </w:r>
      <w:r w:rsidR="004F1673">
        <w:rPr>
          <w:rFonts w:ascii="Segoe UI" w:hAnsi="Segoe UI" w:cs="Segoe UI"/>
          <w:sz w:val="13"/>
          <w:szCs w:val="13"/>
        </w:rPr>
        <w:t xml:space="preserve"> </w:t>
      </w:r>
      <w:r w:rsidRPr="00201A4A">
        <w:rPr>
          <w:rFonts w:ascii="Segoe UI" w:hAnsi="Segoe UI" w:cs="Segoe UI"/>
          <w:sz w:val="13"/>
          <w:szCs w:val="13"/>
        </w:rPr>
        <w:t>April 2016 on the protection of natural persons with regard to the processing of personal data and on the free movement of such data and repealing Directive 95/46/EC (Official Journal of the European Union L 119 of 4/5/2016 page 1</w:t>
      </w:r>
      <w:r w:rsidR="006910EC" w:rsidRPr="00384CE0">
        <w:rPr>
          <w:rFonts w:ascii="Segoe UI" w:hAnsi="Segoe UI" w:cs="Segoe UI"/>
          <w:sz w:val="13"/>
          <w:szCs w:val="13"/>
        </w:rPr>
        <w:t>–</w:t>
      </w:r>
      <w:r w:rsidRPr="00201A4A">
        <w:rPr>
          <w:rFonts w:ascii="Segoe UI" w:hAnsi="Segoe UI" w:cs="Segoe UI"/>
          <w:sz w:val="13"/>
          <w:szCs w:val="13"/>
        </w:rPr>
        <w:t>88).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67C7F" w14:textId="17F19253" w:rsidR="00FF76DB" w:rsidRPr="00FF76DB" w:rsidRDefault="00FF76DB">
    <w:pPr>
      <w:rPr>
        <w:b/>
        <w:bCs/>
        <w:color w:val="0070C0"/>
      </w:rPr>
    </w:pPr>
  </w:p>
  <w:p w14:paraId="18204B0B" w14:textId="77777777" w:rsidR="00FF76DB" w:rsidRDefault="00FF76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705E"/>
    <w:multiLevelType w:val="hybridMultilevel"/>
    <w:tmpl w:val="0A8CE662"/>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F86764"/>
    <w:multiLevelType w:val="hybridMultilevel"/>
    <w:tmpl w:val="B9825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BD6101"/>
    <w:multiLevelType w:val="hybridMultilevel"/>
    <w:tmpl w:val="B10CA242"/>
    <w:lvl w:ilvl="0" w:tplc="08090001">
      <w:start w:val="1"/>
      <w:numFmt w:val="bullet"/>
      <w:lvlText w:val=""/>
      <w:lvlJc w:val="left"/>
      <w:pPr>
        <w:ind w:left="1440" w:hanging="360"/>
      </w:pPr>
      <w:rPr>
        <w:rFonts w:ascii="Symbol" w:hAnsi="Symbol"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1EB432E"/>
    <w:multiLevelType w:val="hybridMultilevel"/>
    <w:tmpl w:val="D9A41E1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F00F55"/>
    <w:multiLevelType w:val="hybridMultilevel"/>
    <w:tmpl w:val="C17C5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790F01"/>
    <w:multiLevelType w:val="hybridMultilevel"/>
    <w:tmpl w:val="B678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0328B9"/>
    <w:multiLevelType w:val="hybridMultilevel"/>
    <w:tmpl w:val="EC5C3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3894432"/>
    <w:multiLevelType w:val="hybridMultilevel"/>
    <w:tmpl w:val="08A03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A45BB"/>
    <w:multiLevelType w:val="hybridMultilevel"/>
    <w:tmpl w:val="D862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0263CE"/>
    <w:multiLevelType w:val="hybridMultilevel"/>
    <w:tmpl w:val="492EE2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4A6752C"/>
    <w:multiLevelType w:val="hybridMultilevel"/>
    <w:tmpl w:val="EFF66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F736E"/>
    <w:multiLevelType w:val="hybridMultilevel"/>
    <w:tmpl w:val="AEAA1F2E"/>
    <w:lvl w:ilvl="0" w:tplc="EECEDE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A111FF"/>
    <w:multiLevelType w:val="hybridMultilevel"/>
    <w:tmpl w:val="E70E8A0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7044C33"/>
    <w:multiLevelType w:val="hybridMultilevel"/>
    <w:tmpl w:val="2C088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BF09E1"/>
    <w:multiLevelType w:val="hybridMultilevel"/>
    <w:tmpl w:val="62E2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1A34D1"/>
    <w:multiLevelType w:val="hybridMultilevel"/>
    <w:tmpl w:val="D3D8976E"/>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C7D38A0"/>
    <w:multiLevelType w:val="hybridMultilevel"/>
    <w:tmpl w:val="2934F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CED015F"/>
    <w:multiLevelType w:val="hybridMultilevel"/>
    <w:tmpl w:val="43BC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D534DA1"/>
    <w:multiLevelType w:val="hybridMultilevel"/>
    <w:tmpl w:val="BAB8DD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EA7D17"/>
    <w:multiLevelType w:val="hybridMultilevel"/>
    <w:tmpl w:val="3BF4666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E3B2586"/>
    <w:multiLevelType w:val="hybridMultilevel"/>
    <w:tmpl w:val="9B34A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56276D"/>
    <w:multiLevelType w:val="hybridMultilevel"/>
    <w:tmpl w:val="9AEA6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8A7A8A"/>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F7F1B51"/>
    <w:multiLevelType w:val="hybridMultilevel"/>
    <w:tmpl w:val="68BEE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F821029"/>
    <w:multiLevelType w:val="hybridMultilevel"/>
    <w:tmpl w:val="1714DCE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0166159"/>
    <w:multiLevelType w:val="multilevel"/>
    <w:tmpl w:val="952C60F8"/>
    <w:lvl w:ilvl="0">
      <w:start w:val="1"/>
      <w:numFmt w:val="decimal"/>
      <w:lvlText w:val="%1."/>
      <w:lvlJc w:val="left"/>
      <w:pPr>
        <w:ind w:left="1440" w:hanging="360"/>
      </w:pPr>
    </w:lvl>
    <w:lvl w:ilvl="1">
      <w:start w:val="1"/>
      <w:numFmt w:val="decimal"/>
      <w:isLgl/>
      <w:lvlText w:val="%1.%2"/>
      <w:lvlJc w:val="left"/>
      <w:pPr>
        <w:ind w:left="148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1068250E"/>
    <w:multiLevelType w:val="hybridMultilevel"/>
    <w:tmpl w:val="AD006A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0F07B49"/>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1255AAD"/>
    <w:multiLevelType w:val="hybridMultilevel"/>
    <w:tmpl w:val="C9961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3846A1"/>
    <w:multiLevelType w:val="hybridMultilevel"/>
    <w:tmpl w:val="A2A0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743B94"/>
    <w:multiLevelType w:val="hybridMultilevel"/>
    <w:tmpl w:val="B1E89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772E1E"/>
    <w:multiLevelType w:val="hybridMultilevel"/>
    <w:tmpl w:val="FE9E7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22672C3"/>
    <w:multiLevelType w:val="hybridMultilevel"/>
    <w:tmpl w:val="C6DC9BA0"/>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2644B8C"/>
    <w:multiLevelType w:val="hybridMultilevel"/>
    <w:tmpl w:val="B8EA7D6A"/>
    <w:lvl w:ilvl="0" w:tplc="9B86E79E">
      <w:start w:val="1"/>
      <w:numFmt w:val="bullet"/>
      <w:lvlText w:val=""/>
      <w:lvlJc w:val="left"/>
      <w:pPr>
        <w:ind w:left="1440" w:hanging="360"/>
      </w:pPr>
      <w:rPr>
        <w:rFonts w:ascii="Symbol" w:hAnsi="Symbol" w:hint="default"/>
        <w:b w:val="0"/>
        <w:bCs/>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31C476F"/>
    <w:multiLevelType w:val="hybridMultilevel"/>
    <w:tmpl w:val="4A20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34D1D62"/>
    <w:multiLevelType w:val="hybridMultilevel"/>
    <w:tmpl w:val="94E245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56E62A8"/>
    <w:multiLevelType w:val="hybridMultilevel"/>
    <w:tmpl w:val="30E66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15F7553E"/>
    <w:multiLevelType w:val="hybridMultilevel"/>
    <w:tmpl w:val="11F2DBE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74B3F77"/>
    <w:multiLevelType w:val="hybridMultilevel"/>
    <w:tmpl w:val="D4D4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8164BCF"/>
    <w:multiLevelType w:val="hybridMultilevel"/>
    <w:tmpl w:val="606CA0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9406B3D"/>
    <w:multiLevelType w:val="hybridMultilevel"/>
    <w:tmpl w:val="A1584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43" w15:restartNumberingAfterBreak="0">
    <w:nsid w:val="1AA278AC"/>
    <w:multiLevelType w:val="multilevel"/>
    <w:tmpl w:val="43E627A4"/>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1B5F3B6F"/>
    <w:multiLevelType w:val="hybridMultilevel"/>
    <w:tmpl w:val="C02E2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1DBA29EC"/>
    <w:multiLevelType w:val="hybridMultilevel"/>
    <w:tmpl w:val="D8722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850AB4"/>
    <w:multiLevelType w:val="hybridMultilevel"/>
    <w:tmpl w:val="A9A21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FBB07E8"/>
    <w:multiLevelType w:val="hybridMultilevel"/>
    <w:tmpl w:val="DF0C7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0D532C1"/>
    <w:multiLevelType w:val="hybridMultilevel"/>
    <w:tmpl w:val="5B6A73E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1060D78"/>
    <w:multiLevelType w:val="hybridMultilevel"/>
    <w:tmpl w:val="64CA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707E1C"/>
    <w:multiLevelType w:val="hybridMultilevel"/>
    <w:tmpl w:val="067AB2B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3BF7D1E"/>
    <w:multiLevelType w:val="hybridMultilevel"/>
    <w:tmpl w:val="68B2D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49C2C45"/>
    <w:multiLevelType w:val="hybridMultilevel"/>
    <w:tmpl w:val="6888B6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57E100E"/>
    <w:multiLevelType w:val="hybridMultilevel"/>
    <w:tmpl w:val="E6061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63277CF"/>
    <w:multiLevelType w:val="hybridMultilevel"/>
    <w:tmpl w:val="14B6E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6856E14"/>
    <w:multiLevelType w:val="hybridMultilevel"/>
    <w:tmpl w:val="13D09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8893F96"/>
    <w:multiLevelType w:val="multilevel"/>
    <w:tmpl w:val="493AB808"/>
    <w:lvl w:ilvl="0">
      <w:start w:val="1"/>
      <w:numFmt w:val="decimal"/>
      <w:lvlText w:val="%1"/>
      <w:lvlJc w:val="left"/>
      <w:pPr>
        <w:ind w:left="360" w:hanging="360"/>
      </w:pPr>
      <w:rPr>
        <w:rFonts w:eastAsiaTheme="majorEastAsia" w:hint="default"/>
      </w:rPr>
    </w:lvl>
    <w:lvl w:ilvl="1">
      <w:start w:val="1"/>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440" w:hanging="1440"/>
      </w:pPr>
      <w:rPr>
        <w:rFonts w:eastAsiaTheme="majorEastAsia" w:hint="default"/>
      </w:rPr>
    </w:lvl>
  </w:abstractNum>
  <w:abstractNum w:abstractNumId="58" w15:restartNumberingAfterBreak="0">
    <w:nsid w:val="28BF7054"/>
    <w:multiLevelType w:val="hybridMultilevel"/>
    <w:tmpl w:val="E1B6B2C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28C5428D"/>
    <w:multiLevelType w:val="hybridMultilevel"/>
    <w:tmpl w:val="63B0B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296829D8"/>
    <w:multiLevelType w:val="hybridMultilevel"/>
    <w:tmpl w:val="0180D2B6"/>
    <w:lvl w:ilvl="0" w:tplc="08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1" w15:restartNumberingAfterBreak="0">
    <w:nsid w:val="2A750B9D"/>
    <w:multiLevelType w:val="hybridMultilevel"/>
    <w:tmpl w:val="C15EAD8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ABA5528"/>
    <w:multiLevelType w:val="hybridMultilevel"/>
    <w:tmpl w:val="331E58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2BBD245E"/>
    <w:multiLevelType w:val="hybridMultilevel"/>
    <w:tmpl w:val="E584A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2BF21791"/>
    <w:multiLevelType w:val="hybridMultilevel"/>
    <w:tmpl w:val="8574207A"/>
    <w:lvl w:ilvl="0" w:tplc="E81E4662">
      <w:start w:val="1"/>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2CC717E0"/>
    <w:multiLevelType w:val="hybridMultilevel"/>
    <w:tmpl w:val="573C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CCA75E6"/>
    <w:multiLevelType w:val="hybridMultilevel"/>
    <w:tmpl w:val="8688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2E3A0FFD"/>
    <w:multiLevelType w:val="multilevel"/>
    <w:tmpl w:val="9D741A00"/>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303D5E8D"/>
    <w:multiLevelType w:val="hybridMultilevel"/>
    <w:tmpl w:val="3C9E0B2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315559FE"/>
    <w:multiLevelType w:val="hybridMultilevel"/>
    <w:tmpl w:val="BC967F2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317F16D3"/>
    <w:multiLevelType w:val="hybridMultilevel"/>
    <w:tmpl w:val="AF7C9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3A74B23"/>
    <w:multiLevelType w:val="hybridMultilevel"/>
    <w:tmpl w:val="4A0E567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3CE2ACA"/>
    <w:multiLevelType w:val="hybridMultilevel"/>
    <w:tmpl w:val="545A68F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4874C95"/>
    <w:multiLevelType w:val="hybridMultilevel"/>
    <w:tmpl w:val="2D48A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36AE7714"/>
    <w:multiLevelType w:val="hybridMultilevel"/>
    <w:tmpl w:val="9C1C8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16735"/>
    <w:multiLevelType w:val="hybridMultilevel"/>
    <w:tmpl w:val="3452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7F912DE"/>
    <w:multiLevelType w:val="hybridMultilevel"/>
    <w:tmpl w:val="64C0A1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8" w15:restartNumberingAfterBreak="0">
    <w:nsid w:val="38A139C1"/>
    <w:multiLevelType w:val="hybridMultilevel"/>
    <w:tmpl w:val="B0065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92C7E74"/>
    <w:multiLevelType w:val="hybridMultilevel"/>
    <w:tmpl w:val="F6BA0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39EE1715"/>
    <w:multiLevelType w:val="hybridMultilevel"/>
    <w:tmpl w:val="5FDCEC3E"/>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3A1628DF"/>
    <w:multiLevelType w:val="hybridMultilevel"/>
    <w:tmpl w:val="6ACE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B322A6A"/>
    <w:multiLevelType w:val="hybridMultilevel"/>
    <w:tmpl w:val="A96E7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B5435C0"/>
    <w:multiLevelType w:val="hybridMultilevel"/>
    <w:tmpl w:val="8E2A5A9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3BB24D3A"/>
    <w:multiLevelType w:val="hybridMultilevel"/>
    <w:tmpl w:val="47DE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F22EF8"/>
    <w:multiLevelType w:val="hybridMultilevel"/>
    <w:tmpl w:val="45566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E866993"/>
    <w:multiLevelType w:val="hybridMultilevel"/>
    <w:tmpl w:val="E27A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F490C97"/>
    <w:multiLevelType w:val="hybridMultilevel"/>
    <w:tmpl w:val="6308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3F526EE9"/>
    <w:multiLevelType w:val="hybridMultilevel"/>
    <w:tmpl w:val="4516C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070CB0"/>
    <w:multiLevelType w:val="hybridMultilevel"/>
    <w:tmpl w:val="BF18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0AA7B33"/>
    <w:multiLevelType w:val="hybridMultilevel"/>
    <w:tmpl w:val="47BEA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18C6653"/>
    <w:multiLevelType w:val="hybridMultilevel"/>
    <w:tmpl w:val="9A92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1CB59C5"/>
    <w:multiLevelType w:val="hybridMultilevel"/>
    <w:tmpl w:val="2E806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22E0ED8"/>
    <w:multiLevelType w:val="hybridMultilevel"/>
    <w:tmpl w:val="E3A4C2EC"/>
    <w:lvl w:ilvl="0" w:tplc="04090001">
      <w:start w:val="1"/>
      <w:numFmt w:val="bullet"/>
      <w:lvlText w:val=""/>
      <w:lvlJc w:val="left"/>
      <w:pPr>
        <w:ind w:left="720" w:hanging="360"/>
      </w:pPr>
      <w:rPr>
        <w:rFonts w:ascii="Symbol" w:hAnsi="Symbol"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3CE70E8"/>
    <w:multiLevelType w:val="hybridMultilevel"/>
    <w:tmpl w:val="9EE6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58E25B8"/>
    <w:multiLevelType w:val="hybridMultilevel"/>
    <w:tmpl w:val="95100C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73744E1"/>
    <w:multiLevelType w:val="hybridMultilevel"/>
    <w:tmpl w:val="9FFE6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478B713A"/>
    <w:multiLevelType w:val="hybridMultilevel"/>
    <w:tmpl w:val="1CC6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2C1120"/>
    <w:multiLevelType w:val="hybridMultilevel"/>
    <w:tmpl w:val="6F66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9EA69A0"/>
    <w:multiLevelType w:val="hybridMultilevel"/>
    <w:tmpl w:val="DDB6238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B1D68A8"/>
    <w:multiLevelType w:val="hybridMultilevel"/>
    <w:tmpl w:val="66D21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B897D3F"/>
    <w:multiLevelType w:val="hybridMultilevel"/>
    <w:tmpl w:val="5B4C0E9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4C214DF6"/>
    <w:multiLevelType w:val="hybridMultilevel"/>
    <w:tmpl w:val="3B3A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80064D"/>
    <w:multiLevelType w:val="hybridMultilevel"/>
    <w:tmpl w:val="BD1C6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4CAF28E9"/>
    <w:multiLevelType w:val="hybridMultilevel"/>
    <w:tmpl w:val="33187C2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CEC5045"/>
    <w:multiLevelType w:val="hybridMultilevel"/>
    <w:tmpl w:val="27D6A26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4D811B47"/>
    <w:multiLevelType w:val="multilevel"/>
    <w:tmpl w:val="952C60F8"/>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4EE1440C"/>
    <w:multiLevelType w:val="hybridMultilevel"/>
    <w:tmpl w:val="8C46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F6058D2"/>
    <w:multiLevelType w:val="hybridMultilevel"/>
    <w:tmpl w:val="7778B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F6F1011"/>
    <w:multiLevelType w:val="hybridMultilevel"/>
    <w:tmpl w:val="1164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0DB2"/>
    <w:multiLevelType w:val="hybridMultilevel"/>
    <w:tmpl w:val="1C70502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4FB4760E"/>
    <w:multiLevelType w:val="hybridMultilevel"/>
    <w:tmpl w:val="7CCACB6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50AD5048"/>
    <w:multiLevelType w:val="hybridMultilevel"/>
    <w:tmpl w:val="606CA0C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0DF491D"/>
    <w:multiLevelType w:val="hybridMultilevel"/>
    <w:tmpl w:val="AEA20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12949F4"/>
    <w:multiLevelType w:val="hybridMultilevel"/>
    <w:tmpl w:val="9E28D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2943F30"/>
    <w:multiLevelType w:val="hybridMultilevel"/>
    <w:tmpl w:val="B3762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2A2524E"/>
    <w:multiLevelType w:val="hybridMultilevel"/>
    <w:tmpl w:val="66AC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61E11E2"/>
    <w:multiLevelType w:val="hybridMultilevel"/>
    <w:tmpl w:val="9A38EC3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6455834"/>
    <w:multiLevelType w:val="hybridMultilevel"/>
    <w:tmpl w:val="8E8E4E3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762127D"/>
    <w:multiLevelType w:val="hybridMultilevel"/>
    <w:tmpl w:val="DDDAB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80870B7"/>
    <w:multiLevelType w:val="hybridMultilevel"/>
    <w:tmpl w:val="FCE0A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590B3526"/>
    <w:multiLevelType w:val="hybridMultilevel"/>
    <w:tmpl w:val="EC38B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99F65D9"/>
    <w:multiLevelType w:val="hybridMultilevel"/>
    <w:tmpl w:val="F9EC89C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A251621"/>
    <w:multiLevelType w:val="hybridMultilevel"/>
    <w:tmpl w:val="2DB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B0932EB"/>
    <w:multiLevelType w:val="hybridMultilevel"/>
    <w:tmpl w:val="7370F8C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5B1158FC"/>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5B267E6D"/>
    <w:multiLevelType w:val="hybridMultilevel"/>
    <w:tmpl w:val="EC06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CA5722C"/>
    <w:multiLevelType w:val="hybridMultilevel"/>
    <w:tmpl w:val="C76AA8D2"/>
    <w:lvl w:ilvl="0" w:tplc="4052F872">
      <w:start w:val="1"/>
      <w:numFmt w:val="bullet"/>
      <w:lvlText w:val=""/>
      <w:lvlJc w:val="left"/>
      <w:pPr>
        <w:ind w:left="720" w:hanging="360"/>
      </w:pPr>
      <w:rPr>
        <w:rFonts w:ascii="Symbol" w:hAnsi="Symbol" w:hint="default"/>
      </w:rPr>
    </w:lvl>
    <w:lvl w:ilvl="1" w:tplc="AE2C4D38" w:tentative="1">
      <w:start w:val="1"/>
      <w:numFmt w:val="bullet"/>
      <w:lvlText w:val="o"/>
      <w:lvlJc w:val="left"/>
      <w:pPr>
        <w:ind w:left="1440" w:hanging="360"/>
      </w:pPr>
      <w:rPr>
        <w:rFonts w:ascii="Courier New" w:hAnsi="Courier New" w:cs="Courier New" w:hint="default"/>
      </w:rPr>
    </w:lvl>
    <w:lvl w:ilvl="2" w:tplc="B86C7604" w:tentative="1">
      <w:start w:val="1"/>
      <w:numFmt w:val="bullet"/>
      <w:lvlText w:val=""/>
      <w:lvlJc w:val="left"/>
      <w:pPr>
        <w:ind w:left="2160" w:hanging="360"/>
      </w:pPr>
      <w:rPr>
        <w:rFonts w:ascii="Wingdings" w:hAnsi="Wingdings" w:hint="default"/>
      </w:rPr>
    </w:lvl>
    <w:lvl w:ilvl="3" w:tplc="ECFC42CC" w:tentative="1">
      <w:start w:val="1"/>
      <w:numFmt w:val="bullet"/>
      <w:lvlText w:val=""/>
      <w:lvlJc w:val="left"/>
      <w:pPr>
        <w:ind w:left="2880" w:hanging="360"/>
      </w:pPr>
      <w:rPr>
        <w:rFonts w:ascii="Symbol" w:hAnsi="Symbol" w:hint="default"/>
      </w:rPr>
    </w:lvl>
    <w:lvl w:ilvl="4" w:tplc="E53CEC84" w:tentative="1">
      <w:start w:val="1"/>
      <w:numFmt w:val="bullet"/>
      <w:lvlText w:val="o"/>
      <w:lvlJc w:val="left"/>
      <w:pPr>
        <w:ind w:left="3600" w:hanging="360"/>
      </w:pPr>
      <w:rPr>
        <w:rFonts w:ascii="Courier New" w:hAnsi="Courier New" w:cs="Courier New" w:hint="default"/>
      </w:rPr>
    </w:lvl>
    <w:lvl w:ilvl="5" w:tplc="01068020" w:tentative="1">
      <w:start w:val="1"/>
      <w:numFmt w:val="bullet"/>
      <w:lvlText w:val=""/>
      <w:lvlJc w:val="left"/>
      <w:pPr>
        <w:ind w:left="4320" w:hanging="360"/>
      </w:pPr>
      <w:rPr>
        <w:rFonts w:ascii="Wingdings" w:hAnsi="Wingdings" w:hint="default"/>
      </w:rPr>
    </w:lvl>
    <w:lvl w:ilvl="6" w:tplc="CFCC3F14" w:tentative="1">
      <w:start w:val="1"/>
      <w:numFmt w:val="bullet"/>
      <w:lvlText w:val=""/>
      <w:lvlJc w:val="left"/>
      <w:pPr>
        <w:ind w:left="5040" w:hanging="360"/>
      </w:pPr>
      <w:rPr>
        <w:rFonts w:ascii="Symbol" w:hAnsi="Symbol" w:hint="default"/>
      </w:rPr>
    </w:lvl>
    <w:lvl w:ilvl="7" w:tplc="5C3CEBD4" w:tentative="1">
      <w:start w:val="1"/>
      <w:numFmt w:val="bullet"/>
      <w:lvlText w:val="o"/>
      <w:lvlJc w:val="left"/>
      <w:pPr>
        <w:ind w:left="5760" w:hanging="360"/>
      </w:pPr>
      <w:rPr>
        <w:rFonts w:ascii="Courier New" w:hAnsi="Courier New" w:cs="Courier New" w:hint="default"/>
      </w:rPr>
    </w:lvl>
    <w:lvl w:ilvl="8" w:tplc="A1B8B38A" w:tentative="1">
      <w:start w:val="1"/>
      <w:numFmt w:val="bullet"/>
      <w:lvlText w:val=""/>
      <w:lvlJc w:val="left"/>
      <w:pPr>
        <w:ind w:left="6480" w:hanging="360"/>
      </w:pPr>
      <w:rPr>
        <w:rFonts w:ascii="Wingdings" w:hAnsi="Wingdings" w:hint="default"/>
      </w:rPr>
    </w:lvl>
  </w:abstractNum>
  <w:abstractNum w:abstractNumId="132" w15:restartNumberingAfterBreak="0">
    <w:nsid w:val="5D4206E1"/>
    <w:multiLevelType w:val="multilevel"/>
    <w:tmpl w:val="CC44DFAA"/>
    <w:lvl w:ilvl="0">
      <w:start w:val="1"/>
      <w:numFmt w:val="decimal"/>
      <w:lvlText w:val="%1."/>
      <w:lvlJc w:val="left"/>
      <w:pPr>
        <w:ind w:left="720" w:hanging="360"/>
      </w:pPr>
      <w:rPr>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3" w15:restartNumberingAfterBreak="0">
    <w:nsid w:val="5D5F574F"/>
    <w:multiLevelType w:val="hybridMultilevel"/>
    <w:tmpl w:val="B07E4FF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E83254B"/>
    <w:multiLevelType w:val="hybridMultilevel"/>
    <w:tmpl w:val="B2CA6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FAC05EC"/>
    <w:multiLevelType w:val="hybridMultilevel"/>
    <w:tmpl w:val="25AC897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4760D6"/>
    <w:multiLevelType w:val="hybridMultilevel"/>
    <w:tmpl w:val="87A095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62260743"/>
    <w:multiLevelType w:val="hybridMultilevel"/>
    <w:tmpl w:val="6A42C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65622479"/>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5827368"/>
    <w:multiLevelType w:val="hybridMultilevel"/>
    <w:tmpl w:val="51A0F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77D0443"/>
    <w:multiLevelType w:val="hybridMultilevel"/>
    <w:tmpl w:val="52D8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9F06434"/>
    <w:multiLevelType w:val="hybridMultilevel"/>
    <w:tmpl w:val="91305E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9F359D6"/>
    <w:multiLevelType w:val="hybridMultilevel"/>
    <w:tmpl w:val="493A91DA"/>
    <w:lvl w:ilvl="0" w:tplc="9B86E79E">
      <w:start w:val="1"/>
      <w:numFmt w:val="bullet"/>
      <w:lvlText w:val=""/>
      <w:lvlJc w:val="left"/>
      <w:pPr>
        <w:ind w:left="1440" w:hanging="360"/>
      </w:pPr>
      <w:rPr>
        <w:rFonts w:ascii="Symbol" w:hAnsi="Symbo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15:restartNumberingAfterBreak="0">
    <w:nsid w:val="69FE15D3"/>
    <w:multiLevelType w:val="hybridMultilevel"/>
    <w:tmpl w:val="F63C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A076969"/>
    <w:multiLevelType w:val="hybridMultilevel"/>
    <w:tmpl w:val="1354CAD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6A691CB4"/>
    <w:multiLevelType w:val="hybridMultilevel"/>
    <w:tmpl w:val="9228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A7855F8"/>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6AE65903"/>
    <w:multiLevelType w:val="hybridMultilevel"/>
    <w:tmpl w:val="029A5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B003EDB"/>
    <w:multiLevelType w:val="hybridMultilevel"/>
    <w:tmpl w:val="27E4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B12728D"/>
    <w:multiLevelType w:val="hybridMultilevel"/>
    <w:tmpl w:val="E088688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6B4620FF"/>
    <w:multiLevelType w:val="hybridMultilevel"/>
    <w:tmpl w:val="70E69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6BEF0A65"/>
    <w:multiLevelType w:val="hybridMultilevel"/>
    <w:tmpl w:val="0606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6C391959"/>
    <w:multiLevelType w:val="hybridMultilevel"/>
    <w:tmpl w:val="49FA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C4E30A1"/>
    <w:multiLevelType w:val="hybridMultilevel"/>
    <w:tmpl w:val="31ECB7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6D3F5BC9"/>
    <w:multiLevelType w:val="hybridMultilevel"/>
    <w:tmpl w:val="12C0C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DE075F4"/>
    <w:multiLevelType w:val="hybridMultilevel"/>
    <w:tmpl w:val="EB7EC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E311014"/>
    <w:multiLevelType w:val="multilevel"/>
    <w:tmpl w:val="43E627A4"/>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8" w15:restartNumberingAfterBreak="0">
    <w:nsid w:val="6E6201DF"/>
    <w:multiLevelType w:val="hybridMultilevel"/>
    <w:tmpl w:val="EA8C8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E8E16C5"/>
    <w:multiLevelType w:val="hybridMultilevel"/>
    <w:tmpl w:val="77B83CD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F322869"/>
    <w:multiLevelType w:val="hybridMultilevel"/>
    <w:tmpl w:val="C1DCA74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00252E9"/>
    <w:multiLevelType w:val="hybridMultilevel"/>
    <w:tmpl w:val="55FE65D2"/>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713B321E"/>
    <w:multiLevelType w:val="hybridMultilevel"/>
    <w:tmpl w:val="D4F09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71760212"/>
    <w:multiLevelType w:val="hybridMultilevel"/>
    <w:tmpl w:val="24089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216039C"/>
    <w:multiLevelType w:val="hybridMultilevel"/>
    <w:tmpl w:val="54B2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455220C"/>
    <w:multiLevelType w:val="hybridMultilevel"/>
    <w:tmpl w:val="1EA60D4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750810B4"/>
    <w:multiLevelType w:val="hybridMultilevel"/>
    <w:tmpl w:val="31ECB7E6"/>
    <w:lvl w:ilvl="0" w:tplc="C2388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51911DD"/>
    <w:multiLevelType w:val="hybridMultilevel"/>
    <w:tmpl w:val="B07C1BD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68A5AD4"/>
    <w:multiLevelType w:val="hybridMultilevel"/>
    <w:tmpl w:val="001222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7857331"/>
    <w:multiLevelType w:val="hybridMultilevel"/>
    <w:tmpl w:val="BD284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778A3D6A"/>
    <w:multiLevelType w:val="hybridMultilevel"/>
    <w:tmpl w:val="D6586FD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77D4531B"/>
    <w:multiLevelType w:val="hybridMultilevel"/>
    <w:tmpl w:val="0B32C4A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3" w15:restartNumberingAfterBreak="0">
    <w:nsid w:val="782C1265"/>
    <w:multiLevelType w:val="hybridMultilevel"/>
    <w:tmpl w:val="B5AAC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85C24F2"/>
    <w:multiLevelType w:val="hybridMultilevel"/>
    <w:tmpl w:val="23B68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87504F2"/>
    <w:multiLevelType w:val="hybridMultilevel"/>
    <w:tmpl w:val="4CD84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9045CC2"/>
    <w:multiLevelType w:val="hybridMultilevel"/>
    <w:tmpl w:val="B37C53C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99A61A0"/>
    <w:multiLevelType w:val="hybridMultilevel"/>
    <w:tmpl w:val="178EE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7A611CDE"/>
    <w:multiLevelType w:val="hybridMultilevel"/>
    <w:tmpl w:val="3690A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AB00CA1"/>
    <w:multiLevelType w:val="hybridMultilevel"/>
    <w:tmpl w:val="09E4E014"/>
    <w:lvl w:ilvl="0" w:tplc="E30C0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B0959F7"/>
    <w:multiLevelType w:val="hybridMultilevel"/>
    <w:tmpl w:val="2850D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15:restartNumberingAfterBreak="0">
    <w:nsid w:val="7B64028D"/>
    <w:multiLevelType w:val="hybridMultilevel"/>
    <w:tmpl w:val="B5DC4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DCA0251"/>
    <w:multiLevelType w:val="hybridMultilevel"/>
    <w:tmpl w:val="1F9A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7E3C0AB3"/>
    <w:multiLevelType w:val="hybridMultilevel"/>
    <w:tmpl w:val="78363976"/>
    <w:lvl w:ilvl="0" w:tplc="ADE4979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F176871"/>
    <w:multiLevelType w:val="hybridMultilevel"/>
    <w:tmpl w:val="ABFE9F9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7F3E3D17"/>
    <w:multiLevelType w:val="hybridMultilevel"/>
    <w:tmpl w:val="D9DE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801F22"/>
    <w:multiLevelType w:val="hybridMultilevel"/>
    <w:tmpl w:val="2C4E0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3288355">
    <w:abstractNumId w:val="182"/>
  </w:num>
  <w:num w:numId="2" w16cid:durableId="2086369540">
    <w:abstractNumId w:val="181"/>
  </w:num>
  <w:num w:numId="3" w16cid:durableId="1517502929">
    <w:abstractNumId w:val="63"/>
  </w:num>
  <w:num w:numId="4" w16cid:durableId="73628388">
    <w:abstractNumId w:val="163"/>
  </w:num>
  <w:num w:numId="5" w16cid:durableId="74133140">
    <w:abstractNumId w:val="164"/>
  </w:num>
  <w:num w:numId="6" w16cid:durableId="1527014458">
    <w:abstractNumId w:val="21"/>
  </w:num>
  <w:num w:numId="7" w16cid:durableId="1579706896">
    <w:abstractNumId w:val="15"/>
  </w:num>
  <w:num w:numId="8" w16cid:durableId="611129284">
    <w:abstractNumId w:val="33"/>
  </w:num>
  <w:num w:numId="9" w16cid:durableId="1810660502">
    <w:abstractNumId w:val="27"/>
  </w:num>
  <w:num w:numId="10" w16cid:durableId="511451238">
    <w:abstractNumId w:val="113"/>
  </w:num>
  <w:num w:numId="11" w16cid:durableId="281349746">
    <w:abstractNumId w:val="80"/>
  </w:num>
  <w:num w:numId="12" w16cid:durableId="1866284876">
    <w:abstractNumId w:val="95"/>
  </w:num>
  <w:num w:numId="13" w16cid:durableId="1016883349">
    <w:abstractNumId w:val="101"/>
  </w:num>
  <w:num w:numId="14" w16cid:durableId="2059746356">
    <w:abstractNumId w:val="122"/>
  </w:num>
  <w:num w:numId="15" w16cid:durableId="1040743602">
    <w:abstractNumId w:val="142"/>
  </w:num>
  <w:num w:numId="16" w16cid:durableId="1940795581">
    <w:abstractNumId w:val="0"/>
  </w:num>
  <w:num w:numId="17" w16cid:durableId="116069644">
    <w:abstractNumId w:val="97"/>
  </w:num>
  <w:num w:numId="18" w16cid:durableId="1223246783">
    <w:abstractNumId w:val="49"/>
  </w:num>
  <w:num w:numId="19" w16cid:durableId="14431215">
    <w:abstractNumId w:val="59"/>
  </w:num>
  <w:num w:numId="20" w16cid:durableId="1001079635">
    <w:abstractNumId w:val="89"/>
  </w:num>
  <w:num w:numId="21" w16cid:durableId="510683497">
    <w:abstractNumId w:val="20"/>
  </w:num>
  <w:num w:numId="22" w16cid:durableId="1728719447">
    <w:abstractNumId w:val="176"/>
  </w:num>
  <w:num w:numId="23" w16cid:durableId="699663898">
    <w:abstractNumId w:val="106"/>
  </w:num>
  <w:num w:numId="24" w16cid:durableId="172115988">
    <w:abstractNumId w:val="34"/>
  </w:num>
  <w:num w:numId="25" w16cid:durableId="1842619780">
    <w:abstractNumId w:val="115"/>
  </w:num>
  <w:num w:numId="26" w16cid:durableId="272246016">
    <w:abstractNumId w:val="40"/>
  </w:num>
  <w:num w:numId="27" w16cid:durableId="531111819">
    <w:abstractNumId w:val="114"/>
  </w:num>
  <w:num w:numId="28" w16cid:durableId="741834676">
    <w:abstractNumId w:val="42"/>
  </w:num>
  <w:num w:numId="29" w16cid:durableId="99378508">
    <w:abstractNumId w:val="13"/>
  </w:num>
  <w:num w:numId="30" w16cid:durableId="208421116">
    <w:abstractNumId w:val="100"/>
  </w:num>
  <w:num w:numId="31" w16cid:durableId="53702974">
    <w:abstractNumId w:val="144"/>
  </w:num>
  <w:num w:numId="32" w16cid:durableId="1489007530">
    <w:abstractNumId w:val="116"/>
  </w:num>
  <w:num w:numId="33" w16cid:durableId="123084341">
    <w:abstractNumId w:val="160"/>
  </w:num>
  <w:num w:numId="34" w16cid:durableId="623269655">
    <w:abstractNumId w:val="3"/>
  </w:num>
  <w:num w:numId="35" w16cid:durableId="235170061">
    <w:abstractNumId w:val="159"/>
  </w:num>
  <w:num w:numId="36" w16cid:durableId="194778322">
    <w:abstractNumId w:val="75"/>
  </w:num>
  <w:num w:numId="37" w16cid:durableId="1249735252">
    <w:abstractNumId w:val="178"/>
  </w:num>
  <w:num w:numId="38" w16cid:durableId="1091242668">
    <w:abstractNumId w:val="65"/>
  </w:num>
  <w:num w:numId="39" w16cid:durableId="2088918516">
    <w:abstractNumId w:val="158"/>
  </w:num>
  <w:num w:numId="40" w16cid:durableId="1665812915">
    <w:abstractNumId w:val="179"/>
  </w:num>
  <w:num w:numId="41" w16cid:durableId="1939293341">
    <w:abstractNumId w:val="68"/>
  </w:num>
  <w:num w:numId="42" w16cid:durableId="772284357">
    <w:abstractNumId w:val="157"/>
  </w:num>
  <w:num w:numId="43" w16cid:durableId="1049692748">
    <w:abstractNumId w:val="35"/>
  </w:num>
  <w:num w:numId="44" w16cid:durableId="1483036666">
    <w:abstractNumId w:val="30"/>
  </w:num>
  <w:num w:numId="45" w16cid:durableId="818226675">
    <w:abstractNumId w:val="119"/>
  </w:num>
  <w:num w:numId="46" w16cid:durableId="1972906811">
    <w:abstractNumId w:val="54"/>
  </w:num>
  <w:num w:numId="47" w16cid:durableId="1774279240">
    <w:abstractNumId w:val="73"/>
  </w:num>
  <w:num w:numId="48" w16cid:durableId="1296136504">
    <w:abstractNumId w:val="19"/>
  </w:num>
  <w:num w:numId="49" w16cid:durableId="15352279">
    <w:abstractNumId w:val="77"/>
  </w:num>
  <w:num w:numId="50" w16cid:durableId="1539931587">
    <w:abstractNumId w:val="84"/>
  </w:num>
  <w:num w:numId="51" w16cid:durableId="1264189843">
    <w:abstractNumId w:val="136"/>
  </w:num>
  <w:num w:numId="52" w16cid:durableId="102966950">
    <w:abstractNumId w:val="79"/>
  </w:num>
  <w:num w:numId="53" w16cid:durableId="1097872726">
    <w:abstractNumId w:val="177"/>
  </w:num>
  <w:num w:numId="54" w16cid:durableId="1585216823">
    <w:abstractNumId w:val="134"/>
  </w:num>
  <w:num w:numId="55" w16cid:durableId="995458405">
    <w:abstractNumId w:val="50"/>
  </w:num>
  <w:num w:numId="56" w16cid:durableId="1299264193">
    <w:abstractNumId w:val="85"/>
  </w:num>
  <w:num w:numId="57" w16cid:durableId="296230534">
    <w:abstractNumId w:val="38"/>
  </w:num>
  <w:num w:numId="58" w16cid:durableId="760643441">
    <w:abstractNumId w:val="10"/>
  </w:num>
  <w:num w:numId="59" w16cid:durableId="1257790235">
    <w:abstractNumId w:val="154"/>
  </w:num>
  <w:num w:numId="60" w16cid:durableId="1474643006">
    <w:abstractNumId w:val="17"/>
  </w:num>
  <w:num w:numId="61" w16cid:durableId="964044129">
    <w:abstractNumId w:val="83"/>
  </w:num>
  <w:num w:numId="62" w16cid:durableId="57560633">
    <w:abstractNumId w:val="132"/>
  </w:num>
  <w:num w:numId="63" w16cid:durableId="257449632">
    <w:abstractNumId w:val="71"/>
  </w:num>
  <w:num w:numId="64" w16cid:durableId="186404970">
    <w:abstractNumId w:val="165"/>
  </w:num>
  <w:num w:numId="65" w16cid:durableId="185753650">
    <w:abstractNumId w:val="96"/>
  </w:num>
  <w:num w:numId="66" w16cid:durableId="1767722972">
    <w:abstractNumId w:val="5"/>
  </w:num>
  <w:num w:numId="67" w16cid:durableId="1397433751">
    <w:abstractNumId w:val="131"/>
  </w:num>
  <w:num w:numId="68" w16cid:durableId="1257908081">
    <w:abstractNumId w:val="108"/>
  </w:num>
  <w:num w:numId="69" w16cid:durableId="1234855449">
    <w:abstractNumId w:val="82"/>
  </w:num>
  <w:num w:numId="70" w16cid:durableId="46491244">
    <w:abstractNumId w:val="141"/>
  </w:num>
  <w:num w:numId="71" w16cid:durableId="1039427563">
    <w:abstractNumId w:val="120"/>
  </w:num>
  <w:num w:numId="72" w16cid:durableId="458450242">
    <w:abstractNumId w:val="7"/>
  </w:num>
  <w:num w:numId="73" w16cid:durableId="1899391794">
    <w:abstractNumId w:val="29"/>
  </w:num>
  <w:num w:numId="74" w16cid:durableId="156768765">
    <w:abstractNumId w:val="52"/>
  </w:num>
  <w:num w:numId="75" w16cid:durableId="960302883">
    <w:abstractNumId w:val="130"/>
  </w:num>
  <w:num w:numId="76" w16cid:durableId="786432750">
    <w:abstractNumId w:val="93"/>
  </w:num>
  <w:num w:numId="77" w16cid:durableId="1941642672">
    <w:abstractNumId w:val="104"/>
  </w:num>
  <w:num w:numId="78" w16cid:durableId="1917085878">
    <w:abstractNumId w:val="147"/>
  </w:num>
  <w:num w:numId="79" w16cid:durableId="851382570">
    <w:abstractNumId w:val="90"/>
  </w:num>
  <w:num w:numId="80" w16cid:durableId="1492911294">
    <w:abstractNumId w:val="94"/>
  </w:num>
  <w:num w:numId="81" w16cid:durableId="308245170">
    <w:abstractNumId w:val="173"/>
  </w:num>
  <w:num w:numId="82" w16cid:durableId="1306854648">
    <w:abstractNumId w:val="161"/>
  </w:num>
  <w:num w:numId="83" w16cid:durableId="1593927515">
    <w:abstractNumId w:val="127"/>
  </w:num>
  <w:num w:numId="84" w16cid:durableId="1762801377">
    <w:abstractNumId w:val="66"/>
  </w:num>
  <w:num w:numId="85" w16cid:durableId="1187598878">
    <w:abstractNumId w:val="99"/>
  </w:num>
  <w:num w:numId="86" w16cid:durableId="294025192">
    <w:abstractNumId w:val="175"/>
  </w:num>
  <w:num w:numId="87" w16cid:durableId="1470126856">
    <w:abstractNumId w:val="22"/>
  </w:num>
  <w:num w:numId="88" w16cid:durableId="938879182">
    <w:abstractNumId w:val="140"/>
  </w:num>
  <w:num w:numId="89" w16cid:durableId="1234319725">
    <w:abstractNumId w:val="155"/>
  </w:num>
  <w:num w:numId="90" w16cid:durableId="1233585474">
    <w:abstractNumId w:val="91"/>
  </w:num>
  <w:num w:numId="91" w16cid:durableId="488981822">
    <w:abstractNumId w:val="186"/>
  </w:num>
  <w:num w:numId="92" w16cid:durableId="409742515">
    <w:abstractNumId w:val="76"/>
  </w:num>
  <w:num w:numId="93" w16cid:durableId="329792273">
    <w:abstractNumId w:val="47"/>
  </w:num>
  <w:num w:numId="94" w16cid:durableId="1156384677">
    <w:abstractNumId w:val="185"/>
  </w:num>
  <w:num w:numId="95" w16cid:durableId="1581135199">
    <w:abstractNumId w:val="48"/>
  </w:num>
  <w:num w:numId="96" w16cid:durableId="1266383065">
    <w:abstractNumId w:val="78"/>
  </w:num>
  <w:num w:numId="97" w16cid:durableId="1969892619">
    <w:abstractNumId w:val="110"/>
  </w:num>
  <w:num w:numId="98" w16cid:durableId="1122502611">
    <w:abstractNumId w:val="14"/>
  </w:num>
  <w:num w:numId="99" w16cid:durableId="129782979">
    <w:abstractNumId w:val="81"/>
  </w:num>
  <w:num w:numId="100" w16cid:durableId="2031026947">
    <w:abstractNumId w:val="92"/>
  </w:num>
  <w:num w:numId="101" w16cid:durableId="2064399776">
    <w:abstractNumId w:val="16"/>
  </w:num>
  <w:num w:numId="102" w16cid:durableId="11692359">
    <w:abstractNumId w:val="109"/>
  </w:num>
  <w:num w:numId="103" w16cid:durableId="1369260362">
    <w:abstractNumId w:val="139"/>
  </w:num>
  <w:num w:numId="104" w16cid:durableId="1947420881">
    <w:abstractNumId w:val="8"/>
  </w:num>
  <w:num w:numId="105" w16cid:durableId="206181505">
    <w:abstractNumId w:val="143"/>
  </w:num>
  <w:num w:numId="106" w16cid:durableId="72430599">
    <w:abstractNumId w:val="125"/>
  </w:num>
  <w:num w:numId="107" w16cid:durableId="1434325586">
    <w:abstractNumId w:val="88"/>
  </w:num>
  <w:num w:numId="108" w16cid:durableId="1392147462">
    <w:abstractNumId w:val="126"/>
  </w:num>
  <w:num w:numId="109" w16cid:durableId="1448962015">
    <w:abstractNumId w:val="135"/>
  </w:num>
  <w:num w:numId="110" w16cid:durableId="1527058695">
    <w:abstractNumId w:val="174"/>
  </w:num>
  <w:num w:numId="111" w16cid:durableId="1246110939">
    <w:abstractNumId w:val="45"/>
  </w:num>
  <w:num w:numId="112" w16cid:durableId="887495885">
    <w:abstractNumId w:val="183"/>
  </w:num>
  <w:num w:numId="113" w16cid:durableId="766190738">
    <w:abstractNumId w:val="2"/>
  </w:num>
  <w:num w:numId="114" w16cid:durableId="976032406">
    <w:abstractNumId w:val="62"/>
  </w:num>
  <w:num w:numId="115" w16cid:durableId="303434151">
    <w:abstractNumId w:val="11"/>
  </w:num>
  <w:num w:numId="116" w16cid:durableId="766968227">
    <w:abstractNumId w:val="53"/>
  </w:num>
  <w:num w:numId="117" w16cid:durableId="1725445908">
    <w:abstractNumId w:val="102"/>
  </w:num>
  <w:num w:numId="118" w16cid:durableId="620041944">
    <w:abstractNumId w:val="167"/>
  </w:num>
  <w:num w:numId="119" w16cid:durableId="1629822877">
    <w:abstractNumId w:val="146"/>
  </w:num>
  <w:num w:numId="120" w16cid:durableId="1069840807">
    <w:abstractNumId w:val="28"/>
  </w:num>
  <w:num w:numId="121" w16cid:durableId="470250671">
    <w:abstractNumId w:val="138"/>
  </w:num>
  <w:num w:numId="122" w16cid:durableId="1071465606">
    <w:abstractNumId w:val="153"/>
  </w:num>
  <w:num w:numId="123" w16cid:durableId="654257410">
    <w:abstractNumId w:val="129"/>
  </w:num>
  <w:num w:numId="124" w16cid:durableId="518398415">
    <w:abstractNumId w:val="23"/>
  </w:num>
  <w:num w:numId="125" w16cid:durableId="934367284">
    <w:abstractNumId w:val="43"/>
  </w:num>
  <w:num w:numId="126" w16cid:durableId="1176578175">
    <w:abstractNumId w:val="152"/>
  </w:num>
  <w:num w:numId="127" w16cid:durableId="478772005">
    <w:abstractNumId w:val="123"/>
  </w:num>
  <w:num w:numId="128" w16cid:durableId="1330476154">
    <w:abstractNumId w:val="46"/>
  </w:num>
  <w:num w:numId="129" w16cid:durableId="1123959405">
    <w:abstractNumId w:val="111"/>
  </w:num>
  <w:num w:numId="130" w16cid:durableId="1982227614">
    <w:abstractNumId w:val="39"/>
  </w:num>
  <w:num w:numId="131" w16cid:durableId="946620166">
    <w:abstractNumId w:val="86"/>
  </w:num>
  <w:num w:numId="132" w16cid:durableId="689726487">
    <w:abstractNumId w:val="31"/>
  </w:num>
  <w:num w:numId="133" w16cid:durableId="1756782875">
    <w:abstractNumId w:val="148"/>
  </w:num>
  <w:num w:numId="134" w16cid:durableId="1792505770">
    <w:abstractNumId w:val="145"/>
  </w:num>
  <w:num w:numId="135" w16cid:durableId="1361005821">
    <w:abstractNumId w:val="56"/>
  </w:num>
  <w:num w:numId="136" w16cid:durableId="421536314">
    <w:abstractNumId w:val="118"/>
  </w:num>
  <w:num w:numId="137" w16cid:durableId="1192887172">
    <w:abstractNumId w:val="87"/>
  </w:num>
  <w:num w:numId="138" w16cid:durableId="1988122374">
    <w:abstractNumId w:val="156"/>
  </w:num>
  <w:num w:numId="139" w16cid:durableId="1229028328">
    <w:abstractNumId w:val="32"/>
  </w:num>
  <w:num w:numId="140" w16cid:durableId="1704592937">
    <w:abstractNumId w:val="180"/>
  </w:num>
  <w:num w:numId="141" w16cid:durableId="951522141">
    <w:abstractNumId w:val="18"/>
  </w:num>
  <w:num w:numId="142" w16cid:durableId="2026399590">
    <w:abstractNumId w:val="6"/>
  </w:num>
  <w:num w:numId="143" w16cid:durableId="1758287296">
    <w:abstractNumId w:val="151"/>
  </w:num>
  <w:num w:numId="144" w16cid:durableId="842478287">
    <w:abstractNumId w:val="169"/>
  </w:num>
  <w:num w:numId="145" w16cid:durableId="805004000">
    <w:abstractNumId w:val="4"/>
  </w:num>
  <w:num w:numId="146" w16cid:durableId="318848487">
    <w:abstractNumId w:val="1"/>
  </w:num>
  <w:num w:numId="147" w16cid:durableId="1275403750">
    <w:abstractNumId w:val="64"/>
  </w:num>
  <w:num w:numId="148" w16cid:durableId="1240477137">
    <w:abstractNumId w:val="170"/>
  </w:num>
  <w:num w:numId="149" w16cid:durableId="922910088">
    <w:abstractNumId w:val="26"/>
  </w:num>
  <w:num w:numId="150" w16cid:durableId="597562285">
    <w:abstractNumId w:val="9"/>
  </w:num>
  <w:num w:numId="151" w16cid:durableId="97258535">
    <w:abstractNumId w:val="58"/>
  </w:num>
  <w:num w:numId="152" w16cid:durableId="279185117">
    <w:abstractNumId w:val="12"/>
  </w:num>
  <w:num w:numId="153" w16cid:durableId="859974076">
    <w:abstractNumId w:val="133"/>
  </w:num>
  <w:num w:numId="154" w16cid:durableId="64768623">
    <w:abstractNumId w:val="184"/>
  </w:num>
  <w:num w:numId="155" w16cid:durableId="1811903507">
    <w:abstractNumId w:val="105"/>
  </w:num>
  <w:num w:numId="156" w16cid:durableId="2132702911">
    <w:abstractNumId w:val="137"/>
  </w:num>
  <w:num w:numId="157" w16cid:durableId="2061661804">
    <w:abstractNumId w:val="124"/>
  </w:num>
  <w:num w:numId="158" w16cid:durableId="1168132504">
    <w:abstractNumId w:val="44"/>
  </w:num>
  <w:num w:numId="159" w16cid:durableId="1787432002">
    <w:abstractNumId w:val="172"/>
  </w:num>
  <w:num w:numId="160" w16cid:durableId="126096019">
    <w:abstractNumId w:val="121"/>
  </w:num>
  <w:num w:numId="161" w16cid:durableId="683439969">
    <w:abstractNumId w:val="107"/>
  </w:num>
  <w:num w:numId="162" w16cid:durableId="1166241962">
    <w:abstractNumId w:val="171"/>
  </w:num>
  <w:num w:numId="163" w16cid:durableId="140655049">
    <w:abstractNumId w:val="69"/>
  </w:num>
  <w:num w:numId="164" w16cid:durableId="253633111">
    <w:abstractNumId w:val="112"/>
  </w:num>
  <w:num w:numId="165" w16cid:durableId="515927267">
    <w:abstractNumId w:val="25"/>
  </w:num>
  <w:num w:numId="166" w16cid:durableId="1820415540">
    <w:abstractNumId w:val="168"/>
  </w:num>
  <w:num w:numId="167" w16cid:durableId="1769958382">
    <w:abstractNumId w:val="36"/>
  </w:num>
  <w:num w:numId="168" w16cid:durableId="2132629817">
    <w:abstractNumId w:val="162"/>
  </w:num>
  <w:num w:numId="169" w16cid:durableId="1600872058">
    <w:abstractNumId w:val="67"/>
  </w:num>
  <w:num w:numId="170" w16cid:durableId="1576353500">
    <w:abstractNumId w:val="57"/>
  </w:num>
  <w:num w:numId="171" w16cid:durableId="710690021">
    <w:abstractNumId w:val="128"/>
  </w:num>
  <w:num w:numId="172" w16cid:durableId="1616598542">
    <w:abstractNumId w:val="166"/>
  </w:num>
  <w:num w:numId="173" w16cid:durableId="1290282706">
    <w:abstractNumId w:val="51"/>
  </w:num>
  <w:num w:numId="174" w16cid:durableId="2090224681">
    <w:abstractNumId w:val="60"/>
  </w:num>
  <w:num w:numId="175" w16cid:durableId="1830172275">
    <w:abstractNumId w:val="41"/>
  </w:num>
  <w:num w:numId="176" w16cid:durableId="821122065">
    <w:abstractNumId w:val="117"/>
  </w:num>
  <w:num w:numId="177" w16cid:durableId="1078744141">
    <w:abstractNumId w:val="70"/>
  </w:num>
  <w:num w:numId="178" w16cid:durableId="892933885">
    <w:abstractNumId w:val="103"/>
  </w:num>
  <w:num w:numId="179" w16cid:durableId="1470628817">
    <w:abstractNumId w:val="37"/>
  </w:num>
  <w:num w:numId="180" w16cid:durableId="918758013">
    <w:abstractNumId w:val="98"/>
  </w:num>
  <w:num w:numId="181" w16cid:durableId="1754354573">
    <w:abstractNumId w:val="24"/>
  </w:num>
  <w:num w:numId="182" w16cid:durableId="276760952">
    <w:abstractNumId w:val="150"/>
  </w:num>
  <w:num w:numId="183" w16cid:durableId="1215509968">
    <w:abstractNumId w:val="74"/>
  </w:num>
  <w:num w:numId="184" w16cid:durableId="1262683615">
    <w:abstractNumId w:val="149"/>
  </w:num>
  <w:num w:numId="185" w16cid:durableId="729770340">
    <w:abstractNumId w:val="61"/>
  </w:num>
  <w:num w:numId="186" w16cid:durableId="1266381415">
    <w:abstractNumId w:val="72"/>
  </w:num>
  <w:num w:numId="187" w16cid:durableId="151213646">
    <w:abstractNumId w:val="55"/>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A34"/>
    <w:rsid w:val="00005F9F"/>
    <w:rsid w:val="00007577"/>
    <w:rsid w:val="00010479"/>
    <w:rsid w:val="0001107F"/>
    <w:rsid w:val="00012013"/>
    <w:rsid w:val="000123D4"/>
    <w:rsid w:val="00013676"/>
    <w:rsid w:val="00013F48"/>
    <w:rsid w:val="000145D9"/>
    <w:rsid w:val="0001482D"/>
    <w:rsid w:val="00014BAB"/>
    <w:rsid w:val="00015A73"/>
    <w:rsid w:val="00015B7C"/>
    <w:rsid w:val="0001639E"/>
    <w:rsid w:val="00016636"/>
    <w:rsid w:val="000203A5"/>
    <w:rsid w:val="00020E7D"/>
    <w:rsid w:val="00020EB2"/>
    <w:rsid w:val="00021387"/>
    <w:rsid w:val="000245B9"/>
    <w:rsid w:val="00024758"/>
    <w:rsid w:val="00025C1F"/>
    <w:rsid w:val="00025D9A"/>
    <w:rsid w:val="0002663F"/>
    <w:rsid w:val="00033A55"/>
    <w:rsid w:val="00035382"/>
    <w:rsid w:val="00035980"/>
    <w:rsid w:val="0003621A"/>
    <w:rsid w:val="000418A8"/>
    <w:rsid w:val="0004384F"/>
    <w:rsid w:val="00046B59"/>
    <w:rsid w:val="00047150"/>
    <w:rsid w:val="000473AD"/>
    <w:rsid w:val="000524E8"/>
    <w:rsid w:val="0005386C"/>
    <w:rsid w:val="00054DEB"/>
    <w:rsid w:val="0005529C"/>
    <w:rsid w:val="00055C5E"/>
    <w:rsid w:val="000566DA"/>
    <w:rsid w:val="00057CA3"/>
    <w:rsid w:val="0006195D"/>
    <w:rsid w:val="000638A3"/>
    <w:rsid w:val="0006413E"/>
    <w:rsid w:val="00064553"/>
    <w:rsid w:val="0006470B"/>
    <w:rsid w:val="0006493E"/>
    <w:rsid w:val="00064B0B"/>
    <w:rsid w:val="00065BA8"/>
    <w:rsid w:val="00066812"/>
    <w:rsid w:val="000668BA"/>
    <w:rsid w:val="00066C1A"/>
    <w:rsid w:val="00067FDF"/>
    <w:rsid w:val="00070747"/>
    <w:rsid w:val="00070A93"/>
    <w:rsid w:val="00072306"/>
    <w:rsid w:val="000727BF"/>
    <w:rsid w:val="000729CE"/>
    <w:rsid w:val="00073535"/>
    <w:rsid w:val="00075515"/>
    <w:rsid w:val="0007631C"/>
    <w:rsid w:val="0007701B"/>
    <w:rsid w:val="0008020C"/>
    <w:rsid w:val="00083064"/>
    <w:rsid w:val="00083177"/>
    <w:rsid w:val="0008734D"/>
    <w:rsid w:val="0008789E"/>
    <w:rsid w:val="00087EA1"/>
    <w:rsid w:val="00090002"/>
    <w:rsid w:val="00090960"/>
    <w:rsid w:val="0009135F"/>
    <w:rsid w:val="00091602"/>
    <w:rsid w:val="00092614"/>
    <w:rsid w:val="000929E3"/>
    <w:rsid w:val="00093A6C"/>
    <w:rsid w:val="00094689"/>
    <w:rsid w:val="0009667F"/>
    <w:rsid w:val="0009710A"/>
    <w:rsid w:val="00097178"/>
    <w:rsid w:val="00097714"/>
    <w:rsid w:val="00097DCD"/>
    <w:rsid w:val="000A0A7E"/>
    <w:rsid w:val="000A1484"/>
    <w:rsid w:val="000A14A4"/>
    <w:rsid w:val="000A1BA3"/>
    <w:rsid w:val="000A2E34"/>
    <w:rsid w:val="000A3AF4"/>
    <w:rsid w:val="000A54E0"/>
    <w:rsid w:val="000A6AA3"/>
    <w:rsid w:val="000A72B9"/>
    <w:rsid w:val="000A74F8"/>
    <w:rsid w:val="000A78E0"/>
    <w:rsid w:val="000A7C01"/>
    <w:rsid w:val="000A7E2E"/>
    <w:rsid w:val="000B0225"/>
    <w:rsid w:val="000B034D"/>
    <w:rsid w:val="000B0464"/>
    <w:rsid w:val="000B0B1D"/>
    <w:rsid w:val="000B13A4"/>
    <w:rsid w:val="000B1CEC"/>
    <w:rsid w:val="000B34A4"/>
    <w:rsid w:val="000B6277"/>
    <w:rsid w:val="000C0692"/>
    <w:rsid w:val="000C356B"/>
    <w:rsid w:val="000C4DF1"/>
    <w:rsid w:val="000C6AB3"/>
    <w:rsid w:val="000C7283"/>
    <w:rsid w:val="000C7D72"/>
    <w:rsid w:val="000D0234"/>
    <w:rsid w:val="000D1124"/>
    <w:rsid w:val="000D18CE"/>
    <w:rsid w:val="000D2893"/>
    <w:rsid w:val="000D4E3C"/>
    <w:rsid w:val="000D6A0D"/>
    <w:rsid w:val="000E1F59"/>
    <w:rsid w:val="000E2142"/>
    <w:rsid w:val="000E2604"/>
    <w:rsid w:val="000E2BE5"/>
    <w:rsid w:val="000E482A"/>
    <w:rsid w:val="000E58CA"/>
    <w:rsid w:val="000E6453"/>
    <w:rsid w:val="000E7382"/>
    <w:rsid w:val="000E78D3"/>
    <w:rsid w:val="000F19DE"/>
    <w:rsid w:val="000F1AC6"/>
    <w:rsid w:val="000F1EDC"/>
    <w:rsid w:val="000F2250"/>
    <w:rsid w:val="000F26FF"/>
    <w:rsid w:val="000F2757"/>
    <w:rsid w:val="000F29BE"/>
    <w:rsid w:val="000F2F6A"/>
    <w:rsid w:val="000F39B0"/>
    <w:rsid w:val="000F3CD1"/>
    <w:rsid w:val="000F5D27"/>
    <w:rsid w:val="000F634A"/>
    <w:rsid w:val="000F6654"/>
    <w:rsid w:val="000F67A9"/>
    <w:rsid w:val="000F7808"/>
    <w:rsid w:val="000F7DD9"/>
    <w:rsid w:val="000F7DEA"/>
    <w:rsid w:val="00100F70"/>
    <w:rsid w:val="0010124C"/>
    <w:rsid w:val="001013E4"/>
    <w:rsid w:val="00101BFB"/>
    <w:rsid w:val="00102D03"/>
    <w:rsid w:val="00104334"/>
    <w:rsid w:val="00104BC9"/>
    <w:rsid w:val="00105D50"/>
    <w:rsid w:val="00106025"/>
    <w:rsid w:val="001064CE"/>
    <w:rsid w:val="00106878"/>
    <w:rsid w:val="001069E6"/>
    <w:rsid w:val="00106A7A"/>
    <w:rsid w:val="00107ED4"/>
    <w:rsid w:val="001113DE"/>
    <w:rsid w:val="00111852"/>
    <w:rsid w:val="00111E5E"/>
    <w:rsid w:val="00112137"/>
    <w:rsid w:val="00113A00"/>
    <w:rsid w:val="00113E2A"/>
    <w:rsid w:val="001145A7"/>
    <w:rsid w:val="0011502D"/>
    <w:rsid w:val="001176B2"/>
    <w:rsid w:val="00120BC4"/>
    <w:rsid w:val="001213C1"/>
    <w:rsid w:val="00121905"/>
    <w:rsid w:val="00122152"/>
    <w:rsid w:val="001239E2"/>
    <w:rsid w:val="0012561F"/>
    <w:rsid w:val="00125C72"/>
    <w:rsid w:val="00126FA2"/>
    <w:rsid w:val="001279B5"/>
    <w:rsid w:val="00131BB9"/>
    <w:rsid w:val="00132109"/>
    <w:rsid w:val="00132132"/>
    <w:rsid w:val="0013230F"/>
    <w:rsid w:val="00133860"/>
    <w:rsid w:val="001357C4"/>
    <w:rsid w:val="001359CD"/>
    <w:rsid w:val="00135EC2"/>
    <w:rsid w:val="00136DEB"/>
    <w:rsid w:val="00142804"/>
    <w:rsid w:val="001436D2"/>
    <w:rsid w:val="00143B8C"/>
    <w:rsid w:val="00143F9C"/>
    <w:rsid w:val="00144573"/>
    <w:rsid w:val="001450E1"/>
    <w:rsid w:val="00145A10"/>
    <w:rsid w:val="00146702"/>
    <w:rsid w:val="00150E40"/>
    <w:rsid w:val="00152CC1"/>
    <w:rsid w:val="001536D9"/>
    <w:rsid w:val="0015601C"/>
    <w:rsid w:val="0015640D"/>
    <w:rsid w:val="0016295E"/>
    <w:rsid w:val="00163638"/>
    <w:rsid w:val="00164CEC"/>
    <w:rsid w:val="00165418"/>
    <w:rsid w:val="0016650F"/>
    <w:rsid w:val="00166F00"/>
    <w:rsid w:val="00167F32"/>
    <w:rsid w:val="00170E1D"/>
    <w:rsid w:val="00171166"/>
    <w:rsid w:val="0017151A"/>
    <w:rsid w:val="0017191C"/>
    <w:rsid w:val="00171FF6"/>
    <w:rsid w:val="0017286B"/>
    <w:rsid w:val="0017411F"/>
    <w:rsid w:val="00177D97"/>
    <w:rsid w:val="00180039"/>
    <w:rsid w:val="00181322"/>
    <w:rsid w:val="00182E73"/>
    <w:rsid w:val="00183F33"/>
    <w:rsid w:val="00185021"/>
    <w:rsid w:val="00187AF9"/>
    <w:rsid w:val="00191AE6"/>
    <w:rsid w:val="00192632"/>
    <w:rsid w:val="00192C30"/>
    <w:rsid w:val="0019357D"/>
    <w:rsid w:val="00194044"/>
    <w:rsid w:val="001942D2"/>
    <w:rsid w:val="00194724"/>
    <w:rsid w:val="001A0530"/>
    <w:rsid w:val="001A13CB"/>
    <w:rsid w:val="001A2A24"/>
    <w:rsid w:val="001A371F"/>
    <w:rsid w:val="001A3B93"/>
    <w:rsid w:val="001A4468"/>
    <w:rsid w:val="001A6519"/>
    <w:rsid w:val="001A68DE"/>
    <w:rsid w:val="001A760E"/>
    <w:rsid w:val="001A7C11"/>
    <w:rsid w:val="001B10E6"/>
    <w:rsid w:val="001B2469"/>
    <w:rsid w:val="001B2868"/>
    <w:rsid w:val="001B3257"/>
    <w:rsid w:val="001B485A"/>
    <w:rsid w:val="001B5B21"/>
    <w:rsid w:val="001B6B0D"/>
    <w:rsid w:val="001B7BF8"/>
    <w:rsid w:val="001C1AE5"/>
    <w:rsid w:val="001C1E34"/>
    <w:rsid w:val="001C20FC"/>
    <w:rsid w:val="001C2A7A"/>
    <w:rsid w:val="001C2B0A"/>
    <w:rsid w:val="001C4910"/>
    <w:rsid w:val="001C5F14"/>
    <w:rsid w:val="001C7242"/>
    <w:rsid w:val="001C7CCA"/>
    <w:rsid w:val="001C7F57"/>
    <w:rsid w:val="001D3BF9"/>
    <w:rsid w:val="001D4724"/>
    <w:rsid w:val="001D58A3"/>
    <w:rsid w:val="001D70DA"/>
    <w:rsid w:val="001D775A"/>
    <w:rsid w:val="001D7E73"/>
    <w:rsid w:val="001E1088"/>
    <w:rsid w:val="001E1ED5"/>
    <w:rsid w:val="001E55A8"/>
    <w:rsid w:val="001E585A"/>
    <w:rsid w:val="001E592E"/>
    <w:rsid w:val="001E686C"/>
    <w:rsid w:val="001F022F"/>
    <w:rsid w:val="001F0666"/>
    <w:rsid w:val="001F1C10"/>
    <w:rsid w:val="001F2AE4"/>
    <w:rsid w:val="001F38F6"/>
    <w:rsid w:val="001F4E99"/>
    <w:rsid w:val="001F5426"/>
    <w:rsid w:val="001F5F92"/>
    <w:rsid w:val="002019F2"/>
    <w:rsid w:val="00201A4A"/>
    <w:rsid w:val="00201D65"/>
    <w:rsid w:val="002023F6"/>
    <w:rsid w:val="00203385"/>
    <w:rsid w:val="00203784"/>
    <w:rsid w:val="002039FC"/>
    <w:rsid w:val="00205305"/>
    <w:rsid w:val="00205F53"/>
    <w:rsid w:val="00206D26"/>
    <w:rsid w:val="002077FB"/>
    <w:rsid w:val="002103C2"/>
    <w:rsid w:val="00210EBB"/>
    <w:rsid w:val="002116AA"/>
    <w:rsid w:val="00211772"/>
    <w:rsid w:val="00212201"/>
    <w:rsid w:val="00214AE9"/>
    <w:rsid w:val="0021587C"/>
    <w:rsid w:val="00215D10"/>
    <w:rsid w:val="00216D16"/>
    <w:rsid w:val="00217639"/>
    <w:rsid w:val="002200CC"/>
    <w:rsid w:val="00220552"/>
    <w:rsid w:val="00220CC4"/>
    <w:rsid w:val="00221649"/>
    <w:rsid w:val="00221BC8"/>
    <w:rsid w:val="002234A4"/>
    <w:rsid w:val="0022383A"/>
    <w:rsid w:val="00224849"/>
    <w:rsid w:val="00225253"/>
    <w:rsid w:val="00225BC9"/>
    <w:rsid w:val="002268AE"/>
    <w:rsid w:val="00226D01"/>
    <w:rsid w:val="0022718E"/>
    <w:rsid w:val="002271AF"/>
    <w:rsid w:val="0023009A"/>
    <w:rsid w:val="0023099E"/>
    <w:rsid w:val="00231156"/>
    <w:rsid w:val="00232754"/>
    <w:rsid w:val="00234C8A"/>
    <w:rsid w:val="00235FC3"/>
    <w:rsid w:val="002364F3"/>
    <w:rsid w:val="0023723D"/>
    <w:rsid w:val="002374A9"/>
    <w:rsid w:val="0024000A"/>
    <w:rsid w:val="002401A0"/>
    <w:rsid w:val="00241E8A"/>
    <w:rsid w:val="00242FF4"/>
    <w:rsid w:val="002448BD"/>
    <w:rsid w:val="00244C4B"/>
    <w:rsid w:val="0024544A"/>
    <w:rsid w:val="00245833"/>
    <w:rsid w:val="00246D6C"/>
    <w:rsid w:val="002478F6"/>
    <w:rsid w:val="00250CAE"/>
    <w:rsid w:val="00252752"/>
    <w:rsid w:val="0025276E"/>
    <w:rsid w:val="00252AF5"/>
    <w:rsid w:val="00253841"/>
    <w:rsid w:val="002541DB"/>
    <w:rsid w:val="00254FD3"/>
    <w:rsid w:val="002557B3"/>
    <w:rsid w:val="00260CB2"/>
    <w:rsid w:val="00261D24"/>
    <w:rsid w:val="00261FDB"/>
    <w:rsid w:val="00262CB0"/>
    <w:rsid w:val="0026459D"/>
    <w:rsid w:val="00264C63"/>
    <w:rsid w:val="00264DBA"/>
    <w:rsid w:val="00267135"/>
    <w:rsid w:val="002675BF"/>
    <w:rsid w:val="002709C0"/>
    <w:rsid w:val="00271626"/>
    <w:rsid w:val="00271E31"/>
    <w:rsid w:val="00272297"/>
    <w:rsid w:val="00272D1D"/>
    <w:rsid w:val="00272EF9"/>
    <w:rsid w:val="00274D1A"/>
    <w:rsid w:val="00275468"/>
    <w:rsid w:val="00276357"/>
    <w:rsid w:val="00280893"/>
    <w:rsid w:val="002844A4"/>
    <w:rsid w:val="00286B25"/>
    <w:rsid w:val="00286CC9"/>
    <w:rsid w:val="00286E06"/>
    <w:rsid w:val="0028752B"/>
    <w:rsid w:val="00287733"/>
    <w:rsid w:val="0028786B"/>
    <w:rsid w:val="002878C2"/>
    <w:rsid w:val="00292C8E"/>
    <w:rsid w:val="00295E28"/>
    <w:rsid w:val="00295F71"/>
    <w:rsid w:val="002A079F"/>
    <w:rsid w:val="002A13D1"/>
    <w:rsid w:val="002A24F2"/>
    <w:rsid w:val="002A3781"/>
    <w:rsid w:val="002A50E1"/>
    <w:rsid w:val="002A5787"/>
    <w:rsid w:val="002A7897"/>
    <w:rsid w:val="002B0217"/>
    <w:rsid w:val="002B25E9"/>
    <w:rsid w:val="002B3E29"/>
    <w:rsid w:val="002B3FFB"/>
    <w:rsid w:val="002B4167"/>
    <w:rsid w:val="002B458E"/>
    <w:rsid w:val="002B4793"/>
    <w:rsid w:val="002B6184"/>
    <w:rsid w:val="002B73A8"/>
    <w:rsid w:val="002B74B1"/>
    <w:rsid w:val="002B7C27"/>
    <w:rsid w:val="002C04D2"/>
    <w:rsid w:val="002C071E"/>
    <w:rsid w:val="002C0BF3"/>
    <w:rsid w:val="002C0BF4"/>
    <w:rsid w:val="002C10F2"/>
    <w:rsid w:val="002C1DC6"/>
    <w:rsid w:val="002C30A8"/>
    <w:rsid w:val="002C355C"/>
    <w:rsid w:val="002C5ABB"/>
    <w:rsid w:val="002C5AD6"/>
    <w:rsid w:val="002C5C09"/>
    <w:rsid w:val="002C7170"/>
    <w:rsid w:val="002C7DA6"/>
    <w:rsid w:val="002D2991"/>
    <w:rsid w:val="002D400F"/>
    <w:rsid w:val="002D5D36"/>
    <w:rsid w:val="002D69F9"/>
    <w:rsid w:val="002D7773"/>
    <w:rsid w:val="002D77A5"/>
    <w:rsid w:val="002E0EDB"/>
    <w:rsid w:val="002E0EE0"/>
    <w:rsid w:val="002E137F"/>
    <w:rsid w:val="002E13AC"/>
    <w:rsid w:val="002E19F4"/>
    <w:rsid w:val="002E2273"/>
    <w:rsid w:val="002E2411"/>
    <w:rsid w:val="002E4CB4"/>
    <w:rsid w:val="002E552B"/>
    <w:rsid w:val="002E63C6"/>
    <w:rsid w:val="002E725B"/>
    <w:rsid w:val="002E76F0"/>
    <w:rsid w:val="002F0268"/>
    <w:rsid w:val="002F0413"/>
    <w:rsid w:val="002F497F"/>
    <w:rsid w:val="002F50D8"/>
    <w:rsid w:val="002F574C"/>
    <w:rsid w:val="002F57CA"/>
    <w:rsid w:val="002F59AE"/>
    <w:rsid w:val="002F6B09"/>
    <w:rsid w:val="002F6D17"/>
    <w:rsid w:val="002F7624"/>
    <w:rsid w:val="002F792A"/>
    <w:rsid w:val="00300A96"/>
    <w:rsid w:val="00301F9F"/>
    <w:rsid w:val="00302217"/>
    <w:rsid w:val="003024CE"/>
    <w:rsid w:val="0030302C"/>
    <w:rsid w:val="00307141"/>
    <w:rsid w:val="00307D15"/>
    <w:rsid w:val="00307D8F"/>
    <w:rsid w:val="003113CA"/>
    <w:rsid w:val="003114AF"/>
    <w:rsid w:val="0031253C"/>
    <w:rsid w:val="00313B8E"/>
    <w:rsid w:val="00313BD0"/>
    <w:rsid w:val="00314607"/>
    <w:rsid w:val="003157B4"/>
    <w:rsid w:val="003163ED"/>
    <w:rsid w:val="00316C8F"/>
    <w:rsid w:val="003200BF"/>
    <w:rsid w:val="00320E8E"/>
    <w:rsid w:val="00322359"/>
    <w:rsid w:val="00322D12"/>
    <w:rsid w:val="0032485A"/>
    <w:rsid w:val="00325FCC"/>
    <w:rsid w:val="003264E6"/>
    <w:rsid w:val="00326D82"/>
    <w:rsid w:val="00327D6E"/>
    <w:rsid w:val="00330025"/>
    <w:rsid w:val="00330A21"/>
    <w:rsid w:val="00330A8F"/>
    <w:rsid w:val="003310AB"/>
    <w:rsid w:val="003315FB"/>
    <w:rsid w:val="00333290"/>
    <w:rsid w:val="00333562"/>
    <w:rsid w:val="00333CD4"/>
    <w:rsid w:val="003356BC"/>
    <w:rsid w:val="00335D72"/>
    <w:rsid w:val="00337088"/>
    <w:rsid w:val="00340C1A"/>
    <w:rsid w:val="003410C6"/>
    <w:rsid w:val="00341B6A"/>
    <w:rsid w:val="00341DD2"/>
    <w:rsid w:val="00343129"/>
    <w:rsid w:val="00343A15"/>
    <w:rsid w:val="00343C36"/>
    <w:rsid w:val="00344B4A"/>
    <w:rsid w:val="00345515"/>
    <w:rsid w:val="00346208"/>
    <w:rsid w:val="00347924"/>
    <w:rsid w:val="00350CC3"/>
    <w:rsid w:val="00351C97"/>
    <w:rsid w:val="00354A25"/>
    <w:rsid w:val="00355B93"/>
    <w:rsid w:val="00357D3D"/>
    <w:rsid w:val="00362F1E"/>
    <w:rsid w:val="003634C0"/>
    <w:rsid w:val="00363B69"/>
    <w:rsid w:val="003668A7"/>
    <w:rsid w:val="00366CE0"/>
    <w:rsid w:val="003678D7"/>
    <w:rsid w:val="0037002F"/>
    <w:rsid w:val="00370E4F"/>
    <w:rsid w:val="003719C7"/>
    <w:rsid w:val="00371AA8"/>
    <w:rsid w:val="00371DB2"/>
    <w:rsid w:val="00372166"/>
    <w:rsid w:val="00373E33"/>
    <w:rsid w:val="003740A5"/>
    <w:rsid w:val="003740BF"/>
    <w:rsid w:val="0037619D"/>
    <w:rsid w:val="003761D3"/>
    <w:rsid w:val="00376EDD"/>
    <w:rsid w:val="003774DC"/>
    <w:rsid w:val="00377BD2"/>
    <w:rsid w:val="003803B9"/>
    <w:rsid w:val="003807E2"/>
    <w:rsid w:val="00380B7F"/>
    <w:rsid w:val="003824DE"/>
    <w:rsid w:val="00383F6D"/>
    <w:rsid w:val="00385B0E"/>
    <w:rsid w:val="003862BC"/>
    <w:rsid w:val="00386FFD"/>
    <w:rsid w:val="003873B2"/>
    <w:rsid w:val="0039004A"/>
    <w:rsid w:val="00390714"/>
    <w:rsid w:val="0039140D"/>
    <w:rsid w:val="00391FF1"/>
    <w:rsid w:val="00392103"/>
    <w:rsid w:val="003928BE"/>
    <w:rsid w:val="003929DE"/>
    <w:rsid w:val="00392E32"/>
    <w:rsid w:val="003938E6"/>
    <w:rsid w:val="00393C0D"/>
    <w:rsid w:val="00394677"/>
    <w:rsid w:val="003957A2"/>
    <w:rsid w:val="00395DA0"/>
    <w:rsid w:val="0039710B"/>
    <w:rsid w:val="003A0343"/>
    <w:rsid w:val="003A0C6A"/>
    <w:rsid w:val="003A0E96"/>
    <w:rsid w:val="003A1A94"/>
    <w:rsid w:val="003A315E"/>
    <w:rsid w:val="003A3AFF"/>
    <w:rsid w:val="003A3BA1"/>
    <w:rsid w:val="003A3D93"/>
    <w:rsid w:val="003A3FD9"/>
    <w:rsid w:val="003A4108"/>
    <w:rsid w:val="003A4371"/>
    <w:rsid w:val="003A47E6"/>
    <w:rsid w:val="003A4EEC"/>
    <w:rsid w:val="003A7F6E"/>
    <w:rsid w:val="003B4BCB"/>
    <w:rsid w:val="003B587A"/>
    <w:rsid w:val="003B5B64"/>
    <w:rsid w:val="003B64FF"/>
    <w:rsid w:val="003B6AA0"/>
    <w:rsid w:val="003B6D54"/>
    <w:rsid w:val="003C00A7"/>
    <w:rsid w:val="003C1007"/>
    <w:rsid w:val="003C1BA1"/>
    <w:rsid w:val="003C28E5"/>
    <w:rsid w:val="003C40AC"/>
    <w:rsid w:val="003C435C"/>
    <w:rsid w:val="003C6DB5"/>
    <w:rsid w:val="003C6E62"/>
    <w:rsid w:val="003D062C"/>
    <w:rsid w:val="003D0D34"/>
    <w:rsid w:val="003D226B"/>
    <w:rsid w:val="003D4741"/>
    <w:rsid w:val="003D54BB"/>
    <w:rsid w:val="003D57A9"/>
    <w:rsid w:val="003D67FB"/>
    <w:rsid w:val="003D69D5"/>
    <w:rsid w:val="003D7DC4"/>
    <w:rsid w:val="003E0006"/>
    <w:rsid w:val="003E07AE"/>
    <w:rsid w:val="003E2284"/>
    <w:rsid w:val="003E407D"/>
    <w:rsid w:val="003E562D"/>
    <w:rsid w:val="003F03A6"/>
    <w:rsid w:val="003F1805"/>
    <w:rsid w:val="003F1D63"/>
    <w:rsid w:val="003F30AD"/>
    <w:rsid w:val="003F389C"/>
    <w:rsid w:val="003F403A"/>
    <w:rsid w:val="003F5500"/>
    <w:rsid w:val="003F5FF1"/>
    <w:rsid w:val="003F6A61"/>
    <w:rsid w:val="00401501"/>
    <w:rsid w:val="00401669"/>
    <w:rsid w:val="004029AC"/>
    <w:rsid w:val="00402D6E"/>
    <w:rsid w:val="004030C4"/>
    <w:rsid w:val="00403102"/>
    <w:rsid w:val="00403598"/>
    <w:rsid w:val="0040409A"/>
    <w:rsid w:val="00406837"/>
    <w:rsid w:val="00407216"/>
    <w:rsid w:val="00410429"/>
    <w:rsid w:val="004113ED"/>
    <w:rsid w:val="00412076"/>
    <w:rsid w:val="004137B0"/>
    <w:rsid w:val="0041384C"/>
    <w:rsid w:val="00414B26"/>
    <w:rsid w:val="00416B19"/>
    <w:rsid w:val="00421C92"/>
    <w:rsid w:val="004220FD"/>
    <w:rsid w:val="00422A48"/>
    <w:rsid w:val="00423F6E"/>
    <w:rsid w:val="00424BEF"/>
    <w:rsid w:val="004251BF"/>
    <w:rsid w:val="004254AC"/>
    <w:rsid w:val="00425BF6"/>
    <w:rsid w:val="004261DF"/>
    <w:rsid w:val="0042750E"/>
    <w:rsid w:val="004308C9"/>
    <w:rsid w:val="00430EF4"/>
    <w:rsid w:val="0043133F"/>
    <w:rsid w:val="00431C7D"/>
    <w:rsid w:val="00432B05"/>
    <w:rsid w:val="0043305B"/>
    <w:rsid w:val="004336E4"/>
    <w:rsid w:val="00434542"/>
    <w:rsid w:val="00435B4F"/>
    <w:rsid w:val="00435C9F"/>
    <w:rsid w:val="00436F17"/>
    <w:rsid w:val="004373E9"/>
    <w:rsid w:val="0043743C"/>
    <w:rsid w:val="0044025E"/>
    <w:rsid w:val="00440AD7"/>
    <w:rsid w:val="004427C5"/>
    <w:rsid w:val="00443B5B"/>
    <w:rsid w:val="00445A03"/>
    <w:rsid w:val="004473CB"/>
    <w:rsid w:val="00450431"/>
    <w:rsid w:val="00451227"/>
    <w:rsid w:val="004518C8"/>
    <w:rsid w:val="004530BD"/>
    <w:rsid w:val="0045319F"/>
    <w:rsid w:val="004539C4"/>
    <w:rsid w:val="00453A52"/>
    <w:rsid w:val="00464D9B"/>
    <w:rsid w:val="00465105"/>
    <w:rsid w:val="004657E4"/>
    <w:rsid w:val="00466E11"/>
    <w:rsid w:val="00467797"/>
    <w:rsid w:val="00470636"/>
    <w:rsid w:val="00470759"/>
    <w:rsid w:val="0047191A"/>
    <w:rsid w:val="00471C9C"/>
    <w:rsid w:val="004729CD"/>
    <w:rsid w:val="00473A9B"/>
    <w:rsid w:val="00474CF3"/>
    <w:rsid w:val="00475C4F"/>
    <w:rsid w:val="0047705D"/>
    <w:rsid w:val="0047707A"/>
    <w:rsid w:val="004772FC"/>
    <w:rsid w:val="004774EE"/>
    <w:rsid w:val="00477514"/>
    <w:rsid w:val="00480442"/>
    <w:rsid w:val="0048377C"/>
    <w:rsid w:val="00484F9A"/>
    <w:rsid w:val="004864A3"/>
    <w:rsid w:val="0048657C"/>
    <w:rsid w:val="00486D2F"/>
    <w:rsid w:val="00487B52"/>
    <w:rsid w:val="004907A5"/>
    <w:rsid w:val="00492826"/>
    <w:rsid w:val="00492925"/>
    <w:rsid w:val="00493237"/>
    <w:rsid w:val="00494AC0"/>
    <w:rsid w:val="00495337"/>
    <w:rsid w:val="004973AB"/>
    <w:rsid w:val="0049757C"/>
    <w:rsid w:val="00497DE8"/>
    <w:rsid w:val="004A18C8"/>
    <w:rsid w:val="004A1B84"/>
    <w:rsid w:val="004A24B0"/>
    <w:rsid w:val="004A30C6"/>
    <w:rsid w:val="004A430E"/>
    <w:rsid w:val="004A5569"/>
    <w:rsid w:val="004B1044"/>
    <w:rsid w:val="004B1C68"/>
    <w:rsid w:val="004B300C"/>
    <w:rsid w:val="004B422A"/>
    <w:rsid w:val="004B5C0B"/>
    <w:rsid w:val="004B5EAC"/>
    <w:rsid w:val="004C3C39"/>
    <w:rsid w:val="004C3F0F"/>
    <w:rsid w:val="004C44D0"/>
    <w:rsid w:val="004C4776"/>
    <w:rsid w:val="004C4791"/>
    <w:rsid w:val="004C5161"/>
    <w:rsid w:val="004C51F3"/>
    <w:rsid w:val="004D041B"/>
    <w:rsid w:val="004D0A3A"/>
    <w:rsid w:val="004D0BC0"/>
    <w:rsid w:val="004D3B75"/>
    <w:rsid w:val="004D3E43"/>
    <w:rsid w:val="004D4F7A"/>
    <w:rsid w:val="004D4FC9"/>
    <w:rsid w:val="004D7449"/>
    <w:rsid w:val="004D7959"/>
    <w:rsid w:val="004E0AF8"/>
    <w:rsid w:val="004E2290"/>
    <w:rsid w:val="004E66DD"/>
    <w:rsid w:val="004E67A6"/>
    <w:rsid w:val="004E68A3"/>
    <w:rsid w:val="004E6F6C"/>
    <w:rsid w:val="004E7C80"/>
    <w:rsid w:val="004F046F"/>
    <w:rsid w:val="004F1673"/>
    <w:rsid w:val="004F17C8"/>
    <w:rsid w:val="004F1935"/>
    <w:rsid w:val="004F2A67"/>
    <w:rsid w:val="004F2B18"/>
    <w:rsid w:val="004F3E98"/>
    <w:rsid w:val="004F49C6"/>
    <w:rsid w:val="004F4BCE"/>
    <w:rsid w:val="004F6658"/>
    <w:rsid w:val="004F67BD"/>
    <w:rsid w:val="005000F7"/>
    <w:rsid w:val="00501188"/>
    <w:rsid w:val="00501987"/>
    <w:rsid w:val="00502990"/>
    <w:rsid w:val="00502A73"/>
    <w:rsid w:val="00502ACF"/>
    <w:rsid w:val="00503816"/>
    <w:rsid w:val="00504FCE"/>
    <w:rsid w:val="00505D87"/>
    <w:rsid w:val="00506071"/>
    <w:rsid w:val="0050790D"/>
    <w:rsid w:val="00507C58"/>
    <w:rsid w:val="00507C6C"/>
    <w:rsid w:val="00510925"/>
    <w:rsid w:val="005109B3"/>
    <w:rsid w:val="0051240B"/>
    <w:rsid w:val="005126C6"/>
    <w:rsid w:val="00512CE9"/>
    <w:rsid w:val="00513343"/>
    <w:rsid w:val="00513CAD"/>
    <w:rsid w:val="00514608"/>
    <w:rsid w:val="00517926"/>
    <w:rsid w:val="005205A4"/>
    <w:rsid w:val="00521DFA"/>
    <w:rsid w:val="005220AC"/>
    <w:rsid w:val="00523553"/>
    <w:rsid w:val="00523B73"/>
    <w:rsid w:val="005262B8"/>
    <w:rsid w:val="00527A96"/>
    <w:rsid w:val="00527AAE"/>
    <w:rsid w:val="00527CB4"/>
    <w:rsid w:val="00531468"/>
    <w:rsid w:val="005322D9"/>
    <w:rsid w:val="00532B73"/>
    <w:rsid w:val="0053339A"/>
    <w:rsid w:val="00533977"/>
    <w:rsid w:val="005360A1"/>
    <w:rsid w:val="005365AB"/>
    <w:rsid w:val="00540E17"/>
    <w:rsid w:val="00540E3D"/>
    <w:rsid w:val="0054166F"/>
    <w:rsid w:val="0054258E"/>
    <w:rsid w:val="00542CE9"/>
    <w:rsid w:val="00544933"/>
    <w:rsid w:val="00544BFF"/>
    <w:rsid w:val="00545DC1"/>
    <w:rsid w:val="00546D81"/>
    <w:rsid w:val="00550D7F"/>
    <w:rsid w:val="00551984"/>
    <w:rsid w:val="00552D9F"/>
    <w:rsid w:val="00553B0C"/>
    <w:rsid w:val="00554CA9"/>
    <w:rsid w:val="005550D3"/>
    <w:rsid w:val="0055582F"/>
    <w:rsid w:val="005563DF"/>
    <w:rsid w:val="005565D0"/>
    <w:rsid w:val="00557405"/>
    <w:rsid w:val="00560CB0"/>
    <w:rsid w:val="00561097"/>
    <w:rsid w:val="00561604"/>
    <w:rsid w:val="00561784"/>
    <w:rsid w:val="00561FAD"/>
    <w:rsid w:val="00562789"/>
    <w:rsid w:val="005630EF"/>
    <w:rsid w:val="005649CD"/>
    <w:rsid w:val="00564D32"/>
    <w:rsid w:val="00565A50"/>
    <w:rsid w:val="00565F13"/>
    <w:rsid w:val="00566030"/>
    <w:rsid w:val="005665C4"/>
    <w:rsid w:val="005669FA"/>
    <w:rsid w:val="00571127"/>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A5"/>
    <w:rsid w:val="00584263"/>
    <w:rsid w:val="00584A1B"/>
    <w:rsid w:val="00585378"/>
    <w:rsid w:val="005853E5"/>
    <w:rsid w:val="005873AD"/>
    <w:rsid w:val="00590AAE"/>
    <w:rsid w:val="005914DC"/>
    <w:rsid w:val="005934B7"/>
    <w:rsid w:val="00593DCD"/>
    <w:rsid w:val="00594077"/>
    <w:rsid w:val="005948DC"/>
    <w:rsid w:val="005949BC"/>
    <w:rsid w:val="00594BFB"/>
    <w:rsid w:val="00595448"/>
    <w:rsid w:val="005958D5"/>
    <w:rsid w:val="00596062"/>
    <w:rsid w:val="005A0865"/>
    <w:rsid w:val="005A1EFE"/>
    <w:rsid w:val="005A2115"/>
    <w:rsid w:val="005A33DB"/>
    <w:rsid w:val="005A33F3"/>
    <w:rsid w:val="005A43C0"/>
    <w:rsid w:val="005A681D"/>
    <w:rsid w:val="005A78AB"/>
    <w:rsid w:val="005A7CEB"/>
    <w:rsid w:val="005A7D47"/>
    <w:rsid w:val="005B0E52"/>
    <w:rsid w:val="005B1194"/>
    <w:rsid w:val="005B1B77"/>
    <w:rsid w:val="005B2548"/>
    <w:rsid w:val="005B49B4"/>
    <w:rsid w:val="005B5603"/>
    <w:rsid w:val="005B5CB7"/>
    <w:rsid w:val="005B6080"/>
    <w:rsid w:val="005B6E46"/>
    <w:rsid w:val="005C0478"/>
    <w:rsid w:val="005C23E4"/>
    <w:rsid w:val="005C35A9"/>
    <w:rsid w:val="005C3686"/>
    <w:rsid w:val="005C3F87"/>
    <w:rsid w:val="005C45D4"/>
    <w:rsid w:val="005C5498"/>
    <w:rsid w:val="005C6C77"/>
    <w:rsid w:val="005C70B7"/>
    <w:rsid w:val="005D2212"/>
    <w:rsid w:val="005D22DD"/>
    <w:rsid w:val="005D24CC"/>
    <w:rsid w:val="005D27CF"/>
    <w:rsid w:val="005D2FB1"/>
    <w:rsid w:val="005D30F8"/>
    <w:rsid w:val="005D4875"/>
    <w:rsid w:val="005D57DF"/>
    <w:rsid w:val="005D5E0F"/>
    <w:rsid w:val="005D670D"/>
    <w:rsid w:val="005D7762"/>
    <w:rsid w:val="005E3231"/>
    <w:rsid w:val="005E3649"/>
    <w:rsid w:val="005E687F"/>
    <w:rsid w:val="005E7927"/>
    <w:rsid w:val="005F3037"/>
    <w:rsid w:val="005F3FD3"/>
    <w:rsid w:val="005F6762"/>
    <w:rsid w:val="005F6C55"/>
    <w:rsid w:val="00601743"/>
    <w:rsid w:val="00601B6A"/>
    <w:rsid w:val="006045EA"/>
    <w:rsid w:val="0060531B"/>
    <w:rsid w:val="006054AE"/>
    <w:rsid w:val="00605745"/>
    <w:rsid w:val="0060760A"/>
    <w:rsid w:val="00610481"/>
    <w:rsid w:val="00611FC6"/>
    <w:rsid w:val="00612B87"/>
    <w:rsid w:val="006133B2"/>
    <w:rsid w:val="0061358A"/>
    <w:rsid w:val="00613926"/>
    <w:rsid w:val="006149CE"/>
    <w:rsid w:val="00615784"/>
    <w:rsid w:val="00615B06"/>
    <w:rsid w:val="00615EF6"/>
    <w:rsid w:val="00616310"/>
    <w:rsid w:val="00620AD6"/>
    <w:rsid w:val="00624AED"/>
    <w:rsid w:val="00625CFD"/>
    <w:rsid w:val="00627AD2"/>
    <w:rsid w:val="00627C32"/>
    <w:rsid w:val="00627CA3"/>
    <w:rsid w:val="00630388"/>
    <w:rsid w:val="006315DA"/>
    <w:rsid w:val="00631FD4"/>
    <w:rsid w:val="00633C0A"/>
    <w:rsid w:val="00634B81"/>
    <w:rsid w:val="006371C2"/>
    <w:rsid w:val="006416DF"/>
    <w:rsid w:val="006421A3"/>
    <w:rsid w:val="006438EE"/>
    <w:rsid w:val="006441F8"/>
    <w:rsid w:val="00644ACC"/>
    <w:rsid w:val="00646216"/>
    <w:rsid w:val="006474DB"/>
    <w:rsid w:val="00652802"/>
    <w:rsid w:val="0065438E"/>
    <w:rsid w:val="006550BB"/>
    <w:rsid w:val="006575FF"/>
    <w:rsid w:val="00657D34"/>
    <w:rsid w:val="00660BBA"/>
    <w:rsid w:val="0066263B"/>
    <w:rsid w:val="0066299C"/>
    <w:rsid w:val="006670E5"/>
    <w:rsid w:val="006674F2"/>
    <w:rsid w:val="0067111A"/>
    <w:rsid w:val="006715FC"/>
    <w:rsid w:val="00671D9F"/>
    <w:rsid w:val="00672732"/>
    <w:rsid w:val="00672E0D"/>
    <w:rsid w:val="006731A7"/>
    <w:rsid w:val="006738BD"/>
    <w:rsid w:val="00673974"/>
    <w:rsid w:val="00674597"/>
    <w:rsid w:val="006748A7"/>
    <w:rsid w:val="00674C5E"/>
    <w:rsid w:val="006761C5"/>
    <w:rsid w:val="0067645B"/>
    <w:rsid w:val="00680016"/>
    <w:rsid w:val="00680709"/>
    <w:rsid w:val="00681166"/>
    <w:rsid w:val="006820F6"/>
    <w:rsid w:val="006826C4"/>
    <w:rsid w:val="00684F1E"/>
    <w:rsid w:val="00686092"/>
    <w:rsid w:val="00686F83"/>
    <w:rsid w:val="00687483"/>
    <w:rsid w:val="00687573"/>
    <w:rsid w:val="00687AD2"/>
    <w:rsid w:val="006904D6"/>
    <w:rsid w:val="00690928"/>
    <w:rsid w:val="00690E8D"/>
    <w:rsid w:val="006910D1"/>
    <w:rsid w:val="006910EC"/>
    <w:rsid w:val="006911D0"/>
    <w:rsid w:val="006915B3"/>
    <w:rsid w:val="00691EC7"/>
    <w:rsid w:val="00694E3B"/>
    <w:rsid w:val="0069741E"/>
    <w:rsid w:val="00697D7B"/>
    <w:rsid w:val="006A03E8"/>
    <w:rsid w:val="006A07F7"/>
    <w:rsid w:val="006A12A6"/>
    <w:rsid w:val="006A17AC"/>
    <w:rsid w:val="006A19D4"/>
    <w:rsid w:val="006A5721"/>
    <w:rsid w:val="006A63A9"/>
    <w:rsid w:val="006A63FF"/>
    <w:rsid w:val="006A6A1D"/>
    <w:rsid w:val="006A775F"/>
    <w:rsid w:val="006A7CAE"/>
    <w:rsid w:val="006B0738"/>
    <w:rsid w:val="006B235A"/>
    <w:rsid w:val="006B46CB"/>
    <w:rsid w:val="006B4ADC"/>
    <w:rsid w:val="006B5198"/>
    <w:rsid w:val="006B55B4"/>
    <w:rsid w:val="006B6516"/>
    <w:rsid w:val="006B76FF"/>
    <w:rsid w:val="006B7909"/>
    <w:rsid w:val="006C0864"/>
    <w:rsid w:val="006C0DFF"/>
    <w:rsid w:val="006C2084"/>
    <w:rsid w:val="006C2952"/>
    <w:rsid w:val="006C2A95"/>
    <w:rsid w:val="006C567B"/>
    <w:rsid w:val="006C765E"/>
    <w:rsid w:val="006C7AC0"/>
    <w:rsid w:val="006D0DB3"/>
    <w:rsid w:val="006D1D03"/>
    <w:rsid w:val="006D1F1B"/>
    <w:rsid w:val="006D2239"/>
    <w:rsid w:val="006D5D7B"/>
    <w:rsid w:val="006E111A"/>
    <w:rsid w:val="006E157F"/>
    <w:rsid w:val="006E1A31"/>
    <w:rsid w:val="006E3168"/>
    <w:rsid w:val="006E36DD"/>
    <w:rsid w:val="006E374C"/>
    <w:rsid w:val="006E6A26"/>
    <w:rsid w:val="006E766B"/>
    <w:rsid w:val="006F008A"/>
    <w:rsid w:val="006F0517"/>
    <w:rsid w:val="006F385D"/>
    <w:rsid w:val="006F454A"/>
    <w:rsid w:val="006F4C8E"/>
    <w:rsid w:val="006F5AD4"/>
    <w:rsid w:val="006F69A6"/>
    <w:rsid w:val="006F6BD5"/>
    <w:rsid w:val="006F77DE"/>
    <w:rsid w:val="00700572"/>
    <w:rsid w:val="007023EC"/>
    <w:rsid w:val="00702E01"/>
    <w:rsid w:val="00703799"/>
    <w:rsid w:val="00704230"/>
    <w:rsid w:val="00705D0A"/>
    <w:rsid w:val="00706A26"/>
    <w:rsid w:val="00707FEE"/>
    <w:rsid w:val="00711BA6"/>
    <w:rsid w:val="00712493"/>
    <w:rsid w:val="007129BE"/>
    <w:rsid w:val="00712F20"/>
    <w:rsid w:val="0071382B"/>
    <w:rsid w:val="00714F1A"/>
    <w:rsid w:val="00716ECD"/>
    <w:rsid w:val="0072027A"/>
    <w:rsid w:val="00720FBB"/>
    <w:rsid w:val="00721135"/>
    <w:rsid w:val="00721675"/>
    <w:rsid w:val="00721808"/>
    <w:rsid w:val="00721890"/>
    <w:rsid w:val="00721EF7"/>
    <w:rsid w:val="007230E0"/>
    <w:rsid w:val="007237BA"/>
    <w:rsid w:val="00724BF7"/>
    <w:rsid w:val="0072575C"/>
    <w:rsid w:val="00726F56"/>
    <w:rsid w:val="007273B8"/>
    <w:rsid w:val="0072771A"/>
    <w:rsid w:val="0072780D"/>
    <w:rsid w:val="0073021E"/>
    <w:rsid w:val="00730479"/>
    <w:rsid w:val="00730984"/>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7C7"/>
    <w:rsid w:val="00745A9F"/>
    <w:rsid w:val="007477AA"/>
    <w:rsid w:val="0075145F"/>
    <w:rsid w:val="0075342F"/>
    <w:rsid w:val="0075343C"/>
    <w:rsid w:val="00754DC5"/>
    <w:rsid w:val="007574DF"/>
    <w:rsid w:val="00760024"/>
    <w:rsid w:val="00762B8F"/>
    <w:rsid w:val="00762CF0"/>
    <w:rsid w:val="007636CB"/>
    <w:rsid w:val="007637A3"/>
    <w:rsid w:val="00763FF4"/>
    <w:rsid w:val="00765280"/>
    <w:rsid w:val="00765FB0"/>
    <w:rsid w:val="0076657A"/>
    <w:rsid w:val="00771290"/>
    <w:rsid w:val="007733F6"/>
    <w:rsid w:val="00773C91"/>
    <w:rsid w:val="00777BB8"/>
    <w:rsid w:val="0078086C"/>
    <w:rsid w:val="00780EB0"/>
    <w:rsid w:val="00781DD2"/>
    <w:rsid w:val="00782DA0"/>
    <w:rsid w:val="00784D7A"/>
    <w:rsid w:val="007854E5"/>
    <w:rsid w:val="00786011"/>
    <w:rsid w:val="00792668"/>
    <w:rsid w:val="00795922"/>
    <w:rsid w:val="007959F7"/>
    <w:rsid w:val="00795E25"/>
    <w:rsid w:val="007A0F5F"/>
    <w:rsid w:val="007A17B2"/>
    <w:rsid w:val="007A1F6E"/>
    <w:rsid w:val="007A42BC"/>
    <w:rsid w:val="007A45BB"/>
    <w:rsid w:val="007A5351"/>
    <w:rsid w:val="007A6316"/>
    <w:rsid w:val="007A6CEB"/>
    <w:rsid w:val="007A6F91"/>
    <w:rsid w:val="007A7A0D"/>
    <w:rsid w:val="007B0388"/>
    <w:rsid w:val="007B100F"/>
    <w:rsid w:val="007B2319"/>
    <w:rsid w:val="007B3568"/>
    <w:rsid w:val="007B4FEB"/>
    <w:rsid w:val="007B50E5"/>
    <w:rsid w:val="007B5D16"/>
    <w:rsid w:val="007B5F9E"/>
    <w:rsid w:val="007B62E3"/>
    <w:rsid w:val="007B6553"/>
    <w:rsid w:val="007B73B4"/>
    <w:rsid w:val="007B7708"/>
    <w:rsid w:val="007C0378"/>
    <w:rsid w:val="007C2C1B"/>
    <w:rsid w:val="007C4C7E"/>
    <w:rsid w:val="007C73A9"/>
    <w:rsid w:val="007C7D11"/>
    <w:rsid w:val="007D006B"/>
    <w:rsid w:val="007D083A"/>
    <w:rsid w:val="007D0C87"/>
    <w:rsid w:val="007D1959"/>
    <w:rsid w:val="007D4409"/>
    <w:rsid w:val="007D49CF"/>
    <w:rsid w:val="007D5021"/>
    <w:rsid w:val="007D5F2A"/>
    <w:rsid w:val="007D794E"/>
    <w:rsid w:val="007E0662"/>
    <w:rsid w:val="007E0966"/>
    <w:rsid w:val="007E1EF4"/>
    <w:rsid w:val="007E40CF"/>
    <w:rsid w:val="007E47C1"/>
    <w:rsid w:val="007E4CB3"/>
    <w:rsid w:val="007E58BC"/>
    <w:rsid w:val="007E70C6"/>
    <w:rsid w:val="007F05FD"/>
    <w:rsid w:val="007F0AC9"/>
    <w:rsid w:val="007F2DE9"/>
    <w:rsid w:val="007F2F1D"/>
    <w:rsid w:val="007F3A27"/>
    <w:rsid w:val="007F40BD"/>
    <w:rsid w:val="007F47CB"/>
    <w:rsid w:val="007F76EE"/>
    <w:rsid w:val="007F7934"/>
    <w:rsid w:val="007F7973"/>
    <w:rsid w:val="00800417"/>
    <w:rsid w:val="008020A8"/>
    <w:rsid w:val="00803203"/>
    <w:rsid w:val="008039A1"/>
    <w:rsid w:val="0080572D"/>
    <w:rsid w:val="00806176"/>
    <w:rsid w:val="008112F2"/>
    <w:rsid w:val="00811C57"/>
    <w:rsid w:val="008125D0"/>
    <w:rsid w:val="00812774"/>
    <w:rsid w:val="00812896"/>
    <w:rsid w:val="00813EA7"/>
    <w:rsid w:val="00814AAF"/>
    <w:rsid w:val="00814F65"/>
    <w:rsid w:val="00815B54"/>
    <w:rsid w:val="00815DCA"/>
    <w:rsid w:val="00817AE2"/>
    <w:rsid w:val="008201B7"/>
    <w:rsid w:val="008235E9"/>
    <w:rsid w:val="00824016"/>
    <w:rsid w:val="0082469A"/>
    <w:rsid w:val="008250F5"/>
    <w:rsid w:val="00827F0C"/>
    <w:rsid w:val="00830566"/>
    <w:rsid w:val="008314CC"/>
    <w:rsid w:val="00831E66"/>
    <w:rsid w:val="0083291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891"/>
    <w:rsid w:val="00846C4C"/>
    <w:rsid w:val="00850660"/>
    <w:rsid w:val="00850A3D"/>
    <w:rsid w:val="00855DD9"/>
    <w:rsid w:val="0085773B"/>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3F8"/>
    <w:rsid w:val="00880577"/>
    <w:rsid w:val="008810F7"/>
    <w:rsid w:val="00882768"/>
    <w:rsid w:val="00883D1D"/>
    <w:rsid w:val="00884C46"/>
    <w:rsid w:val="00885926"/>
    <w:rsid w:val="00885E66"/>
    <w:rsid w:val="00886083"/>
    <w:rsid w:val="00886089"/>
    <w:rsid w:val="00886A79"/>
    <w:rsid w:val="00886BD0"/>
    <w:rsid w:val="00886DB8"/>
    <w:rsid w:val="00891079"/>
    <w:rsid w:val="0089176D"/>
    <w:rsid w:val="00893D69"/>
    <w:rsid w:val="00894731"/>
    <w:rsid w:val="00896CFA"/>
    <w:rsid w:val="008A0E98"/>
    <w:rsid w:val="008A1B95"/>
    <w:rsid w:val="008A1D4B"/>
    <w:rsid w:val="008A335D"/>
    <w:rsid w:val="008A3901"/>
    <w:rsid w:val="008A3E01"/>
    <w:rsid w:val="008A6373"/>
    <w:rsid w:val="008A6E39"/>
    <w:rsid w:val="008A7C16"/>
    <w:rsid w:val="008B110B"/>
    <w:rsid w:val="008B1C26"/>
    <w:rsid w:val="008B3C40"/>
    <w:rsid w:val="008B499E"/>
    <w:rsid w:val="008B4ACA"/>
    <w:rsid w:val="008B54F7"/>
    <w:rsid w:val="008B5648"/>
    <w:rsid w:val="008B5803"/>
    <w:rsid w:val="008B5D42"/>
    <w:rsid w:val="008B5F53"/>
    <w:rsid w:val="008B65B5"/>
    <w:rsid w:val="008B6AB2"/>
    <w:rsid w:val="008B7734"/>
    <w:rsid w:val="008B7C8A"/>
    <w:rsid w:val="008C4619"/>
    <w:rsid w:val="008C5F97"/>
    <w:rsid w:val="008C6D7D"/>
    <w:rsid w:val="008C7AD4"/>
    <w:rsid w:val="008D021F"/>
    <w:rsid w:val="008D0AB0"/>
    <w:rsid w:val="008D0C98"/>
    <w:rsid w:val="008D0F43"/>
    <w:rsid w:val="008D1BED"/>
    <w:rsid w:val="008D1F19"/>
    <w:rsid w:val="008D2431"/>
    <w:rsid w:val="008D28A1"/>
    <w:rsid w:val="008D2C4F"/>
    <w:rsid w:val="008D2CFC"/>
    <w:rsid w:val="008D3A98"/>
    <w:rsid w:val="008D3E74"/>
    <w:rsid w:val="008D6B40"/>
    <w:rsid w:val="008D77D8"/>
    <w:rsid w:val="008D7EC2"/>
    <w:rsid w:val="008D7F1E"/>
    <w:rsid w:val="008E01C5"/>
    <w:rsid w:val="008E0DFC"/>
    <w:rsid w:val="008E14F1"/>
    <w:rsid w:val="008E3CA3"/>
    <w:rsid w:val="008E431F"/>
    <w:rsid w:val="008E48A1"/>
    <w:rsid w:val="008F0C20"/>
    <w:rsid w:val="008F13D3"/>
    <w:rsid w:val="008F1C97"/>
    <w:rsid w:val="008F1E6C"/>
    <w:rsid w:val="008F2F2D"/>
    <w:rsid w:val="008F3905"/>
    <w:rsid w:val="008F4B9F"/>
    <w:rsid w:val="008F561E"/>
    <w:rsid w:val="008F57F5"/>
    <w:rsid w:val="008F5AEB"/>
    <w:rsid w:val="008F6D35"/>
    <w:rsid w:val="009015FD"/>
    <w:rsid w:val="00901FFD"/>
    <w:rsid w:val="00902087"/>
    <w:rsid w:val="00902CAD"/>
    <w:rsid w:val="00903527"/>
    <w:rsid w:val="00903C40"/>
    <w:rsid w:val="0091053C"/>
    <w:rsid w:val="0091210D"/>
    <w:rsid w:val="00912515"/>
    <w:rsid w:val="0091386B"/>
    <w:rsid w:val="009154B5"/>
    <w:rsid w:val="00916DF5"/>
    <w:rsid w:val="009170EC"/>
    <w:rsid w:val="00917363"/>
    <w:rsid w:val="0091746F"/>
    <w:rsid w:val="009230DE"/>
    <w:rsid w:val="00925EAD"/>
    <w:rsid w:val="00927027"/>
    <w:rsid w:val="0092706F"/>
    <w:rsid w:val="00931319"/>
    <w:rsid w:val="00932C52"/>
    <w:rsid w:val="009342D1"/>
    <w:rsid w:val="0093568A"/>
    <w:rsid w:val="009362AB"/>
    <w:rsid w:val="009369D4"/>
    <w:rsid w:val="00937020"/>
    <w:rsid w:val="009403AF"/>
    <w:rsid w:val="009409E6"/>
    <w:rsid w:val="0094260B"/>
    <w:rsid w:val="00943039"/>
    <w:rsid w:val="00944926"/>
    <w:rsid w:val="00945283"/>
    <w:rsid w:val="009459A0"/>
    <w:rsid w:val="00947BA6"/>
    <w:rsid w:val="00947D71"/>
    <w:rsid w:val="00950130"/>
    <w:rsid w:val="00950BC1"/>
    <w:rsid w:val="00951476"/>
    <w:rsid w:val="009515E7"/>
    <w:rsid w:val="009522C4"/>
    <w:rsid w:val="00952788"/>
    <w:rsid w:val="009548F6"/>
    <w:rsid w:val="00955142"/>
    <w:rsid w:val="009556CE"/>
    <w:rsid w:val="00955C21"/>
    <w:rsid w:val="00956C20"/>
    <w:rsid w:val="00956D33"/>
    <w:rsid w:val="00961188"/>
    <w:rsid w:val="009616FB"/>
    <w:rsid w:val="00962587"/>
    <w:rsid w:val="00962A6E"/>
    <w:rsid w:val="00963261"/>
    <w:rsid w:val="00964460"/>
    <w:rsid w:val="009647F3"/>
    <w:rsid w:val="00964D00"/>
    <w:rsid w:val="00965511"/>
    <w:rsid w:val="009670F7"/>
    <w:rsid w:val="00967D0D"/>
    <w:rsid w:val="0097278E"/>
    <w:rsid w:val="00973F8B"/>
    <w:rsid w:val="00974977"/>
    <w:rsid w:val="00975341"/>
    <w:rsid w:val="00976FD9"/>
    <w:rsid w:val="00980876"/>
    <w:rsid w:val="009822F7"/>
    <w:rsid w:val="0098375F"/>
    <w:rsid w:val="00983BA7"/>
    <w:rsid w:val="009873C0"/>
    <w:rsid w:val="009875CC"/>
    <w:rsid w:val="009913AA"/>
    <w:rsid w:val="0099229D"/>
    <w:rsid w:val="00994D36"/>
    <w:rsid w:val="0099518E"/>
    <w:rsid w:val="009958BB"/>
    <w:rsid w:val="00996217"/>
    <w:rsid w:val="009969E6"/>
    <w:rsid w:val="0099734C"/>
    <w:rsid w:val="00997B5C"/>
    <w:rsid w:val="00997B9E"/>
    <w:rsid w:val="009A1620"/>
    <w:rsid w:val="009A2BF8"/>
    <w:rsid w:val="009A3597"/>
    <w:rsid w:val="009A42E7"/>
    <w:rsid w:val="009A4BB1"/>
    <w:rsid w:val="009A5CED"/>
    <w:rsid w:val="009A5D0D"/>
    <w:rsid w:val="009A6E77"/>
    <w:rsid w:val="009A763E"/>
    <w:rsid w:val="009A7AD7"/>
    <w:rsid w:val="009B1083"/>
    <w:rsid w:val="009B2C5E"/>
    <w:rsid w:val="009B3221"/>
    <w:rsid w:val="009B37B3"/>
    <w:rsid w:val="009B3923"/>
    <w:rsid w:val="009B4162"/>
    <w:rsid w:val="009B45AC"/>
    <w:rsid w:val="009B56B8"/>
    <w:rsid w:val="009B5BEE"/>
    <w:rsid w:val="009B6C68"/>
    <w:rsid w:val="009B79DD"/>
    <w:rsid w:val="009B7BFA"/>
    <w:rsid w:val="009B7DF0"/>
    <w:rsid w:val="009C1735"/>
    <w:rsid w:val="009C1D7A"/>
    <w:rsid w:val="009C1E8B"/>
    <w:rsid w:val="009C793C"/>
    <w:rsid w:val="009C7D1D"/>
    <w:rsid w:val="009D076A"/>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3953"/>
    <w:rsid w:val="009E4EE5"/>
    <w:rsid w:val="009F051E"/>
    <w:rsid w:val="009F1041"/>
    <w:rsid w:val="009F170D"/>
    <w:rsid w:val="009F1A86"/>
    <w:rsid w:val="009F43A6"/>
    <w:rsid w:val="009F4B4C"/>
    <w:rsid w:val="009F5DFF"/>
    <w:rsid w:val="00A00DE3"/>
    <w:rsid w:val="00A01304"/>
    <w:rsid w:val="00A02982"/>
    <w:rsid w:val="00A04D55"/>
    <w:rsid w:val="00A0653F"/>
    <w:rsid w:val="00A0712B"/>
    <w:rsid w:val="00A12AE1"/>
    <w:rsid w:val="00A153C1"/>
    <w:rsid w:val="00A167AB"/>
    <w:rsid w:val="00A20D13"/>
    <w:rsid w:val="00A251D7"/>
    <w:rsid w:val="00A2535D"/>
    <w:rsid w:val="00A259E2"/>
    <w:rsid w:val="00A25A23"/>
    <w:rsid w:val="00A2611D"/>
    <w:rsid w:val="00A26908"/>
    <w:rsid w:val="00A26C83"/>
    <w:rsid w:val="00A3023B"/>
    <w:rsid w:val="00A30C1D"/>
    <w:rsid w:val="00A311D8"/>
    <w:rsid w:val="00A325AB"/>
    <w:rsid w:val="00A32AD5"/>
    <w:rsid w:val="00A33CC7"/>
    <w:rsid w:val="00A349C5"/>
    <w:rsid w:val="00A34E28"/>
    <w:rsid w:val="00A3580F"/>
    <w:rsid w:val="00A35D13"/>
    <w:rsid w:val="00A3661B"/>
    <w:rsid w:val="00A37374"/>
    <w:rsid w:val="00A42160"/>
    <w:rsid w:val="00A42253"/>
    <w:rsid w:val="00A42894"/>
    <w:rsid w:val="00A433E7"/>
    <w:rsid w:val="00A45832"/>
    <w:rsid w:val="00A46DE3"/>
    <w:rsid w:val="00A472BD"/>
    <w:rsid w:val="00A4747B"/>
    <w:rsid w:val="00A47A87"/>
    <w:rsid w:val="00A54240"/>
    <w:rsid w:val="00A54B72"/>
    <w:rsid w:val="00A563BF"/>
    <w:rsid w:val="00A6198B"/>
    <w:rsid w:val="00A61B26"/>
    <w:rsid w:val="00A629C1"/>
    <w:rsid w:val="00A62A87"/>
    <w:rsid w:val="00A63D94"/>
    <w:rsid w:val="00A64FD2"/>
    <w:rsid w:val="00A653DC"/>
    <w:rsid w:val="00A65BF3"/>
    <w:rsid w:val="00A664A6"/>
    <w:rsid w:val="00A711D3"/>
    <w:rsid w:val="00A720A0"/>
    <w:rsid w:val="00A7294C"/>
    <w:rsid w:val="00A7364F"/>
    <w:rsid w:val="00A74080"/>
    <w:rsid w:val="00A7457E"/>
    <w:rsid w:val="00A745AB"/>
    <w:rsid w:val="00A76405"/>
    <w:rsid w:val="00A77FB7"/>
    <w:rsid w:val="00A80786"/>
    <w:rsid w:val="00A821EB"/>
    <w:rsid w:val="00A835A9"/>
    <w:rsid w:val="00A849B5"/>
    <w:rsid w:val="00A86A15"/>
    <w:rsid w:val="00A87040"/>
    <w:rsid w:val="00A87141"/>
    <w:rsid w:val="00A873FA"/>
    <w:rsid w:val="00A874F5"/>
    <w:rsid w:val="00A87775"/>
    <w:rsid w:val="00A9061E"/>
    <w:rsid w:val="00A926F8"/>
    <w:rsid w:val="00A933ED"/>
    <w:rsid w:val="00A93627"/>
    <w:rsid w:val="00A95311"/>
    <w:rsid w:val="00A95F38"/>
    <w:rsid w:val="00A969F2"/>
    <w:rsid w:val="00A97938"/>
    <w:rsid w:val="00A97E8E"/>
    <w:rsid w:val="00A97EB5"/>
    <w:rsid w:val="00AA0185"/>
    <w:rsid w:val="00AA2134"/>
    <w:rsid w:val="00AA2221"/>
    <w:rsid w:val="00AA2E90"/>
    <w:rsid w:val="00AA30C4"/>
    <w:rsid w:val="00AA38B7"/>
    <w:rsid w:val="00AA3E93"/>
    <w:rsid w:val="00AA41AC"/>
    <w:rsid w:val="00AA5104"/>
    <w:rsid w:val="00AA73F3"/>
    <w:rsid w:val="00AB0086"/>
    <w:rsid w:val="00AB02F1"/>
    <w:rsid w:val="00AB04FB"/>
    <w:rsid w:val="00AB09D9"/>
    <w:rsid w:val="00AB1DAC"/>
    <w:rsid w:val="00AB2131"/>
    <w:rsid w:val="00AB274D"/>
    <w:rsid w:val="00AB4246"/>
    <w:rsid w:val="00AB5B99"/>
    <w:rsid w:val="00AB67C2"/>
    <w:rsid w:val="00AB6864"/>
    <w:rsid w:val="00AC08B2"/>
    <w:rsid w:val="00AC17B7"/>
    <w:rsid w:val="00AC1C7C"/>
    <w:rsid w:val="00AC26CD"/>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5FD7"/>
    <w:rsid w:val="00AD60E0"/>
    <w:rsid w:val="00AD61F8"/>
    <w:rsid w:val="00AD687E"/>
    <w:rsid w:val="00AD6A9A"/>
    <w:rsid w:val="00AE2ABC"/>
    <w:rsid w:val="00AE2ADF"/>
    <w:rsid w:val="00AE2E31"/>
    <w:rsid w:val="00AE5014"/>
    <w:rsid w:val="00AE547C"/>
    <w:rsid w:val="00AE5B43"/>
    <w:rsid w:val="00AE605E"/>
    <w:rsid w:val="00AE6BCF"/>
    <w:rsid w:val="00AF213C"/>
    <w:rsid w:val="00AF238E"/>
    <w:rsid w:val="00AF2B83"/>
    <w:rsid w:val="00AF2C34"/>
    <w:rsid w:val="00AF3FA1"/>
    <w:rsid w:val="00AF5F47"/>
    <w:rsid w:val="00AF67B9"/>
    <w:rsid w:val="00AF6D99"/>
    <w:rsid w:val="00AF71D4"/>
    <w:rsid w:val="00AF79BA"/>
    <w:rsid w:val="00B00EB4"/>
    <w:rsid w:val="00B01E83"/>
    <w:rsid w:val="00B03225"/>
    <w:rsid w:val="00B03AE0"/>
    <w:rsid w:val="00B0464B"/>
    <w:rsid w:val="00B055B2"/>
    <w:rsid w:val="00B06BEB"/>
    <w:rsid w:val="00B07777"/>
    <w:rsid w:val="00B120F5"/>
    <w:rsid w:val="00B1391E"/>
    <w:rsid w:val="00B1453C"/>
    <w:rsid w:val="00B1636F"/>
    <w:rsid w:val="00B16ED2"/>
    <w:rsid w:val="00B17C57"/>
    <w:rsid w:val="00B200AD"/>
    <w:rsid w:val="00B2039B"/>
    <w:rsid w:val="00B20682"/>
    <w:rsid w:val="00B24B21"/>
    <w:rsid w:val="00B24D9C"/>
    <w:rsid w:val="00B25A18"/>
    <w:rsid w:val="00B27896"/>
    <w:rsid w:val="00B27E6F"/>
    <w:rsid w:val="00B30930"/>
    <w:rsid w:val="00B34031"/>
    <w:rsid w:val="00B3593C"/>
    <w:rsid w:val="00B3710B"/>
    <w:rsid w:val="00B37AAB"/>
    <w:rsid w:val="00B41323"/>
    <w:rsid w:val="00B41D20"/>
    <w:rsid w:val="00B42A76"/>
    <w:rsid w:val="00B42A8C"/>
    <w:rsid w:val="00B42E1B"/>
    <w:rsid w:val="00B43C28"/>
    <w:rsid w:val="00B467A2"/>
    <w:rsid w:val="00B467BA"/>
    <w:rsid w:val="00B476FE"/>
    <w:rsid w:val="00B47CE9"/>
    <w:rsid w:val="00B513ED"/>
    <w:rsid w:val="00B51CD6"/>
    <w:rsid w:val="00B5209A"/>
    <w:rsid w:val="00B52EA6"/>
    <w:rsid w:val="00B532C8"/>
    <w:rsid w:val="00B5373C"/>
    <w:rsid w:val="00B5440E"/>
    <w:rsid w:val="00B555D7"/>
    <w:rsid w:val="00B566C4"/>
    <w:rsid w:val="00B566FA"/>
    <w:rsid w:val="00B570D5"/>
    <w:rsid w:val="00B57546"/>
    <w:rsid w:val="00B61738"/>
    <w:rsid w:val="00B61CA8"/>
    <w:rsid w:val="00B62409"/>
    <w:rsid w:val="00B62C9C"/>
    <w:rsid w:val="00B63818"/>
    <w:rsid w:val="00B63A7F"/>
    <w:rsid w:val="00B6458E"/>
    <w:rsid w:val="00B649A1"/>
    <w:rsid w:val="00B65201"/>
    <w:rsid w:val="00B66222"/>
    <w:rsid w:val="00B662F1"/>
    <w:rsid w:val="00B663D2"/>
    <w:rsid w:val="00B67D29"/>
    <w:rsid w:val="00B700F3"/>
    <w:rsid w:val="00B710A8"/>
    <w:rsid w:val="00B71D98"/>
    <w:rsid w:val="00B7310E"/>
    <w:rsid w:val="00B7366C"/>
    <w:rsid w:val="00B73E16"/>
    <w:rsid w:val="00B75EAC"/>
    <w:rsid w:val="00B80FB0"/>
    <w:rsid w:val="00B8208C"/>
    <w:rsid w:val="00B82CA8"/>
    <w:rsid w:val="00B85473"/>
    <w:rsid w:val="00B86827"/>
    <w:rsid w:val="00B874A1"/>
    <w:rsid w:val="00B87C7B"/>
    <w:rsid w:val="00B87D64"/>
    <w:rsid w:val="00B90CCA"/>
    <w:rsid w:val="00B9210D"/>
    <w:rsid w:val="00B92AA9"/>
    <w:rsid w:val="00B93308"/>
    <w:rsid w:val="00B93A90"/>
    <w:rsid w:val="00B940C3"/>
    <w:rsid w:val="00B942F2"/>
    <w:rsid w:val="00B94425"/>
    <w:rsid w:val="00B9525E"/>
    <w:rsid w:val="00B95D2A"/>
    <w:rsid w:val="00B95DD5"/>
    <w:rsid w:val="00B974CF"/>
    <w:rsid w:val="00BA0895"/>
    <w:rsid w:val="00BA16E0"/>
    <w:rsid w:val="00BA1BA8"/>
    <w:rsid w:val="00BA4725"/>
    <w:rsid w:val="00BA70CC"/>
    <w:rsid w:val="00BB03B0"/>
    <w:rsid w:val="00BB1E71"/>
    <w:rsid w:val="00BB3573"/>
    <w:rsid w:val="00BB3E30"/>
    <w:rsid w:val="00BB4131"/>
    <w:rsid w:val="00BB51FD"/>
    <w:rsid w:val="00BB53B5"/>
    <w:rsid w:val="00BB5459"/>
    <w:rsid w:val="00BB5AAB"/>
    <w:rsid w:val="00BB6DED"/>
    <w:rsid w:val="00BC209D"/>
    <w:rsid w:val="00BC37CC"/>
    <w:rsid w:val="00BC40B0"/>
    <w:rsid w:val="00BC4147"/>
    <w:rsid w:val="00BC4D0A"/>
    <w:rsid w:val="00BC5218"/>
    <w:rsid w:val="00BC5581"/>
    <w:rsid w:val="00BC5E3B"/>
    <w:rsid w:val="00BC692C"/>
    <w:rsid w:val="00BC729C"/>
    <w:rsid w:val="00BC7AED"/>
    <w:rsid w:val="00BC7D71"/>
    <w:rsid w:val="00BD05B8"/>
    <w:rsid w:val="00BD0690"/>
    <w:rsid w:val="00BD0F4D"/>
    <w:rsid w:val="00BD11A2"/>
    <w:rsid w:val="00BD1347"/>
    <w:rsid w:val="00BD260F"/>
    <w:rsid w:val="00BD2AB2"/>
    <w:rsid w:val="00BD2DFC"/>
    <w:rsid w:val="00BD313D"/>
    <w:rsid w:val="00BD33AC"/>
    <w:rsid w:val="00BD5160"/>
    <w:rsid w:val="00BD726C"/>
    <w:rsid w:val="00BD758B"/>
    <w:rsid w:val="00BD7B5A"/>
    <w:rsid w:val="00BE09F5"/>
    <w:rsid w:val="00BE0ED3"/>
    <w:rsid w:val="00BE102D"/>
    <w:rsid w:val="00BE449A"/>
    <w:rsid w:val="00BE4791"/>
    <w:rsid w:val="00BE769E"/>
    <w:rsid w:val="00BF0795"/>
    <w:rsid w:val="00BF123E"/>
    <w:rsid w:val="00BF2AD5"/>
    <w:rsid w:val="00BF2D4B"/>
    <w:rsid w:val="00BF3246"/>
    <w:rsid w:val="00BF51EF"/>
    <w:rsid w:val="00BF5DE6"/>
    <w:rsid w:val="00BF6740"/>
    <w:rsid w:val="00BF67C3"/>
    <w:rsid w:val="00BF6B13"/>
    <w:rsid w:val="00C001F0"/>
    <w:rsid w:val="00C0091B"/>
    <w:rsid w:val="00C00A6E"/>
    <w:rsid w:val="00C03831"/>
    <w:rsid w:val="00C042DF"/>
    <w:rsid w:val="00C0479C"/>
    <w:rsid w:val="00C04ABD"/>
    <w:rsid w:val="00C115EA"/>
    <w:rsid w:val="00C12121"/>
    <w:rsid w:val="00C128B8"/>
    <w:rsid w:val="00C1293F"/>
    <w:rsid w:val="00C12BE2"/>
    <w:rsid w:val="00C13B37"/>
    <w:rsid w:val="00C14976"/>
    <w:rsid w:val="00C14E49"/>
    <w:rsid w:val="00C16B3F"/>
    <w:rsid w:val="00C20391"/>
    <w:rsid w:val="00C222C9"/>
    <w:rsid w:val="00C22B89"/>
    <w:rsid w:val="00C22BB3"/>
    <w:rsid w:val="00C244CC"/>
    <w:rsid w:val="00C24621"/>
    <w:rsid w:val="00C262D1"/>
    <w:rsid w:val="00C272DE"/>
    <w:rsid w:val="00C310BD"/>
    <w:rsid w:val="00C32F77"/>
    <w:rsid w:val="00C33309"/>
    <w:rsid w:val="00C34469"/>
    <w:rsid w:val="00C344DE"/>
    <w:rsid w:val="00C36669"/>
    <w:rsid w:val="00C40447"/>
    <w:rsid w:val="00C42271"/>
    <w:rsid w:val="00C44965"/>
    <w:rsid w:val="00C44F7B"/>
    <w:rsid w:val="00C45050"/>
    <w:rsid w:val="00C459DB"/>
    <w:rsid w:val="00C45D69"/>
    <w:rsid w:val="00C508E3"/>
    <w:rsid w:val="00C51A2C"/>
    <w:rsid w:val="00C52169"/>
    <w:rsid w:val="00C530FB"/>
    <w:rsid w:val="00C53650"/>
    <w:rsid w:val="00C53692"/>
    <w:rsid w:val="00C53785"/>
    <w:rsid w:val="00C537C2"/>
    <w:rsid w:val="00C55B1F"/>
    <w:rsid w:val="00C56A29"/>
    <w:rsid w:val="00C56C66"/>
    <w:rsid w:val="00C571AF"/>
    <w:rsid w:val="00C60D11"/>
    <w:rsid w:val="00C61001"/>
    <w:rsid w:val="00C619DC"/>
    <w:rsid w:val="00C619F8"/>
    <w:rsid w:val="00C62554"/>
    <w:rsid w:val="00C63AD1"/>
    <w:rsid w:val="00C6400A"/>
    <w:rsid w:val="00C645FD"/>
    <w:rsid w:val="00C64BBF"/>
    <w:rsid w:val="00C662E8"/>
    <w:rsid w:val="00C66C15"/>
    <w:rsid w:val="00C710DC"/>
    <w:rsid w:val="00C72ACA"/>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087"/>
    <w:rsid w:val="00C9348A"/>
    <w:rsid w:val="00C944C0"/>
    <w:rsid w:val="00C94654"/>
    <w:rsid w:val="00C95557"/>
    <w:rsid w:val="00C965EA"/>
    <w:rsid w:val="00C9684D"/>
    <w:rsid w:val="00C977A8"/>
    <w:rsid w:val="00C97C41"/>
    <w:rsid w:val="00C97C90"/>
    <w:rsid w:val="00C97D00"/>
    <w:rsid w:val="00CA0878"/>
    <w:rsid w:val="00CA20CB"/>
    <w:rsid w:val="00CA513F"/>
    <w:rsid w:val="00CA5532"/>
    <w:rsid w:val="00CA61C0"/>
    <w:rsid w:val="00CA6A0C"/>
    <w:rsid w:val="00CB097C"/>
    <w:rsid w:val="00CB0EF6"/>
    <w:rsid w:val="00CB1B06"/>
    <w:rsid w:val="00CB2D74"/>
    <w:rsid w:val="00CB5B32"/>
    <w:rsid w:val="00CB6086"/>
    <w:rsid w:val="00CB6158"/>
    <w:rsid w:val="00CB629A"/>
    <w:rsid w:val="00CC024F"/>
    <w:rsid w:val="00CC0FCB"/>
    <w:rsid w:val="00CC1245"/>
    <w:rsid w:val="00CC1E5A"/>
    <w:rsid w:val="00CC3A49"/>
    <w:rsid w:val="00CC4762"/>
    <w:rsid w:val="00CC66D4"/>
    <w:rsid w:val="00CC70EA"/>
    <w:rsid w:val="00CD05E5"/>
    <w:rsid w:val="00CD100F"/>
    <w:rsid w:val="00CD14E1"/>
    <w:rsid w:val="00CD1E49"/>
    <w:rsid w:val="00CD2E9D"/>
    <w:rsid w:val="00CD42A8"/>
    <w:rsid w:val="00CD5917"/>
    <w:rsid w:val="00CD5C9A"/>
    <w:rsid w:val="00CD6180"/>
    <w:rsid w:val="00CD6A97"/>
    <w:rsid w:val="00CD7CE8"/>
    <w:rsid w:val="00CE219E"/>
    <w:rsid w:val="00CE3350"/>
    <w:rsid w:val="00CE39EB"/>
    <w:rsid w:val="00CE42B5"/>
    <w:rsid w:val="00CE4A0A"/>
    <w:rsid w:val="00CE5E62"/>
    <w:rsid w:val="00CE6165"/>
    <w:rsid w:val="00CE6FE4"/>
    <w:rsid w:val="00CE765A"/>
    <w:rsid w:val="00CF059F"/>
    <w:rsid w:val="00CF05DE"/>
    <w:rsid w:val="00CF1D27"/>
    <w:rsid w:val="00CF3569"/>
    <w:rsid w:val="00CF43C0"/>
    <w:rsid w:val="00CF500E"/>
    <w:rsid w:val="00CF5061"/>
    <w:rsid w:val="00CF5B1D"/>
    <w:rsid w:val="00CF7712"/>
    <w:rsid w:val="00CF7A57"/>
    <w:rsid w:val="00D00B22"/>
    <w:rsid w:val="00D02108"/>
    <w:rsid w:val="00D02497"/>
    <w:rsid w:val="00D0500D"/>
    <w:rsid w:val="00D076D4"/>
    <w:rsid w:val="00D07B80"/>
    <w:rsid w:val="00D10E7E"/>
    <w:rsid w:val="00D113E6"/>
    <w:rsid w:val="00D11EC5"/>
    <w:rsid w:val="00D13400"/>
    <w:rsid w:val="00D140DD"/>
    <w:rsid w:val="00D14A97"/>
    <w:rsid w:val="00D15AF5"/>
    <w:rsid w:val="00D15BA0"/>
    <w:rsid w:val="00D1662B"/>
    <w:rsid w:val="00D170C5"/>
    <w:rsid w:val="00D20914"/>
    <w:rsid w:val="00D21224"/>
    <w:rsid w:val="00D23711"/>
    <w:rsid w:val="00D25858"/>
    <w:rsid w:val="00D2699E"/>
    <w:rsid w:val="00D30E3D"/>
    <w:rsid w:val="00D31174"/>
    <w:rsid w:val="00D32777"/>
    <w:rsid w:val="00D327FB"/>
    <w:rsid w:val="00D33644"/>
    <w:rsid w:val="00D3377C"/>
    <w:rsid w:val="00D3614C"/>
    <w:rsid w:val="00D366EA"/>
    <w:rsid w:val="00D36B5F"/>
    <w:rsid w:val="00D36BB5"/>
    <w:rsid w:val="00D36DD0"/>
    <w:rsid w:val="00D37790"/>
    <w:rsid w:val="00D378CF"/>
    <w:rsid w:val="00D37E20"/>
    <w:rsid w:val="00D422E9"/>
    <w:rsid w:val="00D42A57"/>
    <w:rsid w:val="00D43806"/>
    <w:rsid w:val="00D43C95"/>
    <w:rsid w:val="00D44DC0"/>
    <w:rsid w:val="00D458F0"/>
    <w:rsid w:val="00D46F7F"/>
    <w:rsid w:val="00D4759C"/>
    <w:rsid w:val="00D502B5"/>
    <w:rsid w:val="00D5138C"/>
    <w:rsid w:val="00D519F5"/>
    <w:rsid w:val="00D51D0A"/>
    <w:rsid w:val="00D53FDB"/>
    <w:rsid w:val="00D5417D"/>
    <w:rsid w:val="00D54CDC"/>
    <w:rsid w:val="00D5565D"/>
    <w:rsid w:val="00D5567E"/>
    <w:rsid w:val="00D57110"/>
    <w:rsid w:val="00D57D30"/>
    <w:rsid w:val="00D57FBF"/>
    <w:rsid w:val="00D604C3"/>
    <w:rsid w:val="00D61B98"/>
    <w:rsid w:val="00D62BD0"/>
    <w:rsid w:val="00D64E4B"/>
    <w:rsid w:val="00D6599D"/>
    <w:rsid w:val="00D6614A"/>
    <w:rsid w:val="00D672D1"/>
    <w:rsid w:val="00D70E5D"/>
    <w:rsid w:val="00D71ADB"/>
    <w:rsid w:val="00D7316C"/>
    <w:rsid w:val="00D759EE"/>
    <w:rsid w:val="00D75F14"/>
    <w:rsid w:val="00D776C3"/>
    <w:rsid w:val="00D77E77"/>
    <w:rsid w:val="00D82C05"/>
    <w:rsid w:val="00D848CC"/>
    <w:rsid w:val="00D85158"/>
    <w:rsid w:val="00D8655B"/>
    <w:rsid w:val="00D86A27"/>
    <w:rsid w:val="00D87258"/>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6856"/>
    <w:rsid w:val="00DA6AE5"/>
    <w:rsid w:val="00DA7965"/>
    <w:rsid w:val="00DB02F4"/>
    <w:rsid w:val="00DB293B"/>
    <w:rsid w:val="00DB3D65"/>
    <w:rsid w:val="00DB4FC6"/>
    <w:rsid w:val="00DB5A22"/>
    <w:rsid w:val="00DB5F06"/>
    <w:rsid w:val="00DB5FDF"/>
    <w:rsid w:val="00DB7C62"/>
    <w:rsid w:val="00DC311C"/>
    <w:rsid w:val="00DC589C"/>
    <w:rsid w:val="00DC6F66"/>
    <w:rsid w:val="00DC7F17"/>
    <w:rsid w:val="00DD30C4"/>
    <w:rsid w:val="00DD3447"/>
    <w:rsid w:val="00DD3A53"/>
    <w:rsid w:val="00DD3C2B"/>
    <w:rsid w:val="00DD41A8"/>
    <w:rsid w:val="00DD46BD"/>
    <w:rsid w:val="00DD56FF"/>
    <w:rsid w:val="00DD6A39"/>
    <w:rsid w:val="00DD6F6C"/>
    <w:rsid w:val="00DE11F7"/>
    <w:rsid w:val="00DE20E4"/>
    <w:rsid w:val="00DE27A4"/>
    <w:rsid w:val="00DE3607"/>
    <w:rsid w:val="00DE4971"/>
    <w:rsid w:val="00DE718D"/>
    <w:rsid w:val="00DE7823"/>
    <w:rsid w:val="00DE7E55"/>
    <w:rsid w:val="00DF09DB"/>
    <w:rsid w:val="00DF1FC5"/>
    <w:rsid w:val="00DF2554"/>
    <w:rsid w:val="00DF28F7"/>
    <w:rsid w:val="00DF47E0"/>
    <w:rsid w:val="00DF4DF9"/>
    <w:rsid w:val="00DF5C3C"/>
    <w:rsid w:val="00DF6BFB"/>
    <w:rsid w:val="00DF6D4E"/>
    <w:rsid w:val="00DF72C7"/>
    <w:rsid w:val="00E0013A"/>
    <w:rsid w:val="00E00681"/>
    <w:rsid w:val="00E00A6C"/>
    <w:rsid w:val="00E0179D"/>
    <w:rsid w:val="00E02936"/>
    <w:rsid w:val="00E02ECB"/>
    <w:rsid w:val="00E032B6"/>
    <w:rsid w:val="00E04AE9"/>
    <w:rsid w:val="00E064ED"/>
    <w:rsid w:val="00E078E8"/>
    <w:rsid w:val="00E10B3E"/>
    <w:rsid w:val="00E117B7"/>
    <w:rsid w:val="00E1250E"/>
    <w:rsid w:val="00E1434E"/>
    <w:rsid w:val="00E1478B"/>
    <w:rsid w:val="00E15B33"/>
    <w:rsid w:val="00E15C76"/>
    <w:rsid w:val="00E165EB"/>
    <w:rsid w:val="00E168D0"/>
    <w:rsid w:val="00E22DCF"/>
    <w:rsid w:val="00E235EA"/>
    <w:rsid w:val="00E236A1"/>
    <w:rsid w:val="00E23B46"/>
    <w:rsid w:val="00E24D99"/>
    <w:rsid w:val="00E256F1"/>
    <w:rsid w:val="00E27FAD"/>
    <w:rsid w:val="00E30DB7"/>
    <w:rsid w:val="00E30EA3"/>
    <w:rsid w:val="00E31064"/>
    <w:rsid w:val="00E32ABC"/>
    <w:rsid w:val="00E331DD"/>
    <w:rsid w:val="00E332F0"/>
    <w:rsid w:val="00E34596"/>
    <w:rsid w:val="00E348F8"/>
    <w:rsid w:val="00E352BE"/>
    <w:rsid w:val="00E366A1"/>
    <w:rsid w:val="00E36875"/>
    <w:rsid w:val="00E37D99"/>
    <w:rsid w:val="00E4013E"/>
    <w:rsid w:val="00E40E7F"/>
    <w:rsid w:val="00E40EA5"/>
    <w:rsid w:val="00E412BB"/>
    <w:rsid w:val="00E41C3F"/>
    <w:rsid w:val="00E46242"/>
    <w:rsid w:val="00E50088"/>
    <w:rsid w:val="00E50E5F"/>
    <w:rsid w:val="00E51D84"/>
    <w:rsid w:val="00E526A4"/>
    <w:rsid w:val="00E539F3"/>
    <w:rsid w:val="00E54735"/>
    <w:rsid w:val="00E5497A"/>
    <w:rsid w:val="00E54FAA"/>
    <w:rsid w:val="00E55D5E"/>
    <w:rsid w:val="00E56C92"/>
    <w:rsid w:val="00E6117E"/>
    <w:rsid w:val="00E62C8D"/>
    <w:rsid w:val="00E6313C"/>
    <w:rsid w:val="00E63D39"/>
    <w:rsid w:val="00E63F15"/>
    <w:rsid w:val="00E64487"/>
    <w:rsid w:val="00E6460F"/>
    <w:rsid w:val="00E6554C"/>
    <w:rsid w:val="00E662C6"/>
    <w:rsid w:val="00E676DB"/>
    <w:rsid w:val="00E72AFB"/>
    <w:rsid w:val="00E73638"/>
    <w:rsid w:val="00E74C5C"/>
    <w:rsid w:val="00E74D81"/>
    <w:rsid w:val="00E7599B"/>
    <w:rsid w:val="00E767B4"/>
    <w:rsid w:val="00E77056"/>
    <w:rsid w:val="00E770C2"/>
    <w:rsid w:val="00E77CD6"/>
    <w:rsid w:val="00E81BE6"/>
    <w:rsid w:val="00E82F9A"/>
    <w:rsid w:val="00E847A5"/>
    <w:rsid w:val="00E8494A"/>
    <w:rsid w:val="00E86A8D"/>
    <w:rsid w:val="00E8755A"/>
    <w:rsid w:val="00E9045D"/>
    <w:rsid w:val="00E925BB"/>
    <w:rsid w:val="00E92F65"/>
    <w:rsid w:val="00E93145"/>
    <w:rsid w:val="00E9375D"/>
    <w:rsid w:val="00E94A00"/>
    <w:rsid w:val="00E95140"/>
    <w:rsid w:val="00E953E0"/>
    <w:rsid w:val="00E97B62"/>
    <w:rsid w:val="00EA18D4"/>
    <w:rsid w:val="00EA2495"/>
    <w:rsid w:val="00EA2B2E"/>
    <w:rsid w:val="00EA3138"/>
    <w:rsid w:val="00EA417E"/>
    <w:rsid w:val="00EA4A9E"/>
    <w:rsid w:val="00EA6A5D"/>
    <w:rsid w:val="00EA7C21"/>
    <w:rsid w:val="00EB0999"/>
    <w:rsid w:val="00EB0D06"/>
    <w:rsid w:val="00EB216C"/>
    <w:rsid w:val="00EB3C9A"/>
    <w:rsid w:val="00EB4F98"/>
    <w:rsid w:val="00EB55E2"/>
    <w:rsid w:val="00EB5F2F"/>
    <w:rsid w:val="00EB657B"/>
    <w:rsid w:val="00EC02E7"/>
    <w:rsid w:val="00EC0BA1"/>
    <w:rsid w:val="00EC20EC"/>
    <w:rsid w:val="00EC23AE"/>
    <w:rsid w:val="00EC4177"/>
    <w:rsid w:val="00EC4F85"/>
    <w:rsid w:val="00EC5129"/>
    <w:rsid w:val="00EC5FE2"/>
    <w:rsid w:val="00EC604B"/>
    <w:rsid w:val="00EC6D4D"/>
    <w:rsid w:val="00EC6DF0"/>
    <w:rsid w:val="00EC7D3C"/>
    <w:rsid w:val="00EC7E75"/>
    <w:rsid w:val="00EC7F01"/>
    <w:rsid w:val="00ED065F"/>
    <w:rsid w:val="00ED31DB"/>
    <w:rsid w:val="00ED455F"/>
    <w:rsid w:val="00ED47D2"/>
    <w:rsid w:val="00ED505D"/>
    <w:rsid w:val="00ED524A"/>
    <w:rsid w:val="00ED5372"/>
    <w:rsid w:val="00ED604C"/>
    <w:rsid w:val="00ED6514"/>
    <w:rsid w:val="00ED6A26"/>
    <w:rsid w:val="00EE074C"/>
    <w:rsid w:val="00EE168C"/>
    <w:rsid w:val="00EE272A"/>
    <w:rsid w:val="00EE2D31"/>
    <w:rsid w:val="00EE2FD4"/>
    <w:rsid w:val="00EE3DB9"/>
    <w:rsid w:val="00EE49DE"/>
    <w:rsid w:val="00EE6130"/>
    <w:rsid w:val="00EE7D8B"/>
    <w:rsid w:val="00EF03FD"/>
    <w:rsid w:val="00EF1905"/>
    <w:rsid w:val="00EF22B6"/>
    <w:rsid w:val="00EF32A0"/>
    <w:rsid w:val="00EF3434"/>
    <w:rsid w:val="00EF3624"/>
    <w:rsid w:val="00EF4148"/>
    <w:rsid w:val="00EF4527"/>
    <w:rsid w:val="00EF59B2"/>
    <w:rsid w:val="00EF74F9"/>
    <w:rsid w:val="00F01F27"/>
    <w:rsid w:val="00F02597"/>
    <w:rsid w:val="00F02972"/>
    <w:rsid w:val="00F02ACF"/>
    <w:rsid w:val="00F03CB9"/>
    <w:rsid w:val="00F046CA"/>
    <w:rsid w:val="00F05ADA"/>
    <w:rsid w:val="00F0614C"/>
    <w:rsid w:val="00F07FE5"/>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D49"/>
    <w:rsid w:val="00F24235"/>
    <w:rsid w:val="00F2553C"/>
    <w:rsid w:val="00F25F40"/>
    <w:rsid w:val="00F27BF6"/>
    <w:rsid w:val="00F33B41"/>
    <w:rsid w:val="00F345D5"/>
    <w:rsid w:val="00F34CA8"/>
    <w:rsid w:val="00F357DB"/>
    <w:rsid w:val="00F36A94"/>
    <w:rsid w:val="00F3725B"/>
    <w:rsid w:val="00F374D0"/>
    <w:rsid w:val="00F37A4E"/>
    <w:rsid w:val="00F40725"/>
    <w:rsid w:val="00F40ACB"/>
    <w:rsid w:val="00F40D43"/>
    <w:rsid w:val="00F4205E"/>
    <w:rsid w:val="00F435D8"/>
    <w:rsid w:val="00F43A3C"/>
    <w:rsid w:val="00F466D0"/>
    <w:rsid w:val="00F46F8A"/>
    <w:rsid w:val="00F47179"/>
    <w:rsid w:val="00F50EE0"/>
    <w:rsid w:val="00F51780"/>
    <w:rsid w:val="00F51DBB"/>
    <w:rsid w:val="00F52CBA"/>
    <w:rsid w:val="00F53102"/>
    <w:rsid w:val="00F53288"/>
    <w:rsid w:val="00F538F9"/>
    <w:rsid w:val="00F53B1B"/>
    <w:rsid w:val="00F53B79"/>
    <w:rsid w:val="00F54489"/>
    <w:rsid w:val="00F5473C"/>
    <w:rsid w:val="00F5531F"/>
    <w:rsid w:val="00F56222"/>
    <w:rsid w:val="00F61F62"/>
    <w:rsid w:val="00F62578"/>
    <w:rsid w:val="00F62709"/>
    <w:rsid w:val="00F64D0B"/>
    <w:rsid w:val="00F66565"/>
    <w:rsid w:val="00F67207"/>
    <w:rsid w:val="00F67EE9"/>
    <w:rsid w:val="00F71005"/>
    <w:rsid w:val="00F759A2"/>
    <w:rsid w:val="00F75B34"/>
    <w:rsid w:val="00F768C1"/>
    <w:rsid w:val="00F76B15"/>
    <w:rsid w:val="00F76EFC"/>
    <w:rsid w:val="00F76F8C"/>
    <w:rsid w:val="00F77B1D"/>
    <w:rsid w:val="00F8065C"/>
    <w:rsid w:val="00F80EE5"/>
    <w:rsid w:val="00F8209E"/>
    <w:rsid w:val="00F8280E"/>
    <w:rsid w:val="00F82FA4"/>
    <w:rsid w:val="00F830F2"/>
    <w:rsid w:val="00F83212"/>
    <w:rsid w:val="00F838E6"/>
    <w:rsid w:val="00F83CDD"/>
    <w:rsid w:val="00F842F4"/>
    <w:rsid w:val="00F84756"/>
    <w:rsid w:val="00F84819"/>
    <w:rsid w:val="00F84D2E"/>
    <w:rsid w:val="00F85ACC"/>
    <w:rsid w:val="00F86F15"/>
    <w:rsid w:val="00F911E1"/>
    <w:rsid w:val="00F927C1"/>
    <w:rsid w:val="00F92B9F"/>
    <w:rsid w:val="00F93BBC"/>
    <w:rsid w:val="00F94D12"/>
    <w:rsid w:val="00F97A7C"/>
    <w:rsid w:val="00F97F48"/>
    <w:rsid w:val="00FA4BFB"/>
    <w:rsid w:val="00FA5479"/>
    <w:rsid w:val="00FA5A13"/>
    <w:rsid w:val="00FA6743"/>
    <w:rsid w:val="00FA6F68"/>
    <w:rsid w:val="00FB0EA3"/>
    <w:rsid w:val="00FB159B"/>
    <w:rsid w:val="00FB15C3"/>
    <w:rsid w:val="00FB2025"/>
    <w:rsid w:val="00FB2E41"/>
    <w:rsid w:val="00FB349E"/>
    <w:rsid w:val="00FB3E8C"/>
    <w:rsid w:val="00FB6B61"/>
    <w:rsid w:val="00FB7855"/>
    <w:rsid w:val="00FC09AB"/>
    <w:rsid w:val="00FC10D2"/>
    <w:rsid w:val="00FC195D"/>
    <w:rsid w:val="00FC3F2B"/>
    <w:rsid w:val="00FC4EA8"/>
    <w:rsid w:val="00FC56B3"/>
    <w:rsid w:val="00FC652B"/>
    <w:rsid w:val="00FC6AD3"/>
    <w:rsid w:val="00FD172F"/>
    <w:rsid w:val="00FD2834"/>
    <w:rsid w:val="00FD36B7"/>
    <w:rsid w:val="00FD4A87"/>
    <w:rsid w:val="00FD7B3A"/>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C40"/>
  </w:style>
  <w:style w:type="paragraph" w:styleId="Heading1">
    <w:name w:val="heading 1"/>
    <w:basedOn w:val="Normal"/>
    <w:next w:val="Normal"/>
    <w:link w:val="Heading1Char"/>
    <w:uiPriority w:val="9"/>
    <w:qFormat/>
    <w:rsid w:val="00E348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348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348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8F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348F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348F8"/>
    <w:rPr>
      <w:rFonts w:asciiTheme="majorHAnsi" w:eastAsiaTheme="majorEastAsia" w:hAnsiTheme="majorHAnsi" w:cstheme="majorBidi"/>
      <w:color w:val="1F3763" w:themeColor="accent1" w:themeShade="7F"/>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B3710B"/>
    <w:pPr>
      <w:tabs>
        <w:tab w:val="right" w:leader="dot" w:pos="9062"/>
      </w:tabs>
      <w:spacing w:after="100"/>
    </w:pPr>
  </w:style>
  <w:style w:type="paragraph" w:styleId="TOC2">
    <w:name w:val="toc 2"/>
    <w:basedOn w:val="Normal"/>
    <w:next w:val="Normal"/>
    <w:autoRedefine/>
    <w:uiPriority w:val="39"/>
    <w:unhideWhenUsed/>
    <w:rsid w:val="00016636"/>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iPriority w:val="99"/>
    <w:unhideWhenUsed/>
    <w:rsid w:val="00226D01"/>
    <w:pPr>
      <w:spacing w:line="240" w:lineRule="auto"/>
    </w:pPr>
    <w:rPr>
      <w:sz w:val="20"/>
      <w:szCs w:val="20"/>
    </w:rPr>
  </w:style>
  <w:style w:type="character" w:customStyle="1" w:styleId="CommentTextChar">
    <w:name w:val="Comment Text Char"/>
    <w:basedOn w:val="DefaultParagraphFont"/>
    <w:link w:val="CommentText"/>
    <w:uiPriority w:val="99"/>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60"/>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link w:val="ListParagraph"/>
    <w:uiPriority w:val="99"/>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28"/>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8B7734"/>
    <w:pPr>
      <w:spacing w:before="100" w:beforeAutospacing="1" w:after="100" w:afterAutospacing="1" w:line="240" w:lineRule="auto"/>
    </w:pPr>
    <w:rPr>
      <w:rFonts w:ascii="Calibri" w:hAnsi="Calibri" w:cs="Calibri"/>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c01.jts.local\fileserver\ISBP%202021-2027\Programme%20Manual\3.6%20Associated%20partners" TargetMode="External"/><Relationship Id="rId13" Type="http://schemas.openxmlformats.org/officeDocument/2006/relationships/hyperlink" Target="http://www.southbaltic.eu" TargetMode="External"/><Relationship Id="rId18" Type="http://schemas.openxmlformats.org/officeDocument/2006/relationships/hyperlink" Target="http://www.southbaltic.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outhbaltic.eu" TargetMode="External"/><Relationship Id="rId17" Type="http://schemas.openxmlformats.org/officeDocument/2006/relationships/hyperlink" Target="http://www.southbaltic.eu" TargetMode="External"/><Relationship Id="rId2" Type="http://schemas.openxmlformats.org/officeDocument/2006/relationships/numbering" Target="numbering.xml"/><Relationship Id="rId16" Type="http://schemas.openxmlformats.org/officeDocument/2006/relationships/hyperlink" Target="mailto:southbaltic@southbaltic.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baltic.eu" TargetMode="External"/><Relationship Id="rId5" Type="http://schemas.openxmlformats.org/officeDocument/2006/relationships/webSettings" Target="webSettings.xml"/><Relationship Id="rId15" Type="http://schemas.openxmlformats.org/officeDocument/2006/relationships/hyperlink" Target="http://www.southbaltic.eu" TargetMode="External"/><Relationship Id="rId10" Type="http://schemas.openxmlformats.org/officeDocument/2006/relationships/hyperlink" Target="http://ec.europa.eu/regional_policy/en/policy/how/improving-investment/public-procurement/gui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Bogumila_Kaczmarek\AppData\Local\Microsoft\Windows\INetCache\Content.Outlook\CRTYCV0E\NieprawidlowosciInterreg@mfipr.gov.pl" TargetMode="External"/><Relationship Id="rId14" Type="http://schemas.openxmlformats.org/officeDocument/2006/relationships/hyperlink" Target="http://www.southbaltic.eu"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7285</TotalTime>
  <Pages>164</Pages>
  <Words>43247</Words>
  <Characters>246513</Characters>
  <Application>Microsoft Office Word</Application>
  <DocSecurity>0</DocSecurity>
  <Lines>2054</Lines>
  <Paragraphs>578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289182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Svetlana Korniushina</cp:lastModifiedBy>
  <cp:revision>730</cp:revision>
  <cp:lastPrinted>2022-12-20T12:24:00Z</cp:lastPrinted>
  <dcterms:created xsi:type="dcterms:W3CDTF">2022-08-11T07:52:00Z</dcterms:created>
  <dcterms:modified xsi:type="dcterms:W3CDTF">2022-12-20T12:25:00Z</dcterms:modified>
</cp:coreProperties>
</file>